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B008A" w14:textId="77777777" w:rsidR="005729C9" w:rsidRDefault="002365F4" w:rsidP="00622D41">
      <w:pPr>
        <w:pStyle w:val="Title"/>
        <w:spacing w:line="480" w:lineRule="auto"/>
      </w:pPr>
      <w:r>
        <w:t>Temperature and moisture effects on greenhouse gas emissions from deep active-layer boreal soils</w:t>
      </w:r>
    </w:p>
    <w:p w14:paraId="49D078C3" w14:textId="77777777" w:rsidR="005729C9" w:rsidRDefault="002365F4" w:rsidP="00622D41">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5DB5A761" w14:textId="77777777" w:rsidR="005729C9" w:rsidRDefault="002365F4" w:rsidP="00622D41">
      <w:pPr>
        <w:pStyle w:val="FirstParagraph"/>
        <w:spacing w:line="480" w:lineRule="auto"/>
      </w:pPr>
      <w:r>
        <w:rPr>
          <w:vertAlign w:val="superscript"/>
        </w:rPr>
        <w:t>1</w:t>
      </w:r>
      <w:r>
        <w:t>Joint Global Change Research Institute, DOE Pacific Northwest National Laboratory, College Park, MD USA</w:t>
      </w:r>
      <w:bookmarkStart w:id="0" w:name="_GoBack"/>
      <w:bookmarkEnd w:id="0"/>
    </w:p>
    <w:p w14:paraId="1CE32C93" w14:textId="77777777" w:rsidR="005729C9" w:rsidRDefault="002365F4" w:rsidP="00622D41">
      <w:pPr>
        <w:pStyle w:val="BodyText"/>
        <w:spacing w:line="480" w:lineRule="auto"/>
      </w:pPr>
      <w:r>
        <w:rPr>
          <w:vertAlign w:val="superscript"/>
        </w:rPr>
        <w:t>2</w:t>
      </w:r>
      <w:r>
        <w:t>Biological Sciences Division, Pacific Northwest National Laboratory, Richland, WA USA</w:t>
      </w:r>
    </w:p>
    <w:p w14:paraId="5231D24D" w14:textId="77777777" w:rsidR="005729C9" w:rsidRDefault="002365F4" w:rsidP="00622D41">
      <w:pPr>
        <w:pStyle w:val="BodyText"/>
        <w:spacing w:line="480" w:lineRule="auto"/>
      </w:pPr>
      <w:r>
        <w:rPr>
          <w:i/>
        </w:rPr>
        <w:t>Correspondence to</w:t>
      </w:r>
      <w:r>
        <w:t>: Ben Bond-Lamberty (</w:t>
      </w:r>
      <w:hyperlink r:id="rId8">
        <w:r>
          <w:rPr>
            <w:rStyle w:val="Hyperlink"/>
          </w:rPr>
          <w:t>bondlamberty@pnnl.gov</w:t>
        </w:r>
      </w:hyperlink>
      <w:r>
        <w:t>)</w:t>
      </w:r>
    </w:p>
    <w:p w14:paraId="126BA485" w14:textId="77777777" w:rsidR="005729C9" w:rsidRDefault="002365F4" w:rsidP="00622D41">
      <w:pPr>
        <w:pStyle w:val="Heading4"/>
        <w:spacing w:line="480" w:lineRule="auto"/>
      </w:pPr>
      <w:bookmarkStart w:id="1" w:name="abstract"/>
      <w:bookmarkEnd w:id="1"/>
      <w:r>
        <w:t>Abstract</w:t>
      </w:r>
    </w:p>
    <w:p w14:paraId="46934035" w14:textId="77777777" w:rsidR="005729C9" w:rsidRDefault="002365F4" w:rsidP="00622D41">
      <w:pPr>
        <w:pStyle w:val="FirstParagraph"/>
        <w:spacing w:line="480" w:lineRule="auto"/>
      </w:pPr>
      <w:bookmarkStart w:id="2" w:name="OLE_LINK25"/>
      <w:bookmarkStart w:id="3" w:name="OLE_LINK26"/>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(unitless) at the beginning of the incubation; cores at field moisture were unchanged at the end, but drought cores had declined to 0.06 ± 0.04. Carbon dioxide fluxes were strongly influenced by incubation chamber temperature, core water content, and percent soil nitrogen, and had a temperature sensitivity (Q</w:t>
      </w:r>
      <w:r>
        <w:rPr>
          <w:vertAlign w:val="subscript"/>
        </w:rPr>
        <w:t>10</w:t>
      </w:r>
      <w:r>
        <w:t>) of 1.3 and 1.9 for the field moisture and drought treatments, respectively. Methane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These results suggest that deep active-layer soils may be much more sensitive to changes in moisture than to temperature, a critical factor as discontinuous permafrost melts in interior Alaska. Deep but unfrozen high-latitude soils have been shown to be strongly affected by long-term experimental warming, and these results provide insight into their future dynamics and feedback potential with future climate change.</w:t>
      </w:r>
    </w:p>
    <w:p w14:paraId="1A130C72" w14:textId="77777777" w:rsidR="005729C9" w:rsidRDefault="002365F4" w:rsidP="00622D41">
      <w:pPr>
        <w:pStyle w:val="Heading4"/>
        <w:spacing w:line="480" w:lineRule="auto"/>
      </w:pPr>
      <w:bookmarkStart w:id="4" w:name="introduction"/>
      <w:bookmarkEnd w:id="4"/>
      <w:bookmarkEnd w:id="2"/>
      <w:bookmarkEnd w:id="3"/>
      <w:r>
        <w:t>1 Introduction</w:t>
      </w:r>
    </w:p>
    <w:p w14:paraId="67D12710" w14:textId="77777777" w:rsidR="005729C9" w:rsidRDefault="002365F4" w:rsidP="00622D41">
      <w:pPr>
        <w:pStyle w:val="FirstParagraph"/>
        <w:spacing w:line="480" w:lineRule="auto"/>
      </w:pPr>
      <w:r>
        <w:t xml:space="preserve">High latitude ecosystems are being subjected to rapid changes in climate (IPCC, 2013) and increases in fire frequency and intensity (Kasischke et al., 2010), notably in northwestern North America and Alaska (Hinzman et al., 2005; Ju and Masek, 2016). This will have a wide variety of ecosystem effects (Alexander and Mack, 2016): in particular, rising temperatures and increasing fire will likely result in permafrost degradation (Pastick et al., 2015; Zhang et al., 2015; Genet et al., 2013; </w:t>
      </w:r>
      <w:r>
        <w:lastRenderedPageBreak/>
        <w:t>Helbig et al., 2016) and changes in soil temperature, with subsequent hydrology changes that will influence soil greenhouse gas (GHG) fluxes to the atmosphere. Such fluxes are a large component of the global C cycle and, because of the high C stocks of northern soils (Tarnocai et al., 2009), could result in a significant and positive climate feedback (Treat et al., 2015; Koven et al., 2011; Schaefer et al., 2014).</w:t>
      </w:r>
    </w:p>
    <w:p w14:paraId="5DD46CBF" w14:textId="77777777" w:rsidR="005729C9" w:rsidRDefault="002365F4" w:rsidP="00622D41">
      <w:pPr>
        <w:pStyle w:val="BodyText"/>
        <w:spacing w:line="480" w:lineRule="auto"/>
      </w:pPr>
      <w:r>
        <w:t>The magnitude, timing, and form-in particular as methane (CH</w:t>
      </w:r>
      <w:r>
        <w:rPr>
          <w:vertAlign w:val="subscript"/>
        </w:rPr>
        <w:t>4</w:t>
      </w:r>
      <w:r>
        <w:t>) or carbon dioxide (CO</w:t>
      </w:r>
      <w:r>
        <w:rPr>
          <w:vertAlign w:val="subscript"/>
        </w:rPr>
        <w:t>2</w:t>
      </w:r>
      <w:r>
        <w:t>)-of such any such feedback remain highly uncertain (Schuur et al., 2015). While northern soils hold enormous quantities (Tarnocai et al., 2009) of potentially mineralizable soil organic carbon (SOC), vegetation and succession dynamics (for example, thermal insulation by mosses) promote permafrost resilience to even large temperature changes (Jorgenson et al., 2010; Turetsky et al., 2012). Such dynamics may however be disrupted by increased fire disturbance, particularly with more-intense fires (Johnstone et al., 2010; Genet et al., 2013). In addition, the stability of SOC is itself highly uncertain, as it depends on soil temperature and moisture, the ages of and ratio between the carbon (C) and nitrogen (N) pools (Weiss et al., 2015; Karhu et al., 2014), and its protection from competent microorganisms, enzymes, and resources (Bailey et al., 2012), whether by organomineral sorption, chemical lability, or physical location (Schmidt et al., 2011).</w:t>
      </w:r>
    </w:p>
    <w:p w14:paraId="395CD6B8" w14:textId="77777777" w:rsidR="005729C9" w:rsidRDefault="002365F4" w:rsidP="00622D41">
      <w:pPr>
        <w:pStyle w:val="BodyText"/>
        <w:spacing w:line="480" w:lineRule="auto"/>
      </w:pPr>
      <w:r>
        <w:t>Temperature and moisture typically have strong and often interactive influences on soil GHG emissions. Laboratory incubations, field observations, and meta-analyses have documented increased fluxes of CO</w:t>
      </w:r>
      <w:r>
        <w:rPr>
          <w:vertAlign w:val="subscript"/>
        </w:rPr>
        <w:t>2</w:t>
      </w:r>
      <w:r>
        <w:t>, and under some conditions of CH</w:t>
      </w:r>
      <w:r>
        <w:rPr>
          <w:vertAlign w:val="subscript"/>
        </w:rPr>
        <w:t>4</w:t>
      </w:r>
      <w:r>
        <w:t xml:space="preserve"> </w:t>
      </w:r>
      <w:r>
        <w:lastRenderedPageBreak/>
        <w:t>(Olefeldt et al., 2013), with rising temperature (Davidson and Janssens, 2006; Hashimoto et al., 2015; Treat et al., 2015). Greenhouse gas (GHG) 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and such interactions are critical to examine in the course of long-term incubation experiments (Elberling et al., 2013). Decadal warming and drying trends in Alaska (Bieniek et al., 2014) may counteract these effects, however. A critical question, then, is how the structure, chemistry, and microbial communities of current active-layer soils will respond to almost-certain temperature and moisture changes in the future (Xue et al., 2016).</w:t>
      </w:r>
    </w:p>
    <w:p w14:paraId="39A629EF" w14:textId="77777777" w:rsidR="005729C9" w:rsidRDefault="002365F4" w:rsidP="00622D41">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Most previous studies have focused on surface soils or permafrost soils, neglecting deep active-layer soils that were identified as subject to strong effects from a two-decade warming experiment in the Alaskan Arctic (Sistla et al., 2013). We also aimed to characterize the chemical and structural properties of these soils following a 100-day incubation at different temperatures, subjecting some cores to drying treatments. We hypothesized that (i)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w:t>
      </w:r>
      <w:r>
        <w:lastRenderedPageBreak/>
        <w:t>aerobic and anaerobic microbial activity; and (iii) core CH</w:t>
      </w:r>
      <w:r>
        <w:rPr>
          <w:vertAlign w:val="subscript"/>
        </w:rPr>
        <w:t>4</w:t>
      </w:r>
      <w:r>
        <w:t xml:space="preserve"> fluxes would be sensitive only to temperature, as no anaerobic conditions were imposed on the cores.</w:t>
      </w:r>
    </w:p>
    <w:p w14:paraId="36A38E8A" w14:textId="77777777" w:rsidR="005729C9" w:rsidRDefault="002365F4" w:rsidP="00622D41">
      <w:pPr>
        <w:pStyle w:val="Heading4"/>
        <w:spacing w:line="480" w:lineRule="auto"/>
      </w:pPr>
      <w:bookmarkStart w:id="5" w:name="methods"/>
      <w:bookmarkEnd w:id="5"/>
      <w:r>
        <w:t>2 Methods</w:t>
      </w:r>
    </w:p>
    <w:p w14:paraId="3BA0205F" w14:textId="77777777" w:rsidR="005729C9" w:rsidRPr="00D85ECF" w:rsidRDefault="002365F4" w:rsidP="00622D41">
      <w:pPr>
        <w:pStyle w:val="FirstParagraph"/>
        <w:spacing w:line="480" w:lineRule="auto"/>
        <w:rPr>
          <w:i/>
        </w:rPr>
      </w:pPr>
      <w:r w:rsidRPr="00D85ECF">
        <w:rPr>
          <w:i/>
        </w:rPr>
        <w:t>2.1 Field sampling</w:t>
      </w:r>
    </w:p>
    <w:p w14:paraId="0906A6FE" w14:textId="77777777" w:rsidR="005729C9" w:rsidRDefault="002365F4" w:rsidP="00622D41">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(Ju and Masek, 2016) over several decades. Annual average air temperature is -2.5 °C, and annual average precipitation 400 mm (Petrone et al., 2006). The watershed's lowlands and north-facing slopes are dominated by black spruce (</w:t>
      </w:r>
      <w:r>
        <w:rPr>
          <w:i/>
        </w:rPr>
        <w:t>Picea mariana</w:t>
      </w:r>
      <w:r>
        <w:t xml:space="preserve"> (Mill.) BSP), feathermoss (</w:t>
      </w:r>
      <w:r>
        <w:rPr>
          <w:i/>
        </w:rPr>
        <w:t>Pleurozium schreberi</w:t>
      </w:r>
      <w:r>
        <w:t xml:space="preserve"> and others), and </w:t>
      </w:r>
      <w:r>
        <w:rPr>
          <w:i/>
        </w:rPr>
        <w:t>Sphagnum</w:t>
      </w:r>
      <w:r>
        <w:t xml:space="preserve"> spp.; the drier south slopes tend to be deciduous with a mixture of trembling aspen (</w:t>
      </w:r>
      <w:r>
        <w:rPr>
          <w:i/>
        </w:rPr>
        <w:t>Populus tremuloides</w:t>
      </w:r>
      <w:r>
        <w:t xml:space="preserve"> Michx.), paper birch (</w:t>
      </w:r>
      <w:r>
        <w:rPr>
          <w:i/>
        </w:rPr>
        <w:t>Betula neoalaskana</w:t>
      </w:r>
      <w:r>
        <w:t>), and patches of alder (</w:t>
      </w:r>
      <w:r>
        <w:rPr>
          <w:i/>
        </w:rPr>
        <w:t>Alnus crispa</w:t>
      </w:r>
      <w:r>
        <w:t>).</w:t>
      </w:r>
    </w:p>
    <w:p w14:paraId="5F4126E1" w14:textId="77777777" w:rsidR="005729C9" w:rsidRDefault="002365F4" w:rsidP="00622D41">
      <w:pPr>
        <w:pStyle w:val="BodyText"/>
        <w:spacing w:line="480" w:lineRule="auto"/>
      </w:pPr>
      <w:r>
        <w:t xml:space="preserve">We sampled soils from a southeast slope (65.1620 °N, 147.4874 °W) at CPCRW, in a 60 m transition zone between lowland </w:t>
      </w:r>
      <w:r>
        <w:rPr>
          <w:i/>
        </w:rPr>
        <w:t>Picea mariana</w:t>
      </w:r>
      <w:r>
        <w:t xml:space="preserve"> and upland </w:t>
      </w:r>
      <w:r>
        <w:rPr>
          <w:i/>
        </w:rPr>
        <w:t>Betula neoalaskana</w:t>
      </w:r>
      <w:r>
        <w:t>, with significant white spruce (</w:t>
      </w:r>
      <w:r>
        <w:rPr>
          <w:i/>
        </w:rPr>
        <w:t>Picea glauca</w:t>
      </w:r>
      <w:r>
        <w:t>) presence as well. Stand density in this transition zone was 4060 ±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Morishita et al., 2014) according to tree rings taken at the stem base of several of the largest white spruce. The soil is </w:t>
      </w:r>
      <w:r>
        <w:lastRenderedPageBreak/>
        <w:t>characterized as a poorly-drained silt loam, and on average had ~20 cm of organic material over the mineral soil.</w:t>
      </w:r>
    </w:p>
    <w:p w14:paraId="617D5FF3" w14:textId="77777777" w:rsidR="005729C9" w:rsidRDefault="002365F4" w:rsidP="00622D41">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21D6E1CB" w14:textId="77777777" w:rsidR="005729C9" w:rsidRPr="00D85ECF" w:rsidRDefault="002365F4" w:rsidP="00622D41">
      <w:pPr>
        <w:pStyle w:val="BodyText"/>
        <w:spacing w:line="480" w:lineRule="auto"/>
        <w:rPr>
          <w:i/>
        </w:rPr>
      </w:pPr>
      <w:r w:rsidRPr="00D85ECF">
        <w:rPr>
          <w:i/>
        </w:rPr>
        <w:t>2.2 Laboratory incubation</w:t>
      </w:r>
    </w:p>
    <w:p w14:paraId="4BA0ED88" w14:textId="77777777" w:rsidR="005729C9" w:rsidRDefault="002365F4" w:rsidP="00622D41">
      <w:pPr>
        <w:pStyle w:val="BodyText"/>
        <w:spacing w:line="480" w:lineRule="auto"/>
      </w:pPr>
      <w:r>
        <w:t xml:space="preserve">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w:t>
      </w:r>
      <w:r>
        <w:lastRenderedPageBreak/>
        <w:t>including moisture content, pH, soil carbon and N, and bulk density. Subsamples were collected and stored at -20 °C for dissolved organic carbon measurements or air-dried for soil C and N (see below).</w:t>
      </w:r>
    </w:p>
    <w:p w14:paraId="77C54A80" w14:textId="77777777" w:rsidR="005729C9" w:rsidRDefault="002365F4" w:rsidP="00622D41">
      <w:pPr>
        <w:pStyle w:val="BodyText"/>
        <w:spacing w:line="480" w:lineRule="auto"/>
      </w:pPr>
      <w:r>
        <w:t>On 18 August 2015 cores were placed into one of two growth chambers (Conviron Control Systems BDW80,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66C8175E" w14:textId="77777777" w:rsidR="005729C9" w:rsidRDefault="002365F4" w:rsidP="00622D41">
      <w:pPr>
        <w:pStyle w:val="BodyText"/>
        <w:spacing w:line="480" w:lineRule="auto"/>
      </w:pPr>
      <w:r>
        <w:t>For each measurement, a six-core treatment group was connected to a Picarro A0311 multiplexer that was in turn connected to a Picarro G2301 GHG Analyzer (Picarro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25356F8E" w14:textId="77777777" w:rsidR="005729C9" w:rsidRDefault="002365F4" w:rsidP="00622D41">
      <w:pPr>
        <w:pStyle w:val="BodyText"/>
        <w:spacing w:line="480" w:lineRule="auto"/>
      </w:pPr>
      <w:r>
        <w:lastRenderedPageBreak/>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(Fisherbrand,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measured for gaseous C and N using a Elementar Vario Max CNS. DOC was measured using a Shimadzu 5000 TOC Analyzer.</w:t>
      </w:r>
    </w:p>
    <w:p w14:paraId="0E055E79" w14:textId="77777777" w:rsidR="005729C9" w:rsidRPr="00D85ECF" w:rsidRDefault="002365F4" w:rsidP="00622D41">
      <w:pPr>
        <w:pStyle w:val="BodyText"/>
        <w:spacing w:line="480" w:lineRule="auto"/>
        <w:rPr>
          <w:i/>
        </w:rPr>
      </w:pPr>
      <w:r w:rsidRPr="00D85ECF">
        <w:rPr>
          <w:i/>
        </w:rPr>
        <w:t>2.3 Data and statistical analysis</w:t>
      </w:r>
    </w:p>
    <w:p w14:paraId="7F061129" w14:textId="77777777" w:rsidR="005729C9" w:rsidRDefault="002365F4" w:rsidP="00622D41">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xml:space="preserve">), a linear rate of change (δc/δt) based on the concentration rise from a minimum (up to 10 seconds after measurement began) to </w:t>
      </w:r>
      <w:r>
        <w:lastRenderedPageBreak/>
        <w:t>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kPa; the incubation chambers were ~120 m a.s.l.), </w:t>
      </w:r>
      <w:r>
        <w:rPr>
          <w:i/>
        </w:rPr>
        <w:t>R</w:t>
      </w:r>
      <w:r>
        <w:t xml:space="preserve"> the universal gas constant (8.3 x 10</w:t>
      </w:r>
      <w:r>
        <w:rPr>
          <w:vertAlign w:val="superscript"/>
        </w:rPr>
        <w:t>-3</w:t>
      </w:r>
      <w:r>
        <w:t xml:space="preserve"> m</w:t>
      </w:r>
      <w:r>
        <w:rPr>
          <w:vertAlign w:val="superscript"/>
        </w:rPr>
        <w:t>3</w:t>
      </w:r>
      <w:r>
        <w:t xml:space="preserve"> kPa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26CD3D7E" w14:textId="77777777" w:rsidR="005729C9" w:rsidRDefault="002365F4" w:rsidP="00622D41">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2ABCDE52" w14:textId="77777777" w:rsidR="005729C9" w:rsidRDefault="002365F4" w:rsidP="00622D41">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r>
        <w:rPr>
          <w:i/>
        </w:rPr>
        <w:t>lme</w:t>
      </w:r>
      <w:r>
        <w:t xml:space="preserve"> in the R 'nlme'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w:t>
      </w:r>
      <w:r>
        <w:lastRenderedPageBreak/>
        <w:t xml:space="preserve">a random effect in the model. We then performed stepwise model selection by Akaike's information criterion (AIC) using the </w:t>
      </w:r>
      <w:r>
        <w:rPr>
          <w:i/>
        </w:rPr>
        <w:t>stepAIC</w:t>
      </w:r>
      <w:r>
        <w:t xml:space="preserve"> function in the R 'MASS' package, version 7.3.45. A linear mixed-effects model was also used to evaluate the effect of treatment on core water content.</w:t>
      </w:r>
    </w:p>
    <w:p w14:paraId="2AA9B792" w14:textId="77777777" w:rsidR="005729C9" w:rsidRDefault="002365F4" w:rsidP="00622D41">
      <w:pPr>
        <w:pStyle w:val="BodyText"/>
        <w:spacing w:line="480" w:lineRule="auto"/>
      </w:pPr>
      <w:r>
        <w:t>Cumulative respiration for each core and gas was calculated by linearly interpolating flux rates between measurement dates and summing respired C over the entire incubation. The effect of temperature and treatment (drought, controlled drought, or field moisture conditions) on cumulative gas fluxes was evaluated with a post-hoc Tukey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4BF43654" w14:textId="77777777" w:rsidR="005729C9" w:rsidRDefault="002365F4" w:rsidP="00622D41">
      <w:pPr>
        <w:pStyle w:val="BodyText"/>
        <w:spacing w:line="480" w:lineRule="auto"/>
      </w:pPr>
      <w:r>
        <w:t xml:space="preserve">All data analysis and statistics were performed using R version 3.2.4 (2016-03-10) (R Development Core Team, 2016). This experiment was run as an 'open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w:t>
      </w:r>
      <w:r>
        <w:rPr>
          <w:i/>
        </w:rPr>
        <w:t>DOI to be filled in</w:t>
      </w:r>
      <w:r>
        <w:t>].</w:t>
      </w:r>
    </w:p>
    <w:p w14:paraId="72D509A2" w14:textId="77777777" w:rsidR="005729C9" w:rsidRDefault="002365F4" w:rsidP="00622D41">
      <w:pPr>
        <w:pStyle w:val="Heading4"/>
        <w:spacing w:line="480" w:lineRule="auto"/>
      </w:pPr>
      <w:bookmarkStart w:id="6" w:name="results"/>
      <w:bookmarkEnd w:id="6"/>
      <w:r>
        <w:t>3 Results</w:t>
      </w:r>
    </w:p>
    <w:p w14:paraId="71DF72E0" w14:textId="77777777" w:rsidR="005729C9" w:rsidRDefault="002365F4" w:rsidP="00622D41">
      <w:pPr>
        <w:pStyle w:val="FirstParagraph"/>
        <w:spacing w:line="480" w:lineRule="auto"/>
      </w:pPr>
      <w:r>
        <w:t>The 30 experimental cores had a bulk density of 1.00 ± 0.18 (mean ± sd) g cm</w:t>
      </w:r>
      <w:r>
        <w:rPr>
          <w:vertAlign w:val="superscript"/>
        </w:rPr>
        <w:t>-3</w:t>
      </w:r>
      <w:r>
        <w:t xml:space="preserve">. Large (&gt;2 mm) particles, primarily schist, comprised 41% ± 11% of the cores' total mass. Soil (≤2 mm) dry mass was 886 ± 154 g. Sample DOC was 157.93 ± 55.74 mg </w:t>
      </w:r>
      <w:r>
        <w:lastRenderedPageBreak/>
        <w:t>kg</w:t>
      </w:r>
      <w:r>
        <w:rPr>
          <w:vertAlign w:val="superscript"/>
        </w:rPr>
        <w:t>-1</w:t>
      </w:r>
      <w:r>
        <w:t>. Carbon content was 1.20% ± 1.19%, while N content was 0.06% ± 0.06%. Mean C:N was 20.7. Neither temperature nor moisture treatment exerted any significant effect on these highly variable properties (P &gt; 0.1 for all).</w:t>
      </w:r>
    </w:p>
    <w:p w14:paraId="2446F24A" w14:textId="77777777" w:rsidR="005729C9" w:rsidRDefault="002365F4" w:rsidP="00622D41">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50C9BE8C" w14:textId="77777777" w:rsidR="005729C9" w:rsidRDefault="002365F4" w:rsidP="00622D41">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over the 100 days. CH</w:t>
      </w:r>
      <w:r>
        <w:rPr>
          <w:vertAlign w:val="subscript"/>
        </w:rPr>
        <w:t>4</w:t>
      </w:r>
      <w:r>
        <w:t xml:space="preserve"> rates ranged from 0.00 ng C g C</w:t>
      </w:r>
      <w:r>
        <w:rPr>
          <w:vertAlign w:val="superscript"/>
        </w:rPr>
        <w:t>-1</w:t>
      </w:r>
      <w:r>
        <w:t xml:space="preserve"> day</w:t>
      </w:r>
      <w:r>
        <w:rPr>
          <w:vertAlign w:val="superscript"/>
        </w:rPr>
        <w:t>-1</w:t>
      </w:r>
      <w:r>
        <w:t xml:space="preserve"> (0.00 ng C g soil</w:t>
      </w:r>
      <w:r>
        <w:rPr>
          <w:vertAlign w:val="superscript"/>
        </w:rPr>
        <w:t>-1</w:t>
      </w:r>
      <w:r>
        <w:t xml:space="preserve"> day</w:t>
      </w:r>
      <w:r>
        <w:rPr>
          <w:vertAlign w:val="superscript"/>
        </w:rPr>
        <w:t>-1</w:t>
      </w:r>
      <w:r>
        <w:t>) to a maximum of 1.31 (0.768), with a mean of 0.06 (0.06).</w:t>
      </w:r>
    </w:p>
    <w:p w14:paraId="669FED81" w14:textId="77777777" w:rsidR="005729C9" w:rsidRDefault="002365F4" w:rsidP="00622D41">
      <w:pPr>
        <w:pStyle w:val="BodyText"/>
        <w:spacing w:line="480" w:lineRule="auto"/>
      </w:pPr>
      <w:r>
        <w:t>These means conceal considerable variability over the course of the incubation (</w:t>
      </w:r>
      <w:r>
        <w:rPr>
          <w:b/>
        </w:rPr>
        <w:t>Figures 2 and 3</w:t>
      </w:r>
      <w:r>
        <w:t>). In the linear mixed-effects model, CO</w:t>
      </w:r>
      <w:r>
        <w:rPr>
          <w:vertAlign w:val="subscript"/>
        </w:rPr>
        <w:t>2</w:t>
      </w:r>
      <w:r>
        <w:t xml:space="preserve"> was strongly influenced by incubation chamber temperature, core gravimetric water content, and percent soil N (all P &lt; 0.05, and the latter two P &lt; 0.001; </w:t>
      </w:r>
      <w:r>
        <w:rPr>
          <w:b/>
        </w:rPr>
        <w:t>Table 1</w:t>
      </w:r>
      <w:r>
        <w:t xml:space="preserve">). Percent C and percent N were highly correlated (r = 0.99) for these cores. Because percent N was a slightly stronger predictor, it was retained in the model while percent C was excluded; cf. </w:t>
      </w:r>
      <w:r>
        <w:lastRenderedPageBreak/>
        <w:t>Colman and Schimel (2014). The interaction between water content and percent N was also highly significant (P &lt; 0.001), with high-N cores having little relationship between water content and CO</w:t>
      </w:r>
      <w:r>
        <w:rPr>
          <w:vertAlign w:val="subscript"/>
        </w:rPr>
        <w:t>2</w:t>
      </w:r>
      <w:r>
        <w:t xml:space="preserve"> flux (data not shown).</w:t>
      </w:r>
    </w:p>
    <w:p w14:paraId="2067563E" w14:textId="77777777" w:rsidR="005729C9" w:rsidRDefault="002365F4" w:rsidP="00622D41">
      <w:pPr>
        <w:pStyle w:val="BodyText"/>
        <w:spacing w:line="480" w:lineRule="auto"/>
      </w:pPr>
      <w:r>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w:t>
      </w:r>
    </w:p>
    <w:p w14:paraId="37643CF9" w14:textId="77777777" w:rsidR="005729C9" w:rsidRDefault="002365F4" w:rsidP="00622D41">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1B83FBFE" w14:textId="77777777" w:rsidR="005729C9" w:rsidRDefault="002365F4" w:rsidP="00622D41">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respectively, and 1.1 and 1.2 for CH</w:t>
      </w:r>
      <w:r>
        <w:rPr>
          <w:vertAlign w:val="subscript"/>
        </w:rPr>
        <w:t>4</w:t>
      </w:r>
      <w:r>
        <w:t>.</w:t>
      </w:r>
    </w:p>
    <w:p w14:paraId="31670974" w14:textId="77777777" w:rsidR="005729C9" w:rsidRDefault="002365F4" w:rsidP="00622D41">
      <w:pPr>
        <w:pStyle w:val="Heading4"/>
        <w:spacing w:line="480" w:lineRule="auto"/>
      </w:pPr>
      <w:bookmarkStart w:id="7" w:name="discussion"/>
      <w:bookmarkEnd w:id="7"/>
      <w:r>
        <w:lastRenderedPageBreak/>
        <w:t>4 Discussion</w:t>
      </w:r>
    </w:p>
    <w:p w14:paraId="58E27A3C" w14:textId="77777777" w:rsidR="005729C9" w:rsidRDefault="002365F4" w:rsidP="00622D41">
      <w:pPr>
        <w:pStyle w:val="FirstParagraph"/>
        <w:spacing w:line="480" w:lineRule="auto"/>
      </w:pPr>
      <w:r>
        <w:t>Rises in boreal air temperatures, and unpredictable precipitation changes, will warm and dry many soils, increase vegetation stress (Ju and Masek, 2016; Barber et al., 2000), degrade permafrost and deepen the active layer (Schuur et al., 2015), with uncertain consequences for soil dynamics and GHG fluxes. In this laboratory experiment we found that CO</w:t>
      </w:r>
      <w:r>
        <w:rPr>
          <w:vertAlign w:val="subscript"/>
        </w:rPr>
        <w:t>2</w:t>
      </w:r>
      <w:r>
        <w:t>, but not CH</w:t>
      </w:r>
      <w:r>
        <w:rPr>
          <w:vertAlign w:val="subscript"/>
        </w:rPr>
        <w:t>4</w:t>
      </w:r>
      <w:r>
        <w:t>, fluxes from these oxic active-layer mineral soils were sensitive to temperature and, in particular, moisture.</w:t>
      </w:r>
    </w:p>
    <w:p w14:paraId="03783A80" w14:textId="77777777" w:rsidR="005729C9" w:rsidRDefault="002365F4" w:rsidP="00622D41">
      <w:pPr>
        <w:pStyle w:val="BodyText"/>
        <w:spacing w:line="480" w:lineRule="auto"/>
      </w:pPr>
      <w:r>
        <w:t>Several studies have measured microbial respiration and GHG fluxes from soils very close to our study site. Morishita et al. (2014) quantified gas fluxes in the field at CPCRW and nearby forests, and found CO</w:t>
      </w:r>
      <w:r>
        <w:rPr>
          <w:vertAlign w:val="subscript"/>
        </w:rPr>
        <w:t>2</w:t>
      </w:r>
      <w:r>
        <w:t xml:space="preserve"> production to be correlated with both temperature and moisture, consistent with our results They found however that CH</w:t>
      </w:r>
      <w:r>
        <w:rPr>
          <w:vertAlign w:val="subscript"/>
        </w:rPr>
        <w:t>4</w:t>
      </w:r>
      <w:r>
        <w:t xml:space="preserve"> uptake (no emissions were observed) was driven by temperature only. Waldrop et al. (2010) incubated active-layer and permafrost soils from </w:t>
      </w:r>
      <w:r>
        <w:rPr>
          <w:i/>
        </w:rPr>
        <w:t>Picea mariana</w:t>
      </w:r>
      <w:r>
        <w:t xml:space="preserve"> sites near Fairbanks, AK, under varied temperature and aerobic conditions, observing Q</w:t>
      </w:r>
      <w:r>
        <w:rPr>
          <w:vertAlign w:val="subscript"/>
        </w:rPr>
        <w:t>10</w:t>
      </w:r>
      <w:r>
        <w:t xml:space="preserve"> values of 9.0 (active layer) and 2.3 (permafrost) from -5 to 5 °C; these values are higher than we observed, consistent with the lower temperature range (Hamdi et al., 2013) and fundamental biokinetics (Davidson and Janssens, 2006). Waldrop et al. (2010) also observed flux rates of 0.001-0.10 µmol CH</w:t>
      </w:r>
      <w:r>
        <w:rPr>
          <w:vertAlign w:val="subscript"/>
        </w:rPr>
        <w:t>4</w:t>
      </w:r>
      <w:r>
        <w:t xml:space="preserve"> day</w:t>
      </w:r>
      <w:r>
        <w:rPr>
          <w:vertAlign w:val="superscript"/>
        </w:rPr>
        <w:t>-1</w:t>
      </w:r>
      <w:r>
        <w:t xml:space="preserve"> g</w:t>
      </w:r>
      <w:r>
        <w:rPr>
          <w:vertAlign w:val="superscript"/>
        </w:rPr>
        <w:t>-1</w:t>
      </w:r>
      <w:r>
        <w:t xml:space="preserve"> (~0.001-0.133 ng C g C</w:t>
      </w:r>
      <w:r>
        <w:rPr>
          <w:vertAlign w:val="superscript"/>
        </w:rPr>
        <w:t>-1</w:t>
      </w:r>
      <w:r>
        <w:t xml:space="preserve"> day</w:t>
      </w:r>
      <w:r>
        <w:rPr>
          <w:vertAlign w:val="superscript"/>
        </w:rPr>
        <w:t>-1</w:t>
      </w:r>
      <w:r>
        <w:t>), differing by orders of magnitude between sites (but roughly similar to our observed CH</w:t>
      </w:r>
      <w:r>
        <w:rPr>
          <w:vertAlign w:val="subscript"/>
        </w:rPr>
        <w:t>4</w:t>
      </w:r>
      <w:r>
        <w:t xml:space="preserve"> emissions),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from our cores. In an incubation of active-layer Alaskan permafrost peats, Treat et al. (2014) found CO</w:t>
      </w:r>
      <w:r>
        <w:rPr>
          <w:vertAlign w:val="subscript"/>
        </w:rPr>
        <w:t>2</w:t>
      </w:r>
      <w:r>
        <w:t xml:space="preserve"> </w:t>
      </w:r>
      <w:r>
        <w:lastRenderedPageBreak/>
        <w:t>and CH</w:t>
      </w:r>
      <w:r>
        <w:rPr>
          <w:vertAlign w:val="subscript"/>
        </w:rPr>
        <w:t>4</w:t>
      </w:r>
      <w:r>
        <w:t xml:space="preserve"> emissions to be strongly correlated with temperature and moisture. Finally, during the first 100 days of a year-long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in line with the results here.</w:t>
      </w:r>
    </w:p>
    <w:p w14:paraId="3668E6CA" w14:textId="77777777" w:rsidR="005729C9" w:rsidRDefault="002365F4" w:rsidP="00622D41">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The response of soil biota to stresses such as drought tends to differ between soil types and organisms, but be broadly similar across biomes and climatic conditions (Manzoni et al., 2012), making such comparisons between useful, in spite of significant ecological and climatic differences of studies collected by meta-analyses such as Treat et al. (2015).</w:t>
      </w:r>
    </w:p>
    <w:p w14:paraId="716AA640" w14:textId="77777777" w:rsidR="005729C9" w:rsidRDefault="002365F4" w:rsidP="00622D41">
      <w:pPr>
        <w:pStyle w:val="BodyText"/>
        <w:spacing w:line="480" w:lineRule="auto"/>
      </w:pPr>
      <w:r>
        <w:rPr>
          <w:i/>
        </w:rPr>
        <w:t>4.1 Temperature versus moisture sensitivity</w:t>
      </w:r>
    </w:p>
    <w:p w14:paraId="2378E169" w14:textId="77777777" w:rsidR="005729C9" w:rsidRDefault="002365F4" w:rsidP="00622D41">
      <w:pPr>
        <w:pStyle w:val="BodyText"/>
        <w:spacing w:line="480" w:lineRule="auto"/>
      </w:pPr>
      <w:r>
        <w:t>Warming usually increases soil GHG fluxes, for example at depth in a long-term Arctic tundra experiment (Sistla et al., 2013), as increased temperatures enhance the production of extracellular enzymes, increase enzyme activities, and enhance desorption rates of organic matter from minerals. A key question, for both experimentalists and modelers (Falloon et al., 2011), is to what degree such soils' emissions could by constrained by their moisture status, that is itself driven by increases in high-latitude temperatures, vapor pressure deficit, and potentially precipitation changes.</w:t>
      </w:r>
    </w:p>
    <w:p w14:paraId="6F6C2BDE" w14:textId="77777777" w:rsidR="005729C9" w:rsidRDefault="002365F4" w:rsidP="00622D41">
      <w:pPr>
        <w:pStyle w:val="BodyText"/>
        <w:spacing w:line="480" w:lineRule="auto"/>
      </w:pPr>
      <w:r>
        <w:lastRenderedPageBreak/>
        <w:t>Our results suggest that moisture limitation could exert a large effect on CO</w:t>
      </w:r>
      <w:r>
        <w:rPr>
          <w:vertAlign w:val="subscript"/>
        </w:rPr>
        <w:t>2</w:t>
      </w:r>
      <w:r>
        <w:t xml:space="preserve"> production for deep active-layer soils (</w:t>
      </w:r>
      <w:r>
        <w:rPr>
          <w:b/>
        </w:rPr>
        <w:t>Figure 4</w:t>
      </w:r>
      <w:r>
        <w:t>):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(Ju and Masek, 2016; Bond-Lamberty et al., 2012), but our understanding of the interactive effects involved is poor.</w:t>
      </w:r>
    </w:p>
    <w:p w14:paraId="23DBE2BB" w14:textId="77777777" w:rsidR="005729C9" w:rsidRDefault="002365F4" w:rsidP="00622D41">
      <w:pPr>
        <w:pStyle w:val="BodyText"/>
        <w:spacing w:line="480" w:lineRule="auto"/>
      </w:pPr>
      <w:r>
        <w:t>In contrast, the temperature sensitivities observed in this experiment were low (all less than 2.0, even when controlling for changes in soil moisture), but not unprecedented in comparison to a wide range of other laboratory soil incubations (Hamdi et al., 2013). Observed surface CO</w:t>
      </w:r>
      <w:r>
        <w:rPr>
          <w:vertAlign w:val="subscript"/>
        </w:rPr>
        <w:t>2</w:t>
      </w:r>
      <w:r>
        <w:t xml:space="preserve"> fluxes at this range exhibited a Q</w:t>
      </w:r>
      <w:r>
        <w:rPr>
          <w:vertAlign w:val="subscript"/>
        </w:rPr>
        <w:t>10</w:t>
      </w:r>
      <w:r>
        <w:t xml:space="preserve"> of 5.1 ± 1.4 over a temperature range of 3.5-15 °C (personal communication, C. Anderson); these surface fluxes were measured over multiple months and include root respiration, however, confounding any direct comparison. It is also important to note that while increased temperature does not always drive C mineralization rates in forest mineral soils (Giardina and Ryan, 2000), it is linked with increases in soil moisture content can lead to changes in microbial community structure and GHG fluxes (Xue et al., 2016).</w:t>
      </w:r>
    </w:p>
    <w:p w14:paraId="4595D5CF" w14:textId="77777777" w:rsidR="005729C9" w:rsidRDefault="002365F4" w:rsidP="00622D41">
      <w:pPr>
        <w:pStyle w:val="BodyText"/>
        <w:spacing w:line="480" w:lineRule="auto"/>
      </w:pPr>
      <w:r>
        <w:t>More surprisingly,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than at 20 °C. There is evidence that climate warming changes the microbial </w:t>
      </w:r>
      <w:r>
        <w:lastRenderedPageBreak/>
        <w:t>decay dynamics of soil organic C compounds generally considered to be stable (Frey et al., 2013; Bond-Lamberty et al., 2016a). Unlike surface soils, active layer soils, which store large quantities of soil C (Mueller et al., 2015), are not subject to abundant inputs of fresh C from vegetation, so the starting quality of the native soil C in active layer soils may be older, more microbially processed, and dominated by more stable "heavy" organic C (Karlsson et al., 2011). Thus, it is not surprising that these more stable C compounds would be metabolized by processes that have been reported to be less temperature-sensitive.</w:t>
      </w:r>
    </w:p>
    <w:p w14:paraId="203830AE" w14:textId="77777777" w:rsidR="005729C9" w:rsidRDefault="002365F4" w:rsidP="00622D41">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Schaufler et al., 2010). Anoxic microsites in soil can however provide enough CH</w:t>
      </w:r>
      <w:r>
        <w:rPr>
          <w:vertAlign w:val="subscript"/>
        </w:rPr>
        <w:t>4</w:t>
      </w:r>
      <w:r>
        <w:t xml:space="preserve"> production to balance low-level consumption in otherwise aerobic soils (Kammann et al., 2009). In addition, our results are broadly consistent with data from 65 studies summarized by Olefeldt et al. (2013), who found that CH</w:t>
      </w:r>
      <w:r>
        <w:rPr>
          <w:vertAlign w:val="subscript"/>
        </w:rPr>
        <w:t>4</w:t>
      </w:r>
      <w:r>
        <w:t xml:space="preserve"> emissions were more sensitive to soil temperature in wetter ecosystems; it would have been a surprise if the little methanogenic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boreal sites, far lower than (but consistent with) our observed ratios of several million. Thus we see little opportunity for CH</w:t>
      </w:r>
      <w:r>
        <w:rPr>
          <w:vertAlign w:val="subscript"/>
        </w:rPr>
        <w:t>4</w:t>
      </w:r>
      <w:r>
        <w:t xml:space="preserve"> to be a significant contributor to these upland </w:t>
      </w:r>
      <w:r>
        <w:lastRenderedPageBreak/>
        <w:t>soils' C fluxes and climate feedback risk, even accounting for the stronger radiative forcing of this gas.</w:t>
      </w:r>
    </w:p>
    <w:p w14:paraId="26B04BD1" w14:textId="77777777" w:rsidR="005729C9" w:rsidRDefault="002365F4" w:rsidP="00622D41">
      <w:pPr>
        <w:pStyle w:val="BodyText"/>
        <w:spacing w:line="480" w:lineRule="auto"/>
      </w:pPr>
      <w:r>
        <w:rPr>
          <w:i/>
        </w:rPr>
        <w:t>4.2 Soil nitrogen</w:t>
      </w:r>
    </w:p>
    <w:p w14:paraId="54596B23" w14:textId="77777777" w:rsidR="005729C9" w:rsidRDefault="002365F4" w:rsidP="00622D41">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1 and 2</w:t>
      </w:r>
      <w:r>
        <w:t>). N interacts with microbial respiration via a number of complex, interactive, and still unclear mechanisms (Luo and Zhou, 2006), including reductions in belowground plant allocation, shifts in energy source or population of the saprotrophic community (Saiya-Cork et al., 2002) that leave it less capable of decomposing recalcitrant compounds, and perhaps abiotic stabilization mechanisms (Janssens et al., 2010). Meta-analyses have generally shown negative to neutral effects of N deposition on microbial biomass (Treseder, 2008) and respiration (Ramirez et al., 2012), and total soil respiration across ecosystems and biomes (Janssens et al., 2010; Zhou et al., 2014). These effect are likely due to several one or more mechanisms involving soil pH, ligninase enzymes, and phenol oxidase activity (Luo and Zhou, 2006).</w:t>
      </w:r>
    </w:p>
    <w:p w14:paraId="0570123B" w14:textId="77777777" w:rsidR="005729C9" w:rsidRDefault="002365F4" w:rsidP="00622D41">
      <w:pPr>
        <w:pStyle w:val="BodyText"/>
        <w:spacing w:line="480" w:lineRule="auto"/>
      </w:pPr>
      <w:r>
        <w:t>These conclusions have generally come from examining the effect of anthropogenic N deposition or experimental N amendments. Individual studies, including this one, have however observed positive correlations between ambient soil N and microbial respiration. For example, Weiss et al. (2015) found CO</w:t>
      </w:r>
      <w:r>
        <w:rPr>
          <w:vertAlign w:val="subscript"/>
        </w:rPr>
        <w:t>2</w:t>
      </w:r>
      <w:r>
        <w:t xml:space="preserve"> production from Siberian Yedoma permafrost samples to be correlated with both percent C and N, consistent with our active-layer results (</w:t>
      </w:r>
      <w:r>
        <w:rPr>
          <w:b/>
        </w:rPr>
        <w:t>Table 1</w:t>
      </w:r>
      <w:r>
        <w:t>). In an incubation of 84 North American soils, Colman and Schimel found that percent C and percent N were highly (R</w:t>
      </w:r>
      <w:r>
        <w:rPr>
          <w:vertAlign w:val="superscript"/>
        </w:rPr>
        <w:t>2</w:t>
      </w:r>
      <w:r>
        <w:t xml:space="preserve"> = 0.84) </w:t>
      </w:r>
      <w:r>
        <w:lastRenderedPageBreak/>
        <w:t xml:space="preserve">correlated and that the former was a significant predictor of microbial respiration--similar to our findings (C to N correlation of 0.99), except that percent N out-predicted percent C in this study. </w:t>
      </w:r>
      <w:r>
        <w:rPr>
          <w:i/>
        </w:rPr>
        <w:t>In situ</w:t>
      </w:r>
      <w:r>
        <w:t xml:space="preserve"> respiration rates have also been shown to be negatively correlated with C:N at large spatial scales (Allaire et al., 2012). Percent C and N both varied widely in our soil cores, even though they were collected within tens of meters of each other, suggesting that active-layer SOC response to temperature and moisture may also be highly spatially variable, even in a visually uniform boreal forest. Spatially explicit analyses of soil properties, temperatures (Bond-Lamberty et al., 2005), and respiration (Allaire et al., 2012) are likely necessary to accurately constrain and predict soil fluxes in this ecosystem.</w:t>
      </w:r>
    </w:p>
    <w:p w14:paraId="37782638" w14:textId="77777777" w:rsidR="005729C9" w:rsidRDefault="002365F4" w:rsidP="00622D41">
      <w:pPr>
        <w:pStyle w:val="BodyText"/>
        <w:spacing w:line="480" w:lineRule="auto"/>
      </w:pPr>
      <w:r>
        <w:rPr>
          <w:i/>
        </w:rPr>
        <w:t>4.3 Limitations and weaknesses</w:t>
      </w:r>
    </w:p>
    <w:p w14:paraId="175F0272" w14:textId="77777777" w:rsidR="005729C9" w:rsidRDefault="002365F4" w:rsidP="00622D41">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(Sistla et al., 2013), raising uncertainties to what degree their results can be extrapolated. They also have more specific weaknesses, for example in what can be inferred about temperature sensitivity (Podrebarac et al., 2016; Hamdi et al., 2013). Nonetheless, the controlled environments of incubations provide an important way to elucidate the key mechanisms controlling GHG from high-latitude soils (Schuur et al., 2015).</w:t>
      </w:r>
    </w:p>
    <w:p w14:paraId="32ED898F" w14:textId="77777777" w:rsidR="005729C9" w:rsidRDefault="002365F4" w:rsidP="00622D41">
      <w:pPr>
        <w:pStyle w:val="BodyText"/>
        <w:spacing w:line="480" w:lineRule="auto"/>
      </w:pPr>
      <w:r>
        <w:t xml:space="preserve">We focused on an experimental drought, rather than flooding, because of the well-drained nature of the field site: it is unlikely that the mid-slope forest we sampled in will ever suffer from thermokarst or excessive soil moisture, but too-dry conditions </w:t>
      </w:r>
      <w:r>
        <w:lastRenderedPageBreak/>
        <w:t>are a serious possibility in this low-precipitation ecosystem (Barber et al., 2000). In addition, the soils here are not surface layer soils (where the majority of microbial activity and C mineralization of labile C takes place); taking them out of depth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5DC30AFD" w14:textId="77777777" w:rsidR="005729C9" w:rsidRDefault="002365F4" w:rsidP="00D85ECF">
      <w:pPr>
        <w:pStyle w:val="Heading4"/>
      </w:pPr>
      <w:r>
        <w:t>5 Conclusions</w:t>
      </w:r>
    </w:p>
    <w:p w14:paraId="1E897629" w14:textId="77777777" w:rsidR="005729C9" w:rsidRDefault="002365F4" w:rsidP="00622D41">
      <w:pPr>
        <w:pStyle w:val="BodyText"/>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This suggests that understanding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critical to understand GHG emission dynamics from high-latitude soils.</w:t>
      </w:r>
    </w:p>
    <w:p w14:paraId="1A86CC1A" w14:textId="77777777" w:rsidR="005729C9" w:rsidRDefault="002365F4" w:rsidP="00622D41">
      <w:pPr>
        <w:pStyle w:val="Heading4"/>
        <w:spacing w:line="480" w:lineRule="auto"/>
      </w:pPr>
      <w:bookmarkStart w:id="8" w:name="acknowledgments"/>
      <w:bookmarkEnd w:id="8"/>
      <w:r>
        <w:t>Acknowledgments</w:t>
      </w:r>
    </w:p>
    <w:p w14:paraId="4050C6AE" w14:textId="77777777" w:rsidR="005729C9" w:rsidRDefault="002365F4" w:rsidP="00622D41">
      <w:pPr>
        <w:pStyle w:val="FirstParagraph"/>
        <w:spacing w:line="480" w:lineRule="auto"/>
      </w:pPr>
      <w:r>
        <w:t xml:space="preserve">We are grateful to Jamie Hollingsworth for information about, and facilitating access to, the Caribou Poker Creeks Research Watershed Long-Term Ecological Research </w:t>
      </w:r>
      <w:r>
        <w:lastRenderedPageBreak/>
        <w:t>site. 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75E2D4C1" w14:textId="77777777" w:rsidR="005729C9" w:rsidRDefault="002365F4" w:rsidP="00622D41">
      <w:pPr>
        <w:pStyle w:val="Heading4"/>
        <w:spacing w:line="480" w:lineRule="auto"/>
      </w:pPr>
      <w:bookmarkStart w:id="9" w:name="author-contributions"/>
      <w:bookmarkEnd w:id="9"/>
      <w:r>
        <w:t>Author contributions</w:t>
      </w:r>
    </w:p>
    <w:p w14:paraId="1A08DE43" w14:textId="77777777" w:rsidR="005729C9" w:rsidRDefault="002365F4" w:rsidP="00622D41">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6143646A" w14:textId="77777777" w:rsidR="005729C9" w:rsidRDefault="002365F4" w:rsidP="00622D41">
      <w:pPr>
        <w:pStyle w:val="Heading4"/>
        <w:spacing w:line="480" w:lineRule="auto"/>
      </w:pPr>
      <w:bookmarkStart w:id="10" w:name="references"/>
      <w:bookmarkEnd w:id="10"/>
      <w:r>
        <w:t>References</w:t>
      </w:r>
    </w:p>
    <w:p w14:paraId="7170198F" w14:textId="77777777" w:rsidR="00477D40" w:rsidRDefault="00477D40" w:rsidP="00622D41">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74918818" w14:textId="77777777" w:rsidR="00477D40" w:rsidRDefault="00477D40" w:rsidP="00622D41">
      <w:pPr>
        <w:widowControl w:val="0"/>
        <w:autoSpaceDE w:val="0"/>
        <w:autoSpaceDN w:val="0"/>
        <w:adjustRightInd w:val="0"/>
        <w:spacing w:after="0" w:line="480" w:lineRule="auto"/>
        <w:ind w:left="720" w:hanging="720"/>
      </w:pPr>
      <w:r>
        <w:t>Allaire, S. E., Lange, S. F., Lafond, J. A., Pelletier, B., Cambouris, A. N., and Dutilleul, P.: Multiscale spatial variability of CO2 emissions and correlations with physico-chemical soil properties, Geoderma, 170, 251-260, 10.1016/j.geoderma.2011.11.019, 2012.</w:t>
      </w:r>
    </w:p>
    <w:p w14:paraId="0E1EF862" w14:textId="77777777" w:rsidR="00477D40" w:rsidRDefault="00477D40" w:rsidP="00622D41">
      <w:pPr>
        <w:widowControl w:val="0"/>
        <w:autoSpaceDE w:val="0"/>
        <w:autoSpaceDN w:val="0"/>
        <w:adjustRightInd w:val="0"/>
        <w:spacing w:after="0" w:line="480" w:lineRule="auto"/>
        <w:ind w:left="720" w:hanging="720"/>
      </w:pPr>
      <w:r>
        <w:t>Bailey, V. L., Bilskis, C. L., Fansler, S. J., McCue, L. A., Smith, J. L., and Konopka, A.: Measurements of microbial community activities in individual soil macroaggregates, Soil Biol. Biochem., 48, 192-195, 10.1016/j.soilbio.2012.01.004, 2012.</w:t>
      </w:r>
    </w:p>
    <w:p w14:paraId="552B7E39" w14:textId="77777777" w:rsidR="00477D40" w:rsidRDefault="00477D40" w:rsidP="00622D41">
      <w:pPr>
        <w:widowControl w:val="0"/>
        <w:autoSpaceDE w:val="0"/>
        <w:autoSpaceDN w:val="0"/>
        <w:adjustRightInd w:val="0"/>
        <w:spacing w:after="0" w:line="480" w:lineRule="auto"/>
        <w:ind w:left="720" w:hanging="720"/>
      </w:pPr>
      <w:r>
        <w:t xml:space="preserve">Barber, V. A., Juday, G. P., and Finney, B. P.: Reduced growth of Alaskan white spruce </w:t>
      </w:r>
      <w:r>
        <w:lastRenderedPageBreak/>
        <w:t>in the twentieth century from temperature-induced drought stress, Nature, 405, 668-673, 2000.</w:t>
      </w:r>
    </w:p>
    <w:p w14:paraId="00963A83" w14:textId="77777777" w:rsidR="00477D40" w:rsidRDefault="00477D40" w:rsidP="00622D41">
      <w:pPr>
        <w:widowControl w:val="0"/>
        <w:autoSpaceDE w:val="0"/>
        <w:autoSpaceDN w:val="0"/>
        <w:adjustRightInd w:val="0"/>
        <w:spacing w:after="0" w:line="480" w:lineRule="auto"/>
        <w:ind w:left="720" w:hanging="720"/>
      </w:pPr>
      <w:r>
        <w:t>Bieniek, P. A., Walsh, J. E., Thoman, R. L., and Bhatt, U. S.: Using climate divisions to analyze variations and trends in Alaska temperature and precipitation, J. Climate, 27, 2800-2818, 10.1175/JCLI-D-13-00342.1, 2014.</w:t>
      </w:r>
    </w:p>
    <w:p w14:paraId="1E4F52FD" w14:textId="77777777" w:rsidR="00477D40" w:rsidRDefault="00477D40" w:rsidP="00622D41">
      <w:pPr>
        <w:widowControl w:val="0"/>
        <w:autoSpaceDE w:val="0"/>
        <w:autoSpaceDN w:val="0"/>
        <w:adjustRightInd w:val="0"/>
        <w:spacing w:after="0" w:line="480" w:lineRule="auto"/>
        <w:ind w:left="720" w:hanging="720"/>
      </w:pPr>
      <w:r>
        <w:t>Bond-Lamberty, B., Wang, C., and Gower, S. T.: Spatiotemporal measurement and modeling of boreal forest soil temperatures, Agric. Forest Meteorol., 131, 27-40, 10.1016/j.agrformet.2005.04.008, 2005.</w:t>
      </w:r>
    </w:p>
    <w:p w14:paraId="642F6B82" w14:textId="77777777" w:rsidR="00477D40" w:rsidRDefault="00477D40" w:rsidP="00622D41">
      <w:pPr>
        <w:widowControl w:val="0"/>
        <w:autoSpaceDE w:val="0"/>
        <w:autoSpaceDN w:val="0"/>
        <w:adjustRightInd w:val="0"/>
        <w:spacing w:after="0" w:line="480" w:lineRule="auto"/>
        <w:ind w:left="720" w:hanging="720"/>
      </w:pPr>
      <w:r>
        <w:t>Bond-Lamberty, B., Bunn, A. G., and Thomson, A. M.: Multi-year lags between forest browning and soil respiration at high northern latitudes, PLoS ONE, 7, e50441, 10.1371/journal.pone.0050441, 2012.</w:t>
      </w:r>
    </w:p>
    <w:p w14:paraId="0A3C3707" w14:textId="77777777" w:rsidR="00477D40" w:rsidRDefault="00477D40" w:rsidP="00622D41">
      <w:pPr>
        <w:widowControl w:val="0"/>
        <w:autoSpaceDE w:val="0"/>
        <w:autoSpaceDN w:val="0"/>
        <w:adjustRightInd w:val="0"/>
        <w:spacing w:after="0" w:line="480" w:lineRule="auto"/>
        <w:ind w:left="720" w:hanging="720"/>
      </w:pPr>
      <w:r>
        <w:t>Bond-Lamberty, B., Bolton, H. J., Fansler, S. J., Heredia-Langner, A., Liu, C., McCue, L. A., Smith, J. L., and Bailey, V. L.: Soil respiration and bacterial structure and function after 17 years of a reciprocal soil transplant experiment, PLoS ONE, 11, e0150599, 10.1371/journal.pone.0150599, 2016a.</w:t>
      </w:r>
    </w:p>
    <w:p w14:paraId="4317CCC7" w14:textId="77777777" w:rsidR="00477D40" w:rsidRDefault="00477D40" w:rsidP="00622D41">
      <w:pPr>
        <w:widowControl w:val="0"/>
        <w:autoSpaceDE w:val="0"/>
        <w:autoSpaceDN w:val="0"/>
        <w:adjustRightInd w:val="0"/>
        <w:spacing w:after="0" w:line="480" w:lineRule="auto"/>
        <w:ind w:left="720" w:hanging="720"/>
      </w:pPr>
      <w:r>
        <w:t>Bond-Lamberty, B., Smith, A. P., and Bailey, V. L.: Running an open experiment: transparency and reproducibility in soil and ecosystem science, Environ. Res. Lett., submitted, 2016b.</w:t>
      </w:r>
    </w:p>
    <w:p w14:paraId="0317C1D8" w14:textId="77777777" w:rsidR="00477D40" w:rsidRDefault="00477D40" w:rsidP="00622D41">
      <w:pPr>
        <w:widowControl w:val="0"/>
        <w:autoSpaceDE w:val="0"/>
        <w:autoSpaceDN w:val="0"/>
        <w:adjustRightInd w:val="0"/>
        <w:spacing w:after="0" w:line="480" w:lineRule="auto"/>
        <w:ind w:left="720" w:hanging="720"/>
      </w:pPr>
      <w:r>
        <w:t>Colman, B. P., and Schimel, J. P.: Drivers of microbial respiration and net N mineralization at the continental scale, Soil Biol Biochem, 60, 65-76, 10.1016/j.soilbio.2013.01.003, 2014.</w:t>
      </w:r>
    </w:p>
    <w:p w14:paraId="41741CE3" w14:textId="77777777" w:rsidR="00477D40" w:rsidRDefault="00477D40" w:rsidP="00622D41">
      <w:pPr>
        <w:widowControl w:val="0"/>
        <w:autoSpaceDE w:val="0"/>
        <w:autoSpaceDN w:val="0"/>
        <w:adjustRightInd w:val="0"/>
        <w:spacing w:after="0" w:line="480" w:lineRule="auto"/>
        <w:ind w:left="720" w:hanging="720"/>
      </w:pPr>
      <w:r>
        <w:t xml:space="preserve">Davidson, E. A., and Janssens, I. A.: Temperature sensitivity of soil carbon decomposition and feedbacks to climate change, Nature, 440, 165-173, </w:t>
      </w:r>
      <w:r>
        <w:lastRenderedPageBreak/>
        <w:t>10.1038/nature04514, 2006.</w:t>
      </w:r>
    </w:p>
    <w:p w14:paraId="1E850AC2" w14:textId="77777777" w:rsidR="00477D40" w:rsidRDefault="00477D40" w:rsidP="00622D41">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70FA7A3B" w14:textId="77777777" w:rsidR="00477D40" w:rsidRDefault="00477D40" w:rsidP="00622D41">
      <w:pPr>
        <w:widowControl w:val="0"/>
        <w:autoSpaceDE w:val="0"/>
        <w:autoSpaceDN w:val="0"/>
        <w:adjustRightInd w:val="0"/>
        <w:spacing w:after="0" w:line="480" w:lineRule="auto"/>
        <w:ind w:left="720" w:hanging="720"/>
      </w:pPr>
      <w:r>
        <w:t>Elberling, B., Michelsen, A., Schädel, C., Schuur, E. A. G., Christiansen, H. H., Berg, L., Tamstorf, M. P., and Sigsgaard, C.: Long-term CO2 production following permafrost thaw, Nature Climate Change, 3, 890-894, 10.1038/nclimate1955, 2013.</w:t>
      </w:r>
    </w:p>
    <w:p w14:paraId="54302DC2" w14:textId="77777777" w:rsidR="00477D40" w:rsidRDefault="00477D40" w:rsidP="00622D41">
      <w:pPr>
        <w:widowControl w:val="0"/>
        <w:autoSpaceDE w:val="0"/>
        <w:autoSpaceDN w:val="0"/>
        <w:adjustRightInd w:val="0"/>
        <w:spacing w:after="0" w:line="480" w:lineRule="auto"/>
        <w:ind w:left="720" w:hanging="720"/>
      </w:pPr>
      <w:r>
        <w:t>Falloon, P. D., Jones, C. D., Ades, M., and Paul, K. I.: Direct soil moisture controls of future global soil carbon changes: An important source of uncertainty, Glob. Biogeochem. Cycles, 25, GB3010, 10.1029/2010GB003938, 2011.</w:t>
      </w:r>
    </w:p>
    <w:p w14:paraId="57583CEC" w14:textId="77777777" w:rsidR="00477D40" w:rsidRDefault="00477D40" w:rsidP="00622D41">
      <w:pPr>
        <w:widowControl w:val="0"/>
        <w:autoSpaceDE w:val="0"/>
        <w:autoSpaceDN w:val="0"/>
        <w:adjustRightInd w:val="0"/>
        <w:spacing w:after="0" w:line="480" w:lineRule="auto"/>
        <w:ind w:left="720" w:hanging="720"/>
      </w:pPr>
      <w:r>
        <w:t>Frey, S. D., Lee, J., Melillo, J. M., and Six, J.: The temperature response of soil microbial efficiency and its feedback to climate, Nature Climate Change, 3, 395-398, 10.1038/nclimate1796, 2013.</w:t>
      </w:r>
    </w:p>
    <w:p w14:paraId="6F261494" w14:textId="77777777" w:rsidR="00477D40" w:rsidRDefault="00477D40" w:rsidP="00622D41">
      <w:pPr>
        <w:widowControl w:val="0"/>
        <w:autoSpaceDE w:val="0"/>
        <w:autoSpaceDN w:val="0"/>
        <w:adjustRightInd w:val="0"/>
        <w:spacing w:after="0" w:line="480" w:lineRule="auto"/>
        <w:ind w:left="720" w:hanging="720"/>
      </w:pPr>
      <w:r>
        <w:t>Gardner, W. H.: Water content, in: Methods of Soil Analysis. Part 1. Physical and Mineralogical Methods, edited by: Klute, A., American Society of Agronomy-Soil Science Society of America, Madison, WI, 493-544, 1986.</w:t>
      </w:r>
    </w:p>
    <w:p w14:paraId="22F072B8" w14:textId="77777777" w:rsidR="00477D40" w:rsidRDefault="00477D40" w:rsidP="00622D41">
      <w:pPr>
        <w:widowControl w:val="0"/>
        <w:autoSpaceDE w:val="0"/>
        <w:autoSpaceDN w:val="0"/>
        <w:adjustRightInd w:val="0"/>
        <w:spacing w:after="0" w:line="480" w:lineRule="auto"/>
        <w:ind w:left="720" w:hanging="720"/>
      </w:pPr>
      <w:r>
        <w:t>Genet, H., McGuire, A. D., Barrett, K., Breen, A. L., Euskirchen, E. S., Johnstone, J. F., Kasischke, E. S., Melvin, A. M., Bennett, A. C., and Mack, M. C.: Modeling the effects of fire severity and climate warming on active layer thickness and soil carbon storage of black spruce forests across the landscape in interior Alaska, Environ. Res. Lett., 8, 045016 (045013 pp), 10.1088/1748-9326/8/4/045016, 2013.</w:t>
      </w:r>
    </w:p>
    <w:p w14:paraId="7D6DC78B" w14:textId="77777777" w:rsidR="00477D40" w:rsidRDefault="00477D40" w:rsidP="00622D41">
      <w:pPr>
        <w:widowControl w:val="0"/>
        <w:autoSpaceDE w:val="0"/>
        <w:autoSpaceDN w:val="0"/>
        <w:adjustRightInd w:val="0"/>
        <w:spacing w:after="0" w:line="480" w:lineRule="auto"/>
        <w:ind w:left="720" w:hanging="720"/>
      </w:pPr>
      <w:r>
        <w:t xml:space="preserve">Giardina, C. P., and Ryan, M. G.: Evidence that decomposition rates of organic carbon </w:t>
      </w:r>
      <w:r>
        <w:lastRenderedPageBreak/>
        <w:t>in mineral soil do not vary with temperature, Nature, 404, 858-861, 10.1038/35009076, 2000.</w:t>
      </w:r>
    </w:p>
    <w:p w14:paraId="778D235E" w14:textId="77777777" w:rsidR="00477D40" w:rsidRDefault="00477D40" w:rsidP="00622D41">
      <w:pPr>
        <w:widowControl w:val="0"/>
        <w:autoSpaceDE w:val="0"/>
        <w:autoSpaceDN w:val="0"/>
        <w:adjustRightInd w:val="0"/>
        <w:spacing w:after="0" w:line="480" w:lineRule="auto"/>
        <w:ind w:left="720" w:hanging="720"/>
      </w:pPr>
      <w:r>
        <w:t>Hamdi, S., Moyano, F. E., Sall, S., Bernoux, M., and Chevallier, T.: Synthesis analysis of the temperature sensitivity of soil respiration from laboratory studies in relation to incubation methods and soil conditions, Soil Biol. Biochem., 58, 115-126, 10.1016/j.soilbio.2012.11.012, 2013.</w:t>
      </w:r>
    </w:p>
    <w:p w14:paraId="7C92C15C" w14:textId="77777777" w:rsidR="00477D40" w:rsidRDefault="00477D40" w:rsidP="00622D41">
      <w:pPr>
        <w:widowControl w:val="0"/>
        <w:autoSpaceDE w:val="0"/>
        <w:autoSpaceDN w:val="0"/>
        <w:adjustRightInd w:val="0"/>
        <w:spacing w:after="0" w:line="480" w:lineRule="auto"/>
        <w:ind w:left="720" w:hanging="720"/>
      </w:pPr>
      <w:r>
        <w:t>Hashimoto, S., Carvalhais, N., Ito, A., Migliavacca, M., Nishina, K., and Reichstein, M.: Global spatiotemporal distribution of soil respiration modeled using a global database, Biogeosciences, 12, 4121-4132, 10.5194/bg-12-4121-2015, 2015.</w:t>
      </w:r>
    </w:p>
    <w:p w14:paraId="2510DC23" w14:textId="77777777" w:rsidR="00477D40" w:rsidRDefault="00477D40" w:rsidP="00622D41">
      <w:pPr>
        <w:widowControl w:val="0"/>
        <w:autoSpaceDE w:val="0"/>
        <w:autoSpaceDN w:val="0"/>
        <w:adjustRightInd w:val="0"/>
        <w:spacing w:after="0" w:line="480" w:lineRule="auto"/>
        <w:ind w:left="720" w:hanging="720"/>
      </w:pPr>
      <w:r>
        <w:t>Helbig, M., Pappas, C., and Sonnentag, O.: Permafrost thaw and wildfire: Equally important drivers of boreal tree cover changes in the Taiga Plains, Canada, Geophys. Res. Lett., in press, 10.1002/2015GL067193, 2016.</w:t>
      </w:r>
    </w:p>
    <w:p w14:paraId="12D9EBFB" w14:textId="77777777" w:rsidR="00477D40" w:rsidRDefault="00477D40" w:rsidP="00622D41">
      <w:pPr>
        <w:widowControl w:val="0"/>
        <w:autoSpaceDE w:val="0"/>
        <w:autoSpaceDN w:val="0"/>
        <w:adjustRightInd w:val="0"/>
        <w:spacing w:after="0" w:line="480" w:lineRule="auto"/>
        <w:ind w:left="720" w:hanging="720"/>
      </w:pPr>
      <w:r>
        <w:t>Hinzman, L. D., Bettez, N. D., Bolton, W. R., Chapin, F. S., Dyurgerov, M. B., Fastie, C. L., Griffith, B., Hollister, R. D., Hope, A., Huntington, H. P., Jensen, A. M., Jia, G. J., Jorgenson, T., Kane, D. L., Klein, D. R., Kofinas, G., Lynch, A. H., Lloyd, A. H., McGuire, A. D., Nelson, F. E., Oechel, W. C., Osterkamp, T. E., Racine, C. H., Romanovsky, V. E., Stone, R. S., Stow, D. A., Sturm, M., Tweedie, C. E., Vourlitis, G. L., Walker, M. D., Walker, D. A., Webber, P. J., Welker, J. M., Winker, K. S., and Yoshikawa, K.: Evidence and implications of recent climate change in northern Alaska and other Arctic regions, Climatic Change, 72, 251-298, 10.1007/s10584-005-5352-2, 2005.</w:t>
      </w:r>
    </w:p>
    <w:p w14:paraId="4D3EB7AD" w14:textId="77777777" w:rsidR="00477D40" w:rsidRDefault="00477D40" w:rsidP="00622D41">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7A194A3A" w14:textId="77777777" w:rsidR="00477D40" w:rsidRDefault="00477D40" w:rsidP="00622D41">
      <w:pPr>
        <w:widowControl w:val="0"/>
        <w:autoSpaceDE w:val="0"/>
        <w:autoSpaceDN w:val="0"/>
        <w:adjustRightInd w:val="0"/>
        <w:spacing w:after="0" w:line="480" w:lineRule="auto"/>
        <w:ind w:left="720" w:hanging="720"/>
      </w:pPr>
      <w:r>
        <w:lastRenderedPageBreak/>
        <w:t xml:space="preserve">Janssens, I. A., Dieleman, W. I. J., Luyssaert, S., Subke, J.-A., Reichstein, M., Ceulemans, R., Ciais, P., Dolman, A. J., Grace, J., Matteucci, G., Papale, D., Piao, S., Schulze, E.-D., Tang, J., and Law, B. E.: Reduction of forest soil respiration in response to nitrogen deposition, Nature Geoscience, 3, 315-322, </w:t>
      </w:r>
      <w:r>
        <w:rPr>
          <w:u w:val="single"/>
        </w:rPr>
        <w:t>10.1038/ngeo844</w:t>
      </w:r>
      <w:r>
        <w:t>, 2010.</w:t>
      </w:r>
    </w:p>
    <w:p w14:paraId="37417FDE" w14:textId="77777777" w:rsidR="00477D40" w:rsidRDefault="00477D40" w:rsidP="00622D41">
      <w:pPr>
        <w:widowControl w:val="0"/>
        <w:autoSpaceDE w:val="0"/>
        <w:autoSpaceDN w:val="0"/>
        <w:adjustRightInd w:val="0"/>
        <w:spacing w:after="0" w:line="480" w:lineRule="auto"/>
        <w:ind w:left="720" w:hanging="720"/>
      </w:pPr>
      <w:r>
        <w:t>Johnstone, J. F., Hollingsworth, T. N., Chapin, F. S., and Mack, M. C.: Changes in fire regime break the legacy lock on successional trajectories in Alaskan boreal forest, Global Change Biol., 16, 1281-1295, 10.1111/j.1365-2486.2009.02051.x, 2010.</w:t>
      </w:r>
    </w:p>
    <w:p w14:paraId="66D33798" w14:textId="77777777" w:rsidR="00477D40" w:rsidRDefault="00477D40" w:rsidP="00622D41">
      <w:pPr>
        <w:widowControl w:val="0"/>
        <w:autoSpaceDE w:val="0"/>
        <w:autoSpaceDN w:val="0"/>
        <w:adjustRightInd w:val="0"/>
        <w:spacing w:after="0" w:line="480" w:lineRule="auto"/>
        <w:ind w:left="720" w:hanging="720"/>
      </w:pPr>
      <w:r>
        <w:t>Jorgenson, M. T., Romanovsky, V. E., Harden, J. W., Shur, Y., O'Donnell, J. A., Schuur, E. A. G., Kanevskiy, M., and Marchenko, S.: Resilience and vulnerability of permafrost to climate change, Can. J. For. Res., 40, 1219-1236, 10.1139/X10-060, 2010.</w:t>
      </w:r>
    </w:p>
    <w:p w14:paraId="5008BB27" w14:textId="77777777" w:rsidR="00477D40" w:rsidRDefault="00477D40" w:rsidP="00622D41">
      <w:pPr>
        <w:widowControl w:val="0"/>
        <w:autoSpaceDE w:val="0"/>
        <w:autoSpaceDN w:val="0"/>
        <w:adjustRightInd w:val="0"/>
        <w:spacing w:after="0" w:line="480" w:lineRule="auto"/>
        <w:ind w:left="720" w:hanging="720"/>
      </w:pPr>
      <w:r>
        <w:t>Ju, J., and Masek, J. G.: The vegetation greenness trend in Canada and US Alaska from 1984–2012 Landsat data, Remote Sens. Environ., 176, 1-16, 10.1016/j.rse.2016.01.001, 2016.</w:t>
      </w:r>
    </w:p>
    <w:p w14:paraId="7A00A773" w14:textId="77777777" w:rsidR="00477D40" w:rsidRDefault="00477D40" w:rsidP="00622D41">
      <w:pPr>
        <w:widowControl w:val="0"/>
        <w:autoSpaceDE w:val="0"/>
        <w:autoSpaceDN w:val="0"/>
        <w:adjustRightInd w:val="0"/>
        <w:spacing w:after="0" w:line="480" w:lineRule="auto"/>
        <w:ind w:left="720" w:hanging="720"/>
      </w:pPr>
      <w:r>
        <w:t>Kammann, C., Hepp, S., Lenhart, K., and Müller, C.: Stimulation of methane consumption by endogenous CH4 production in aerobic grassland soil, Soil Biol Biochem, 41, 622-629, 10.1016/j.soilbio.2008.12.025, 2009.</w:t>
      </w:r>
    </w:p>
    <w:p w14:paraId="0624D048" w14:textId="77777777" w:rsidR="00477D40" w:rsidRDefault="00477D40" w:rsidP="00622D41">
      <w:pPr>
        <w:widowControl w:val="0"/>
        <w:autoSpaceDE w:val="0"/>
        <w:autoSpaceDN w:val="0"/>
        <w:adjustRightInd w:val="0"/>
        <w:spacing w:after="0" w:line="480" w:lineRule="auto"/>
        <w:ind w:left="720" w:hanging="720"/>
      </w:pPr>
      <w:r>
        <w:t xml:space="preserve">Karhu, K., Auffret, M. D., Dungait, J. A. J., Hopkins, D. W., Prosser, J. I., Singh, B. K., Subke, J.-A., Wookey, P. A., Ågren, G. I., Sebastià, M.-T., Gouriveau, F., Bergkvist, G., Meir, P., Nottingham, A. T., Salinas, N., and Hartley, I. P.: Temperature sensitivity of soil respiration rates enhanced by microbial </w:t>
      </w:r>
      <w:r>
        <w:lastRenderedPageBreak/>
        <w:t>community response, Nature, 513, 81-84, 10.1038/nature13604, 2014.</w:t>
      </w:r>
    </w:p>
    <w:p w14:paraId="4D57040A" w14:textId="77777777" w:rsidR="00477D40" w:rsidRDefault="00477D40" w:rsidP="00622D41">
      <w:pPr>
        <w:widowControl w:val="0"/>
        <w:autoSpaceDE w:val="0"/>
        <w:autoSpaceDN w:val="0"/>
        <w:adjustRightInd w:val="0"/>
        <w:spacing w:after="0" w:line="480" w:lineRule="auto"/>
        <w:ind w:left="720" w:hanging="720"/>
      </w:pPr>
      <w:r>
        <w:t>Karlsson, E. S., Charkin, A., Dudarev, O., Semiletov, I., Vonk, J. E., Sánchez-García, L., Andersson, A., and Gustafsson, Ö.: Carbon isotopes and lipid biomarker investigation of sources, transport and degradation of terrestrial organic matter in the Buor-Khaya Bay, SE Laptev Sea, Biogeosciences, 8, 1865-1879, 10.5194/bg-8-1865-2011, 2011.</w:t>
      </w:r>
    </w:p>
    <w:p w14:paraId="1E42E214" w14:textId="77777777" w:rsidR="00477D40" w:rsidRDefault="00477D40" w:rsidP="00622D41">
      <w:pPr>
        <w:widowControl w:val="0"/>
        <w:autoSpaceDE w:val="0"/>
        <w:autoSpaceDN w:val="0"/>
        <w:adjustRightInd w:val="0"/>
        <w:spacing w:after="0" w:line="480" w:lineRule="auto"/>
        <w:ind w:left="720" w:hanging="720"/>
      </w:pPr>
      <w:r>
        <w:t>Kasischke, E. S., Verbyla, D. L., Rupp, T. S., McGuire, A. D., Murphy, K. A., Jandt, R., Barnes, J. L., Hoy, E. E., Duffy, P., Calef, M., and Turetsky, M. R.: Alaska’s changing fire regime — implications for the vulnerability of its boreal forests, Can. J. For. Res., 40, 1313-1324, 10.1139/X10-098, 2010.</w:t>
      </w:r>
    </w:p>
    <w:p w14:paraId="06E7E911" w14:textId="77777777" w:rsidR="00477D40" w:rsidRDefault="00477D40" w:rsidP="00622D41">
      <w:pPr>
        <w:widowControl w:val="0"/>
        <w:autoSpaceDE w:val="0"/>
        <w:autoSpaceDN w:val="0"/>
        <w:adjustRightInd w:val="0"/>
        <w:spacing w:after="0" w:line="480" w:lineRule="auto"/>
        <w:ind w:left="720" w:hanging="720"/>
      </w:pPr>
      <w:r>
        <w:t>Kim, D.-G., Vargas, R., Bond-Lamberty, B., and Turetsky, M. R.: Effect of rewetting and thawing on soil gas fluxes: a review of current literature and suggestions for future research, Biogeosciences, 9, 2459-2483, 10.5194/bg-9-2459-2012, 2012.</w:t>
      </w:r>
    </w:p>
    <w:p w14:paraId="09E4F5D0" w14:textId="77777777" w:rsidR="00477D40" w:rsidRDefault="00477D40" w:rsidP="00622D41">
      <w:pPr>
        <w:widowControl w:val="0"/>
        <w:autoSpaceDE w:val="0"/>
        <w:autoSpaceDN w:val="0"/>
        <w:adjustRightInd w:val="0"/>
        <w:spacing w:after="0" w:line="480" w:lineRule="auto"/>
        <w:ind w:left="720" w:hanging="720"/>
      </w:pPr>
      <w:r>
        <w:t>Koven, C. D., Ringeval, B., Friedlingstein, P., Ciais, P., Cadule, P., Khvorostyanov, D., Krinner, G., and Tarnocai, C.: Permafrost carbon-climate feedbacks accelerate global warming, Proc. Nat. Acad. Sci., 108, 14769-14774, 10.1073/pnas.1103910108, 2011.</w:t>
      </w:r>
    </w:p>
    <w:p w14:paraId="2FB6EEBA" w14:textId="77777777" w:rsidR="00477D40" w:rsidRDefault="00477D40" w:rsidP="00622D41">
      <w:pPr>
        <w:widowControl w:val="0"/>
        <w:autoSpaceDE w:val="0"/>
        <w:autoSpaceDN w:val="0"/>
        <w:adjustRightInd w:val="0"/>
        <w:spacing w:after="0" w:line="480" w:lineRule="auto"/>
        <w:ind w:left="720" w:hanging="720"/>
      </w:pPr>
      <w:r>
        <w:t>Luo, Y., and Zhou, X.: Soil Respiration and the Environment, Elsevier/Academic Press, Amsterdam, 316 pp., 2006.</w:t>
      </w:r>
    </w:p>
    <w:p w14:paraId="17F117F6" w14:textId="77777777" w:rsidR="00477D40" w:rsidRDefault="00477D40" w:rsidP="00622D41">
      <w:pPr>
        <w:widowControl w:val="0"/>
        <w:autoSpaceDE w:val="0"/>
        <w:autoSpaceDN w:val="0"/>
        <w:adjustRightInd w:val="0"/>
        <w:spacing w:after="0" w:line="480" w:lineRule="auto"/>
        <w:ind w:left="720" w:hanging="720"/>
      </w:pPr>
      <w:r>
        <w:t>Manzoni, S., Schimel, J. P., and Porporato, A.: Responses of soil microbial communities to water stress: results from a meta-analysis, Ecology, 93, 930-938, 10.1890/11-0026.1, 2012.</w:t>
      </w:r>
    </w:p>
    <w:p w14:paraId="1730E94C" w14:textId="77777777" w:rsidR="00477D40" w:rsidRDefault="00477D40" w:rsidP="00622D41">
      <w:pPr>
        <w:widowControl w:val="0"/>
        <w:autoSpaceDE w:val="0"/>
        <w:autoSpaceDN w:val="0"/>
        <w:adjustRightInd w:val="0"/>
        <w:spacing w:after="0" w:line="480" w:lineRule="auto"/>
        <w:ind w:left="720" w:hanging="720"/>
      </w:pPr>
      <w:r>
        <w:lastRenderedPageBreak/>
        <w:t>Matson, A., Pennock, D., and Bedard-Haughn, A.: Methane and nitrous oxide emissions from mature forest stands in the boreal forest, Saskatchewan, Canada, Forest Ecol. Manage., 258, 1073-1083, 10.1016/j.foreco.2009.05.034 2009.</w:t>
      </w:r>
    </w:p>
    <w:p w14:paraId="4A72D38A" w14:textId="77777777" w:rsidR="00477D40" w:rsidRDefault="00477D40" w:rsidP="00622D41">
      <w:pPr>
        <w:widowControl w:val="0"/>
        <w:autoSpaceDE w:val="0"/>
        <w:autoSpaceDN w:val="0"/>
        <w:adjustRightInd w:val="0"/>
        <w:spacing w:after="0" w:line="480" w:lineRule="auto"/>
        <w:ind w:left="720" w:hanging="720"/>
      </w:pPr>
      <w:r>
        <w:t>Morishita, T., Noguchi, K., Kim, Y., and Matsuura, Y.: CO</w:t>
      </w:r>
      <w:r>
        <w:rPr>
          <w:vertAlign w:val="subscript"/>
        </w:rPr>
        <w:t>2</w:t>
      </w:r>
      <w:r>
        <w:t>, CH</w:t>
      </w:r>
      <w:r>
        <w:rPr>
          <w:vertAlign w:val="subscript"/>
        </w:rPr>
        <w:t>4</w:t>
      </w:r>
      <w:r>
        <w:t xml:space="preserve"> and N</w:t>
      </w:r>
      <w:r>
        <w:rPr>
          <w:vertAlign w:val="subscript"/>
        </w:rPr>
        <w:t>2</w:t>
      </w:r>
      <w:r>
        <w:t>O fluxes of upland black spruce (</w:t>
      </w:r>
      <w:r>
        <w:rPr>
          <w:i/>
        </w:rPr>
        <w:t>Picea mariana</w:t>
      </w:r>
      <w:r>
        <w:t>) forest soils after forest fires of different intensity in interior Alaska, Soil Science and Plant Nutrition, 61, 98-105, 10.1080/00380768.2014.963666, 2014.</w:t>
      </w:r>
    </w:p>
    <w:p w14:paraId="322A2130" w14:textId="77777777" w:rsidR="00477D40" w:rsidRDefault="00477D40" w:rsidP="00622D41">
      <w:pPr>
        <w:widowControl w:val="0"/>
        <w:autoSpaceDE w:val="0"/>
        <w:autoSpaceDN w:val="0"/>
        <w:adjustRightInd w:val="0"/>
        <w:spacing w:after="0" w:line="480" w:lineRule="auto"/>
        <w:ind w:left="720" w:hanging="720"/>
      </w:pPr>
      <w:r>
        <w:t>Mueller, C. W., Rethemeyer, J., Kao-Kniffin, J., Löppmann, S., Hinkel, K. M., and Bockheim, J. G.: Large amounts of labile organic carbon in permafrost soils of northern Alaska, Global Change Biol., 21, 2804-2817, 10.1111/gcb.12876, 2015.</w:t>
      </w:r>
    </w:p>
    <w:p w14:paraId="1547EFEE" w14:textId="77777777" w:rsidR="00477D40" w:rsidRDefault="00477D40" w:rsidP="00622D41">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03CC2780" w14:textId="77777777" w:rsidR="00477D40" w:rsidRDefault="00477D40" w:rsidP="00622D41">
      <w:pPr>
        <w:widowControl w:val="0"/>
        <w:autoSpaceDE w:val="0"/>
        <w:autoSpaceDN w:val="0"/>
        <w:adjustRightInd w:val="0"/>
        <w:spacing w:after="0" w:line="480" w:lineRule="auto"/>
        <w:ind w:left="720" w:hanging="720"/>
      </w:pPr>
      <w:r>
        <w:t>Olefeldt, D., Turetsky, M. R., Crill, P. M., and McGuire, A. D.: Environmental and physical controls on northern terrestrial methane emissions across permafrost zones, Global Change Biol., 19, 589-603, 10.1111/gcb.12071, 2013.</w:t>
      </w:r>
    </w:p>
    <w:p w14:paraId="4A140927" w14:textId="77777777" w:rsidR="00477D40" w:rsidRDefault="00477D40" w:rsidP="00622D41">
      <w:pPr>
        <w:widowControl w:val="0"/>
        <w:autoSpaceDE w:val="0"/>
        <w:autoSpaceDN w:val="0"/>
        <w:adjustRightInd w:val="0"/>
        <w:spacing w:after="0" w:line="480" w:lineRule="auto"/>
        <w:ind w:left="720" w:hanging="720"/>
      </w:pPr>
      <w:r>
        <w:t>Pastick, N. J., Jorgenson, M. T., Wylie, B. K., Nield, S. J., Johnson, K. D., and Finley, A. O.: Distribution of near-surface permafrost in Alaska: Estimates of present and future conditions, Remote Sens. Environ., 168, 301-315, 10.1016/j.rse.2015.07.019, 2015.</w:t>
      </w:r>
    </w:p>
    <w:p w14:paraId="7DB00B16" w14:textId="77777777" w:rsidR="00477D40" w:rsidRDefault="00477D40" w:rsidP="00622D41">
      <w:pPr>
        <w:widowControl w:val="0"/>
        <w:autoSpaceDE w:val="0"/>
        <w:autoSpaceDN w:val="0"/>
        <w:adjustRightInd w:val="0"/>
        <w:spacing w:after="0" w:line="480" w:lineRule="auto"/>
        <w:ind w:left="720" w:hanging="720"/>
      </w:pPr>
      <w:r>
        <w:lastRenderedPageBreak/>
        <w:t>Petrone, K. C., Jones, J. B., Hinzman, L. D., and Boone, R. D.: Seasonal export of carbon, nitrogen, and major solutes from Alaskan catchments with discontinuous permafrost, J. Geophys. Res.-Biogeosci., 111, G02020, 10.1029/2005JG000055, 2006.</w:t>
      </w:r>
    </w:p>
    <w:p w14:paraId="65A636BD" w14:textId="77777777" w:rsidR="00477D40" w:rsidRDefault="00477D40" w:rsidP="00622D41">
      <w:pPr>
        <w:widowControl w:val="0"/>
        <w:autoSpaceDE w:val="0"/>
        <w:autoSpaceDN w:val="0"/>
        <w:adjustRightInd w:val="0"/>
        <w:spacing w:after="0" w:line="480" w:lineRule="auto"/>
        <w:ind w:left="720" w:hanging="720"/>
      </w:pPr>
      <w:r>
        <w:t>Podrebarac, F. A., Laganière, J., Billings, S. A., Edwards, K. A., and Ziegler, S. E.: Soils isolated during incubation underestimate temperature sensitivity of respiration and its response to climate history, Soil Biol Biochem, 93, 60-68, 10.1016/j.soilbio.2015.10.012, 2016.</w:t>
      </w:r>
    </w:p>
    <w:p w14:paraId="348ED24B" w14:textId="77777777" w:rsidR="00477D40" w:rsidRDefault="00477D40" w:rsidP="00622D41">
      <w:pPr>
        <w:widowControl w:val="0"/>
        <w:autoSpaceDE w:val="0"/>
        <w:autoSpaceDN w:val="0"/>
        <w:adjustRightInd w:val="0"/>
        <w:spacing w:after="0" w:line="480" w:lineRule="auto"/>
        <w:ind w:left="720" w:hanging="720"/>
      </w:pPr>
      <w:r>
        <w:t>Ramirez, K. S., Craine, J. M., and Fierer, N.: Consistent effects of nitrogen amendments on soil microbial communities and processes across biomes, Global Change Biol., 18, 1918-1927, 10.1111/j.1365-2486.2012.02639.x, 2012.</w:t>
      </w:r>
    </w:p>
    <w:p w14:paraId="662654B8" w14:textId="77777777" w:rsidR="00477D40" w:rsidRDefault="00477D40" w:rsidP="00622D41">
      <w:pPr>
        <w:widowControl w:val="0"/>
        <w:autoSpaceDE w:val="0"/>
        <w:autoSpaceDN w:val="0"/>
        <w:adjustRightInd w:val="0"/>
        <w:spacing w:after="0" w:line="480" w:lineRule="auto"/>
        <w:ind w:left="720" w:hanging="720"/>
      </w:pPr>
      <w:r>
        <w:t xml:space="preserve">Saiya-Cork, K. R., Sinsabaugh, R. L., and Zak, D. R.: The effects of long term nitrogen deposition on extracellular enzyme activity in an </w:t>
      </w:r>
      <w:r>
        <w:rPr>
          <w:i/>
        </w:rPr>
        <w:t>Acer saccharum</w:t>
      </w:r>
      <w:r>
        <w:t xml:space="preserve"> forest soil, Soil Biol. Biochem., 34, 1309-1315, 10.1016/S0038-0717(02)00074-3, 2002.</w:t>
      </w:r>
    </w:p>
    <w:p w14:paraId="678D1000" w14:textId="77777777" w:rsidR="00477D40" w:rsidRDefault="00477D40" w:rsidP="00622D41">
      <w:pPr>
        <w:widowControl w:val="0"/>
        <w:autoSpaceDE w:val="0"/>
        <w:autoSpaceDN w:val="0"/>
        <w:adjustRightInd w:val="0"/>
        <w:spacing w:after="0" w:line="480" w:lineRule="auto"/>
        <w:ind w:left="720" w:hanging="720"/>
      </w:pPr>
      <w:r>
        <w:t>Schaefer, K., Lantuit, H., Romanovsky, V. E., Schuur, E. A. G., and Witt, R.: The impact of the permafrost carbon feedback on global climate Environ. Res. Lett., 9, 085003, 10.1088/1748-9326/9/8/085003, 2014.</w:t>
      </w:r>
    </w:p>
    <w:p w14:paraId="29ABC531" w14:textId="77777777" w:rsidR="00477D40" w:rsidRDefault="00477D40" w:rsidP="00622D41">
      <w:pPr>
        <w:widowControl w:val="0"/>
        <w:autoSpaceDE w:val="0"/>
        <w:autoSpaceDN w:val="0"/>
        <w:adjustRightInd w:val="0"/>
        <w:spacing w:after="0" w:line="480" w:lineRule="auto"/>
        <w:ind w:left="720" w:hanging="720"/>
      </w:pPr>
      <w:r>
        <w:t>Schaufler, G., Kitzler, B., Schindlbacher, A., Skiba, U., Sutton, M. A., and Zechmeister-Boltenstern, S.: Greenhouse gas emissions from European soils under different land use: effects of soil moisture and temperature, European Journal of Soil Science, 61, 683-696, 10.1111/j.1365-2389.2010.01277.x, 2010.</w:t>
      </w:r>
    </w:p>
    <w:p w14:paraId="3DB89F93" w14:textId="77777777" w:rsidR="00477D40" w:rsidRDefault="00477D40" w:rsidP="00622D41">
      <w:pPr>
        <w:widowControl w:val="0"/>
        <w:autoSpaceDE w:val="0"/>
        <w:autoSpaceDN w:val="0"/>
        <w:adjustRightInd w:val="0"/>
        <w:spacing w:after="0" w:line="480" w:lineRule="auto"/>
        <w:ind w:left="720" w:hanging="720"/>
      </w:pPr>
      <w:r>
        <w:lastRenderedPageBreak/>
        <w:t>Schmidt, M. W. I., Torn, M. S., Abiven, S., Dittmar, T., Guggenberger, G., Janssens, I. A., Kleber, M., Kögel-Knabner, I., Lehmann, J., Manning, D. A. C., Nannipieri, P., Rasse, D. P., Weiner, S., and Trumbore, S. E.: Persistence of soil organic matter as an ecosystem property, Nature, 478, 49-56, 10.1038/nature10386, 2011.</w:t>
      </w:r>
    </w:p>
    <w:p w14:paraId="6ECE9BC6" w14:textId="77777777" w:rsidR="00477D40" w:rsidRDefault="00477D40" w:rsidP="00622D41">
      <w:pPr>
        <w:widowControl w:val="0"/>
        <w:autoSpaceDE w:val="0"/>
        <w:autoSpaceDN w:val="0"/>
        <w:adjustRightInd w:val="0"/>
        <w:spacing w:after="0" w:line="480" w:lineRule="auto"/>
        <w:ind w:left="720" w:hanging="720"/>
      </w:pPr>
      <w:r>
        <w:t>Schuur, E. A. G., McGuire, A. D., Schadel, C., Grosse, G., Harden, J. W., Hayes, D. J., Hugelius, G., Koven, C. D., Kuhry, P., Lawrence, D. M., Natali, S. M., Olefeldt, D., Romanovsky, V. E., Schaefer, K., Turetsky, M. R., Treat, C. C., and Vonk, J. E.: Climate change and the permafrost carbon feedback, Nature, 520, 171-179, 10.1038/nature14338, 2015.</w:t>
      </w:r>
    </w:p>
    <w:p w14:paraId="073ADED0" w14:textId="77777777" w:rsidR="00477D40" w:rsidRDefault="00477D40" w:rsidP="00622D41">
      <w:pPr>
        <w:widowControl w:val="0"/>
        <w:autoSpaceDE w:val="0"/>
        <w:autoSpaceDN w:val="0"/>
        <w:adjustRightInd w:val="0"/>
        <w:spacing w:after="0" w:line="480" w:lineRule="auto"/>
        <w:ind w:left="720" w:hanging="720"/>
      </w:pPr>
      <w:r>
        <w:t>Sistla, S. A., Moore, J. C., Simpson, R. T., Gough, L., Shaver, G. R., and Schimel, J. P.: Long-term warming restructures Arctic tundra without changing net soil carbon storage, Nature, 497, 615-618, 10.1038/nature12129, 2013.</w:t>
      </w:r>
    </w:p>
    <w:p w14:paraId="788289FB" w14:textId="77777777" w:rsidR="00477D40" w:rsidRDefault="00477D40" w:rsidP="00622D41">
      <w:pPr>
        <w:widowControl w:val="0"/>
        <w:autoSpaceDE w:val="0"/>
        <w:autoSpaceDN w:val="0"/>
        <w:adjustRightInd w:val="0"/>
        <w:spacing w:after="0" w:line="480" w:lineRule="auto"/>
        <w:ind w:left="720" w:hanging="720"/>
      </w:pPr>
      <w:r>
        <w:t>Tarnocai, C., Canadell, J. G., Schuur, E. A. G., Kuhry, P., Mazhitova, G., and Zimov, S. A.: Soil organic carbon pools in the northern circumpolar permafrost region, Glob. Biogeochem. Cycles, 23, GB2023, 10.1029/2008GB003327, 2009.</w:t>
      </w:r>
    </w:p>
    <w:p w14:paraId="42F459C5" w14:textId="77777777" w:rsidR="00477D40" w:rsidRDefault="00477D40" w:rsidP="00622D41">
      <w:pPr>
        <w:widowControl w:val="0"/>
        <w:autoSpaceDE w:val="0"/>
        <w:autoSpaceDN w:val="0"/>
        <w:adjustRightInd w:val="0"/>
        <w:spacing w:after="0" w:line="480" w:lineRule="auto"/>
        <w:ind w:left="720" w:hanging="720"/>
      </w:pPr>
      <w:r>
        <w:t>Treat, C. C., Wollheim, W. M., Varner, R. K., Grandy, A. S., Talbot, J., and Frolking, S. E.: Temperature and peat type control CO2 and CH4 production in Alaskan permafrost peats, Global Change Biol., 20, 2674-2686, 10.1111/gcb.12572, 2014.</w:t>
      </w:r>
    </w:p>
    <w:p w14:paraId="3324B083" w14:textId="77777777" w:rsidR="00477D40" w:rsidRDefault="00477D40" w:rsidP="00622D41">
      <w:pPr>
        <w:widowControl w:val="0"/>
        <w:autoSpaceDE w:val="0"/>
        <w:autoSpaceDN w:val="0"/>
        <w:adjustRightInd w:val="0"/>
        <w:spacing w:after="0" w:line="480" w:lineRule="auto"/>
        <w:ind w:left="720" w:hanging="720"/>
      </w:pPr>
      <w:r>
        <w:t xml:space="preserve">Treat, C. C., Natali, S. M., Ernakovich, J., Iversen, C. M., Lupascu, M., McGuire, A. D., Norby, R. J., Chowdhury, T. R., Richter, A., Šantrůčková, H., Schädel, C., Schuur, E. A. G., Sloan, V. L., Turetsky, M. R., and Waldrop, M. P.: A pan-Arctic synthesis of CH4 and CO2 production from anoxic soil incubations, Global </w:t>
      </w:r>
      <w:r>
        <w:lastRenderedPageBreak/>
        <w:t>Change Biol., 21, 2787-2803, 10.1111/gcb.12875, 2015.</w:t>
      </w:r>
    </w:p>
    <w:p w14:paraId="2194522E" w14:textId="77777777" w:rsidR="00477D40" w:rsidRDefault="00477D40" w:rsidP="00622D41">
      <w:pPr>
        <w:widowControl w:val="0"/>
        <w:autoSpaceDE w:val="0"/>
        <w:autoSpaceDN w:val="0"/>
        <w:adjustRightInd w:val="0"/>
        <w:spacing w:after="0" w:line="480" w:lineRule="auto"/>
        <w:ind w:left="720" w:hanging="720"/>
      </w:pPr>
      <w:r>
        <w:t>Treseder, K. K.: Nitrogen additions and microbial biomass: a meta-analysis of ecosystem studies, Ecology Letters, 11, 1111-1120, 10.1111/j.1461-0248.2008.01230.x, 2008.</w:t>
      </w:r>
    </w:p>
    <w:p w14:paraId="52217837" w14:textId="77777777" w:rsidR="00477D40" w:rsidRDefault="00477D40" w:rsidP="00622D41">
      <w:pPr>
        <w:widowControl w:val="0"/>
        <w:autoSpaceDE w:val="0"/>
        <w:autoSpaceDN w:val="0"/>
        <w:adjustRightInd w:val="0"/>
        <w:spacing w:after="0" w:line="480" w:lineRule="auto"/>
        <w:ind w:left="720" w:hanging="720"/>
      </w:pPr>
      <w:r>
        <w:t>Turetsky, M. R., Bond-Lamberty, B., Euskirchen, E. S., Talbot, J., Frolking, S. E., McGuire, A. D., and Tuittila, E.-S.: The resilience and functional role of moss in boreal and arctic ecosystems, New Phytol., 196, 49-67, 10.1111/j.1469-8137.2012.04254.x, 2012.</w:t>
      </w:r>
    </w:p>
    <w:p w14:paraId="690DB716" w14:textId="77777777" w:rsidR="00477D40" w:rsidRDefault="00477D40" w:rsidP="00622D41">
      <w:pPr>
        <w:widowControl w:val="0"/>
        <w:autoSpaceDE w:val="0"/>
        <w:autoSpaceDN w:val="0"/>
        <w:adjustRightInd w:val="0"/>
        <w:spacing w:after="0" w:line="480" w:lineRule="auto"/>
        <w:ind w:left="720" w:hanging="720"/>
      </w:pPr>
      <w:r>
        <w:t>Waldrop, M. P., Wickland, K. P., White, R. I., Berhe, A. A., Harden, J. W., and Romanovsky, V. E.: Molecular investigations into a globally important carbon pool: permafrost-protected carbon in Alaskan soils, Global Change Biol., 16, 2543-2554, 10.1111/j.1365-2486.2009.02141.x, 2010.</w:t>
      </w:r>
    </w:p>
    <w:p w14:paraId="4E35B06A" w14:textId="77777777" w:rsidR="00477D40" w:rsidRDefault="00477D40" w:rsidP="00622D41">
      <w:pPr>
        <w:widowControl w:val="0"/>
        <w:autoSpaceDE w:val="0"/>
        <w:autoSpaceDN w:val="0"/>
        <w:adjustRightInd w:val="0"/>
        <w:spacing w:after="0" w:line="480" w:lineRule="auto"/>
        <w:ind w:left="720" w:hanging="720"/>
      </w:pPr>
      <w:r>
        <w:t>Weiss, N., Blok, D., Elberling, B., Hugelius, G., Jørgensen, C. J., Siewert, M. B., and Kuhry, P.: Thermokarst dynamics and soil organic matter characteristics controlling initial carbon release from permafrost soils in the Siberian Yedoma region, Sedimentary Geology, in press, 10.1016/j.sedgeo.2015.12.004, 2015.</w:t>
      </w:r>
    </w:p>
    <w:p w14:paraId="7CBDC226" w14:textId="77777777" w:rsidR="00477D40" w:rsidRDefault="00477D40" w:rsidP="00622D41">
      <w:pPr>
        <w:widowControl w:val="0"/>
        <w:autoSpaceDE w:val="0"/>
        <w:autoSpaceDN w:val="0"/>
        <w:adjustRightInd w:val="0"/>
        <w:spacing w:after="0" w:line="480" w:lineRule="auto"/>
        <w:ind w:left="720" w:hanging="720"/>
      </w:pPr>
      <w:r>
        <w:t>Xue, K., Yuan, M. M., Shi, Z. J., Qin, Y., Deng, Y., Cheng, L., Wu, L., He, Z., Van Nostrand, J. D., Bracho, R., Natali, S. M., Schuur, E. A. G., Luo, C., Kostantinidis, K. T., Wang, Q., Cole, J. R., Tiedje, J. M., Luo, Y., and Zhou, J.: Tundra soil carbon is vulnerable to rapid microbial decomposition under climate warming, Nature Climate Change, 6, 595-600, 10.1038/nclimate2940, 2016.</w:t>
      </w:r>
    </w:p>
    <w:p w14:paraId="16CE1E5F" w14:textId="77777777" w:rsidR="00477D40" w:rsidRDefault="00477D40" w:rsidP="00622D41">
      <w:pPr>
        <w:widowControl w:val="0"/>
        <w:autoSpaceDE w:val="0"/>
        <w:autoSpaceDN w:val="0"/>
        <w:adjustRightInd w:val="0"/>
        <w:spacing w:after="0" w:line="480" w:lineRule="auto"/>
        <w:ind w:left="720" w:hanging="720"/>
      </w:pPr>
      <w:r>
        <w:t xml:space="preserve">Zhang, Y., Wolfe, S. A., Morse, P. D., Olthof, I., and Fraser, R. H.: Spatiotemporal </w:t>
      </w:r>
      <w:r>
        <w:lastRenderedPageBreak/>
        <w:t>impacts of wildfire and climate warming on permafrost across a subarctic region, Canada, Journal of Geophysical Research-Earth Surface, 120, 2338-2356, 10.1002/2015JF003679, 2015.</w:t>
      </w:r>
    </w:p>
    <w:p w14:paraId="7C6FF202" w14:textId="77777777" w:rsidR="00477D40" w:rsidRDefault="00477D40" w:rsidP="00622D41">
      <w:pPr>
        <w:widowControl w:val="0"/>
        <w:autoSpaceDE w:val="0"/>
        <w:autoSpaceDN w:val="0"/>
        <w:adjustRightInd w:val="0"/>
        <w:spacing w:after="0" w:line="480" w:lineRule="auto"/>
        <w:ind w:left="720" w:hanging="720"/>
      </w:pPr>
      <w:r>
        <w:t>Zhou, L., Zhou, X., Zhang, B., Lu, M., Luo, Y., and Liu, L.: Different responses of soil respiration and its components to nitrogen addition among biomes: A meta-analysis, Global Change Biol., 20, 2332-2343, 10.1111/gcb.12490, 2014.</w:t>
      </w:r>
    </w:p>
    <w:p w14:paraId="308E3D74" w14:textId="77777777" w:rsidR="00477D40" w:rsidRDefault="00477D40" w:rsidP="00622D41">
      <w:pPr>
        <w:spacing w:line="480" w:lineRule="auto"/>
        <w:rPr>
          <w:b/>
        </w:rPr>
      </w:pPr>
      <w:r>
        <w:rPr>
          <w:b/>
        </w:rPr>
        <w:br w:type="page"/>
      </w:r>
    </w:p>
    <w:p w14:paraId="5BD8511F" w14:textId="77777777" w:rsidR="005729C9" w:rsidRDefault="002365F4" w:rsidP="00622D41">
      <w:pPr>
        <w:pStyle w:val="FirstParagraph"/>
        <w:spacing w:line="480" w:lineRule="auto"/>
      </w:pPr>
      <w:r>
        <w:rPr>
          <w:b/>
        </w:rPr>
        <w:lastRenderedPageBreak/>
        <w:t>Table 1.</w:t>
      </w:r>
      <w:r>
        <w:t xml:space="preserve"> Linear mixed-effects model parameters, testing effects of temperature (°C), gravimetric water content (unitless),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729C9" w14:paraId="2722CA3F" w14:textId="77777777">
        <w:tc>
          <w:tcPr>
            <w:tcW w:w="0" w:type="auto"/>
            <w:tcBorders>
              <w:bottom w:val="single" w:sz="6" w:space="0" w:color="auto"/>
            </w:tcBorders>
            <w:vAlign w:val="bottom"/>
          </w:tcPr>
          <w:p w14:paraId="14AD0521" w14:textId="77777777" w:rsidR="005729C9" w:rsidRDefault="005729C9" w:rsidP="00622D41">
            <w:pPr>
              <w:spacing w:line="480" w:lineRule="auto"/>
            </w:pPr>
          </w:p>
        </w:tc>
        <w:tc>
          <w:tcPr>
            <w:tcW w:w="0" w:type="auto"/>
            <w:tcBorders>
              <w:bottom w:val="single" w:sz="6" w:space="0" w:color="auto"/>
            </w:tcBorders>
            <w:vAlign w:val="bottom"/>
          </w:tcPr>
          <w:p w14:paraId="4CAA87EC" w14:textId="77777777" w:rsidR="005729C9" w:rsidRDefault="002365F4" w:rsidP="00622D41">
            <w:pPr>
              <w:pStyle w:val="Compact"/>
              <w:spacing w:line="480" w:lineRule="auto"/>
              <w:jc w:val="right"/>
            </w:pPr>
            <w:r>
              <w:t>Value</w:t>
            </w:r>
          </w:p>
        </w:tc>
        <w:tc>
          <w:tcPr>
            <w:tcW w:w="0" w:type="auto"/>
            <w:tcBorders>
              <w:bottom w:val="single" w:sz="6" w:space="0" w:color="auto"/>
            </w:tcBorders>
            <w:vAlign w:val="bottom"/>
          </w:tcPr>
          <w:p w14:paraId="452D46C5" w14:textId="77777777" w:rsidR="005729C9" w:rsidRDefault="002365F4" w:rsidP="00622D41">
            <w:pPr>
              <w:pStyle w:val="Compact"/>
              <w:spacing w:line="480" w:lineRule="auto"/>
              <w:jc w:val="right"/>
            </w:pPr>
            <w:r>
              <w:t>SE</w:t>
            </w:r>
          </w:p>
        </w:tc>
        <w:tc>
          <w:tcPr>
            <w:tcW w:w="0" w:type="auto"/>
            <w:tcBorders>
              <w:bottom w:val="single" w:sz="6" w:space="0" w:color="auto"/>
            </w:tcBorders>
            <w:vAlign w:val="bottom"/>
          </w:tcPr>
          <w:p w14:paraId="7500CBD4" w14:textId="77777777" w:rsidR="005729C9" w:rsidRDefault="002365F4" w:rsidP="00622D41">
            <w:pPr>
              <w:pStyle w:val="Compact"/>
              <w:spacing w:line="480" w:lineRule="auto"/>
              <w:jc w:val="right"/>
            </w:pPr>
            <w:r>
              <w:t>DF</w:t>
            </w:r>
          </w:p>
        </w:tc>
        <w:tc>
          <w:tcPr>
            <w:tcW w:w="0" w:type="auto"/>
            <w:tcBorders>
              <w:bottom w:val="single" w:sz="6" w:space="0" w:color="auto"/>
            </w:tcBorders>
            <w:vAlign w:val="bottom"/>
          </w:tcPr>
          <w:p w14:paraId="3A98832B" w14:textId="77777777" w:rsidR="005729C9" w:rsidRDefault="002365F4" w:rsidP="00622D41">
            <w:pPr>
              <w:pStyle w:val="Compact"/>
              <w:spacing w:line="480" w:lineRule="auto"/>
              <w:jc w:val="right"/>
            </w:pPr>
            <w:r>
              <w:t>T</w:t>
            </w:r>
          </w:p>
        </w:tc>
        <w:tc>
          <w:tcPr>
            <w:tcW w:w="0" w:type="auto"/>
            <w:tcBorders>
              <w:bottom w:val="single" w:sz="6" w:space="0" w:color="auto"/>
            </w:tcBorders>
            <w:vAlign w:val="bottom"/>
          </w:tcPr>
          <w:p w14:paraId="07ECEBE8" w14:textId="77777777" w:rsidR="005729C9" w:rsidRDefault="002365F4" w:rsidP="00622D41">
            <w:pPr>
              <w:pStyle w:val="Compact"/>
              <w:spacing w:line="480" w:lineRule="auto"/>
            </w:pPr>
            <w:r>
              <w:t>P</w:t>
            </w:r>
          </w:p>
        </w:tc>
      </w:tr>
      <w:tr w:rsidR="005729C9" w14:paraId="591989E6" w14:textId="77777777">
        <w:tc>
          <w:tcPr>
            <w:tcW w:w="0" w:type="auto"/>
          </w:tcPr>
          <w:p w14:paraId="7CB597BE" w14:textId="77777777" w:rsidR="005729C9" w:rsidRDefault="002365F4" w:rsidP="00622D41">
            <w:pPr>
              <w:pStyle w:val="Compact"/>
              <w:spacing w:line="480" w:lineRule="auto"/>
            </w:pPr>
            <w:r>
              <w:t>(Intercept)</w:t>
            </w:r>
          </w:p>
        </w:tc>
        <w:tc>
          <w:tcPr>
            <w:tcW w:w="0" w:type="auto"/>
          </w:tcPr>
          <w:p w14:paraId="5D8B5174" w14:textId="77777777" w:rsidR="005729C9" w:rsidRDefault="002365F4" w:rsidP="00622D41">
            <w:pPr>
              <w:pStyle w:val="Compact"/>
              <w:spacing w:line="480" w:lineRule="auto"/>
              <w:jc w:val="right"/>
            </w:pPr>
            <w:r>
              <w:t>1.713</w:t>
            </w:r>
          </w:p>
        </w:tc>
        <w:tc>
          <w:tcPr>
            <w:tcW w:w="0" w:type="auto"/>
          </w:tcPr>
          <w:p w14:paraId="44C0ABAD" w14:textId="77777777" w:rsidR="005729C9" w:rsidRDefault="002365F4" w:rsidP="00622D41">
            <w:pPr>
              <w:pStyle w:val="Compact"/>
              <w:spacing w:line="480" w:lineRule="auto"/>
              <w:jc w:val="right"/>
            </w:pPr>
            <w:r>
              <w:t>0.354</w:t>
            </w:r>
          </w:p>
        </w:tc>
        <w:tc>
          <w:tcPr>
            <w:tcW w:w="0" w:type="auto"/>
          </w:tcPr>
          <w:p w14:paraId="2E86F233" w14:textId="77777777" w:rsidR="005729C9" w:rsidRDefault="002365F4" w:rsidP="00622D41">
            <w:pPr>
              <w:pStyle w:val="Compact"/>
              <w:spacing w:line="480" w:lineRule="auto"/>
              <w:jc w:val="right"/>
            </w:pPr>
            <w:r>
              <w:t>1153</w:t>
            </w:r>
          </w:p>
        </w:tc>
        <w:tc>
          <w:tcPr>
            <w:tcW w:w="0" w:type="auto"/>
          </w:tcPr>
          <w:p w14:paraId="0A066D04" w14:textId="77777777" w:rsidR="005729C9" w:rsidRDefault="002365F4" w:rsidP="00622D41">
            <w:pPr>
              <w:pStyle w:val="Compact"/>
              <w:spacing w:line="480" w:lineRule="auto"/>
              <w:jc w:val="right"/>
            </w:pPr>
            <w:r>
              <w:t>4.839</w:t>
            </w:r>
          </w:p>
        </w:tc>
        <w:tc>
          <w:tcPr>
            <w:tcW w:w="0" w:type="auto"/>
          </w:tcPr>
          <w:p w14:paraId="3390E7CE" w14:textId="77777777" w:rsidR="005729C9" w:rsidRDefault="002365F4" w:rsidP="00622D41">
            <w:pPr>
              <w:pStyle w:val="Compact"/>
              <w:spacing w:line="480" w:lineRule="auto"/>
            </w:pPr>
            <w:r>
              <w:t>&lt; 0.001</w:t>
            </w:r>
          </w:p>
        </w:tc>
      </w:tr>
      <w:tr w:rsidR="005729C9" w14:paraId="40FCA00D" w14:textId="77777777">
        <w:tc>
          <w:tcPr>
            <w:tcW w:w="0" w:type="auto"/>
          </w:tcPr>
          <w:p w14:paraId="43CC2202" w14:textId="77777777" w:rsidR="005729C9" w:rsidRDefault="002365F4" w:rsidP="00622D41">
            <w:pPr>
              <w:pStyle w:val="Compact"/>
              <w:spacing w:line="480" w:lineRule="auto"/>
            </w:pPr>
            <w:r>
              <w:t>Temperature</w:t>
            </w:r>
          </w:p>
        </w:tc>
        <w:tc>
          <w:tcPr>
            <w:tcW w:w="0" w:type="auto"/>
          </w:tcPr>
          <w:p w14:paraId="09417E52" w14:textId="77777777" w:rsidR="005729C9" w:rsidRDefault="002365F4" w:rsidP="00622D41">
            <w:pPr>
              <w:pStyle w:val="Compact"/>
              <w:spacing w:line="480" w:lineRule="auto"/>
              <w:jc w:val="right"/>
            </w:pPr>
            <w:r>
              <w:t>0.046</w:t>
            </w:r>
          </w:p>
        </w:tc>
        <w:tc>
          <w:tcPr>
            <w:tcW w:w="0" w:type="auto"/>
          </w:tcPr>
          <w:p w14:paraId="3097D03B" w14:textId="77777777" w:rsidR="005729C9" w:rsidRDefault="002365F4" w:rsidP="00622D41">
            <w:pPr>
              <w:pStyle w:val="Compact"/>
              <w:spacing w:line="480" w:lineRule="auto"/>
              <w:jc w:val="right"/>
            </w:pPr>
            <w:r>
              <w:t>0.020</w:t>
            </w:r>
          </w:p>
        </w:tc>
        <w:tc>
          <w:tcPr>
            <w:tcW w:w="0" w:type="auto"/>
          </w:tcPr>
          <w:p w14:paraId="4B1C2300" w14:textId="77777777" w:rsidR="005729C9" w:rsidRDefault="002365F4" w:rsidP="00622D41">
            <w:pPr>
              <w:pStyle w:val="Compact"/>
              <w:spacing w:line="480" w:lineRule="auto"/>
              <w:jc w:val="right"/>
            </w:pPr>
            <w:r>
              <w:t>26</w:t>
            </w:r>
          </w:p>
        </w:tc>
        <w:tc>
          <w:tcPr>
            <w:tcW w:w="0" w:type="auto"/>
          </w:tcPr>
          <w:p w14:paraId="1177A05A" w14:textId="77777777" w:rsidR="005729C9" w:rsidRDefault="002365F4" w:rsidP="00622D41">
            <w:pPr>
              <w:pStyle w:val="Compact"/>
              <w:spacing w:line="480" w:lineRule="auto"/>
              <w:jc w:val="right"/>
            </w:pPr>
            <w:r>
              <w:t>2.336</w:t>
            </w:r>
          </w:p>
        </w:tc>
        <w:tc>
          <w:tcPr>
            <w:tcW w:w="0" w:type="auto"/>
          </w:tcPr>
          <w:p w14:paraId="354F5F02" w14:textId="77777777" w:rsidR="005729C9" w:rsidRDefault="002365F4" w:rsidP="00622D41">
            <w:pPr>
              <w:pStyle w:val="Compact"/>
              <w:spacing w:line="480" w:lineRule="auto"/>
            </w:pPr>
            <w:r>
              <w:t>0.027</w:t>
            </w:r>
          </w:p>
        </w:tc>
      </w:tr>
      <w:tr w:rsidR="005729C9" w14:paraId="6BB70C10" w14:textId="77777777">
        <w:tc>
          <w:tcPr>
            <w:tcW w:w="0" w:type="auto"/>
          </w:tcPr>
          <w:p w14:paraId="3694E1C6" w14:textId="77777777" w:rsidR="005729C9" w:rsidRDefault="002365F4" w:rsidP="00622D41">
            <w:pPr>
              <w:pStyle w:val="Compact"/>
              <w:spacing w:line="480" w:lineRule="auto"/>
            </w:pPr>
            <w:r>
              <w:t>WC_gravimetric</w:t>
            </w:r>
          </w:p>
        </w:tc>
        <w:tc>
          <w:tcPr>
            <w:tcW w:w="0" w:type="auto"/>
          </w:tcPr>
          <w:p w14:paraId="08A6349C" w14:textId="77777777" w:rsidR="005729C9" w:rsidRDefault="002365F4" w:rsidP="00622D41">
            <w:pPr>
              <w:pStyle w:val="Compact"/>
              <w:spacing w:line="480" w:lineRule="auto"/>
              <w:jc w:val="right"/>
            </w:pPr>
            <w:r>
              <w:t>3.496</w:t>
            </w:r>
          </w:p>
        </w:tc>
        <w:tc>
          <w:tcPr>
            <w:tcW w:w="0" w:type="auto"/>
          </w:tcPr>
          <w:p w14:paraId="6B3D09AE" w14:textId="77777777" w:rsidR="005729C9" w:rsidRDefault="002365F4" w:rsidP="00622D41">
            <w:pPr>
              <w:pStyle w:val="Compact"/>
              <w:spacing w:line="480" w:lineRule="auto"/>
              <w:jc w:val="right"/>
            </w:pPr>
            <w:r>
              <w:t>1.052</w:t>
            </w:r>
          </w:p>
        </w:tc>
        <w:tc>
          <w:tcPr>
            <w:tcW w:w="0" w:type="auto"/>
          </w:tcPr>
          <w:p w14:paraId="1FA93D37" w14:textId="77777777" w:rsidR="005729C9" w:rsidRDefault="002365F4" w:rsidP="00622D41">
            <w:pPr>
              <w:pStyle w:val="Compact"/>
              <w:spacing w:line="480" w:lineRule="auto"/>
              <w:jc w:val="right"/>
            </w:pPr>
            <w:r>
              <w:t>1153</w:t>
            </w:r>
          </w:p>
        </w:tc>
        <w:tc>
          <w:tcPr>
            <w:tcW w:w="0" w:type="auto"/>
          </w:tcPr>
          <w:p w14:paraId="3A9E3B20" w14:textId="77777777" w:rsidR="005729C9" w:rsidRDefault="002365F4" w:rsidP="00622D41">
            <w:pPr>
              <w:pStyle w:val="Compact"/>
              <w:spacing w:line="480" w:lineRule="auto"/>
              <w:jc w:val="right"/>
            </w:pPr>
            <w:r>
              <w:t>3.322</w:t>
            </w:r>
          </w:p>
        </w:tc>
        <w:tc>
          <w:tcPr>
            <w:tcW w:w="0" w:type="auto"/>
          </w:tcPr>
          <w:p w14:paraId="634F13CA" w14:textId="77777777" w:rsidR="005729C9" w:rsidRDefault="002365F4" w:rsidP="00622D41">
            <w:pPr>
              <w:pStyle w:val="Compact"/>
              <w:spacing w:line="480" w:lineRule="auto"/>
            </w:pPr>
            <w:r>
              <w:t>0.001</w:t>
            </w:r>
          </w:p>
        </w:tc>
      </w:tr>
      <w:tr w:rsidR="005729C9" w14:paraId="4725F715" w14:textId="77777777">
        <w:tc>
          <w:tcPr>
            <w:tcW w:w="0" w:type="auto"/>
          </w:tcPr>
          <w:p w14:paraId="6856C04A" w14:textId="77777777" w:rsidR="005729C9" w:rsidRDefault="002365F4" w:rsidP="00622D41">
            <w:pPr>
              <w:pStyle w:val="Compact"/>
              <w:spacing w:line="480" w:lineRule="auto"/>
            </w:pPr>
            <w:r>
              <w:t>N_percent</w:t>
            </w:r>
          </w:p>
        </w:tc>
        <w:tc>
          <w:tcPr>
            <w:tcW w:w="0" w:type="auto"/>
          </w:tcPr>
          <w:p w14:paraId="631BC819" w14:textId="77777777" w:rsidR="005729C9" w:rsidRDefault="002365F4" w:rsidP="00622D41">
            <w:pPr>
              <w:pStyle w:val="Compact"/>
              <w:spacing w:line="480" w:lineRule="auto"/>
              <w:jc w:val="right"/>
            </w:pPr>
            <w:r>
              <w:t>37.976</w:t>
            </w:r>
          </w:p>
        </w:tc>
        <w:tc>
          <w:tcPr>
            <w:tcW w:w="0" w:type="auto"/>
          </w:tcPr>
          <w:p w14:paraId="3BD85288" w14:textId="77777777" w:rsidR="005729C9" w:rsidRDefault="002365F4" w:rsidP="00622D41">
            <w:pPr>
              <w:pStyle w:val="Compact"/>
              <w:spacing w:line="480" w:lineRule="auto"/>
              <w:jc w:val="right"/>
            </w:pPr>
            <w:r>
              <w:t>6.810</w:t>
            </w:r>
          </w:p>
        </w:tc>
        <w:tc>
          <w:tcPr>
            <w:tcW w:w="0" w:type="auto"/>
          </w:tcPr>
          <w:p w14:paraId="74E2F103" w14:textId="77777777" w:rsidR="005729C9" w:rsidRDefault="002365F4" w:rsidP="00622D41">
            <w:pPr>
              <w:pStyle w:val="Compact"/>
              <w:spacing w:line="480" w:lineRule="auto"/>
              <w:jc w:val="right"/>
            </w:pPr>
            <w:r>
              <w:t>26</w:t>
            </w:r>
          </w:p>
        </w:tc>
        <w:tc>
          <w:tcPr>
            <w:tcW w:w="0" w:type="auto"/>
          </w:tcPr>
          <w:p w14:paraId="4144F67A" w14:textId="77777777" w:rsidR="005729C9" w:rsidRDefault="002365F4" w:rsidP="00622D41">
            <w:pPr>
              <w:pStyle w:val="Compact"/>
              <w:spacing w:line="480" w:lineRule="auto"/>
              <w:jc w:val="right"/>
            </w:pPr>
            <w:r>
              <w:t>5.576</w:t>
            </w:r>
          </w:p>
        </w:tc>
        <w:tc>
          <w:tcPr>
            <w:tcW w:w="0" w:type="auto"/>
          </w:tcPr>
          <w:p w14:paraId="0DB07FDD" w14:textId="77777777" w:rsidR="005729C9" w:rsidRDefault="002365F4" w:rsidP="00622D41">
            <w:pPr>
              <w:pStyle w:val="Compact"/>
              <w:spacing w:line="480" w:lineRule="auto"/>
            </w:pPr>
            <w:r>
              <w:t>&lt; 0.001</w:t>
            </w:r>
          </w:p>
        </w:tc>
      </w:tr>
      <w:tr w:rsidR="005729C9" w14:paraId="1D47AF39" w14:textId="77777777">
        <w:tc>
          <w:tcPr>
            <w:tcW w:w="0" w:type="auto"/>
          </w:tcPr>
          <w:p w14:paraId="1684CA81" w14:textId="77777777" w:rsidR="005729C9" w:rsidRDefault="002365F4" w:rsidP="00622D41">
            <w:pPr>
              <w:pStyle w:val="Compact"/>
              <w:spacing w:line="480" w:lineRule="auto"/>
            </w:pPr>
            <w:r>
              <w:t>Temperature:WC_gravimetric</w:t>
            </w:r>
          </w:p>
        </w:tc>
        <w:tc>
          <w:tcPr>
            <w:tcW w:w="0" w:type="auto"/>
          </w:tcPr>
          <w:p w14:paraId="7F598396" w14:textId="77777777" w:rsidR="005729C9" w:rsidRDefault="002365F4" w:rsidP="00622D41">
            <w:pPr>
              <w:pStyle w:val="Compact"/>
              <w:spacing w:line="480" w:lineRule="auto"/>
              <w:jc w:val="right"/>
            </w:pPr>
            <w:r>
              <w:t>0.116</w:t>
            </w:r>
          </w:p>
        </w:tc>
        <w:tc>
          <w:tcPr>
            <w:tcW w:w="0" w:type="auto"/>
          </w:tcPr>
          <w:p w14:paraId="281A11B2" w14:textId="77777777" w:rsidR="005729C9" w:rsidRDefault="002365F4" w:rsidP="00622D41">
            <w:pPr>
              <w:pStyle w:val="Compact"/>
              <w:spacing w:line="480" w:lineRule="auto"/>
              <w:jc w:val="right"/>
            </w:pPr>
            <w:r>
              <w:t>0.061</w:t>
            </w:r>
          </w:p>
        </w:tc>
        <w:tc>
          <w:tcPr>
            <w:tcW w:w="0" w:type="auto"/>
          </w:tcPr>
          <w:p w14:paraId="0B25AB6A" w14:textId="77777777" w:rsidR="005729C9" w:rsidRDefault="002365F4" w:rsidP="00622D41">
            <w:pPr>
              <w:pStyle w:val="Compact"/>
              <w:spacing w:line="480" w:lineRule="auto"/>
              <w:jc w:val="right"/>
            </w:pPr>
            <w:r>
              <w:t>1153</w:t>
            </w:r>
          </w:p>
        </w:tc>
        <w:tc>
          <w:tcPr>
            <w:tcW w:w="0" w:type="auto"/>
          </w:tcPr>
          <w:p w14:paraId="3F2DBB81" w14:textId="77777777" w:rsidR="005729C9" w:rsidRDefault="002365F4" w:rsidP="00622D41">
            <w:pPr>
              <w:pStyle w:val="Compact"/>
              <w:spacing w:line="480" w:lineRule="auto"/>
              <w:jc w:val="right"/>
            </w:pPr>
            <w:r>
              <w:t>1.905</w:t>
            </w:r>
          </w:p>
        </w:tc>
        <w:tc>
          <w:tcPr>
            <w:tcW w:w="0" w:type="auto"/>
          </w:tcPr>
          <w:p w14:paraId="587F0DF7" w14:textId="77777777" w:rsidR="005729C9" w:rsidRDefault="002365F4" w:rsidP="00622D41">
            <w:pPr>
              <w:pStyle w:val="Compact"/>
              <w:spacing w:line="480" w:lineRule="auto"/>
            </w:pPr>
            <w:r>
              <w:t>0.057</w:t>
            </w:r>
          </w:p>
        </w:tc>
      </w:tr>
      <w:tr w:rsidR="005729C9" w14:paraId="7A6BD13B" w14:textId="77777777">
        <w:tc>
          <w:tcPr>
            <w:tcW w:w="0" w:type="auto"/>
          </w:tcPr>
          <w:p w14:paraId="6219E629" w14:textId="77777777" w:rsidR="005729C9" w:rsidRDefault="002365F4" w:rsidP="00622D41">
            <w:pPr>
              <w:pStyle w:val="Compact"/>
              <w:spacing w:line="480" w:lineRule="auto"/>
            </w:pPr>
            <w:r>
              <w:t>Temperature:N_percent</w:t>
            </w:r>
          </w:p>
        </w:tc>
        <w:tc>
          <w:tcPr>
            <w:tcW w:w="0" w:type="auto"/>
          </w:tcPr>
          <w:p w14:paraId="169FA58A" w14:textId="77777777" w:rsidR="005729C9" w:rsidRDefault="002365F4" w:rsidP="00622D41">
            <w:pPr>
              <w:pStyle w:val="Compact"/>
              <w:spacing w:line="480" w:lineRule="auto"/>
              <w:jc w:val="right"/>
            </w:pPr>
            <w:r>
              <w:t>-0.507</w:t>
            </w:r>
          </w:p>
        </w:tc>
        <w:tc>
          <w:tcPr>
            <w:tcW w:w="0" w:type="auto"/>
          </w:tcPr>
          <w:p w14:paraId="059E4F2A" w14:textId="77777777" w:rsidR="005729C9" w:rsidRDefault="002365F4" w:rsidP="00622D41">
            <w:pPr>
              <w:pStyle w:val="Compact"/>
              <w:spacing w:line="480" w:lineRule="auto"/>
              <w:jc w:val="right"/>
            </w:pPr>
            <w:r>
              <w:t>0.300</w:t>
            </w:r>
          </w:p>
        </w:tc>
        <w:tc>
          <w:tcPr>
            <w:tcW w:w="0" w:type="auto"/>
          </w:tcPr>
          <w:p w14:paraId="254FC24B" w14:textId="77777777" w:rsidR="005729C9" w:rsidRDefault="002365F4" w:rsidP="00622D41">
            <w:pPr>
              <w:pStyle w:val="Compact"/>
              <w:spacing w:line="480" w:lineRule="auto"/>
              <w:jc w:val="right"/>
            </w:pPr>
            <w:r>
              <w:t>26</w:t>
            </w:r>
          </w:p>
        </w:tc>
        <w:tc>
          <w:tcPr>
            <w:tcW w:w="0" w:type="auto"/>
          </w:tcPr>
          <w:p w14:paraId="7FDD8E62" w14:textId="77777777" w:rsidR="005729C9" w:rsidRDefault="002365F4" w:rsidP="00622D41">
            <w:pPr>
              <w:pStyle w:val="Compact"/>
              <w:spacing w:line="480" w:lineRule="auto"/>
              <w:jc w:val="right"/>
            </w:pPr>
            <w:r>
              <w:t>-1.690</w:t>
            </w:r>
          </w:p>
        </w:tc>
        <w:tc>
          <w:tcPr>
            <w:tcW w:w="0" w:type="auto"/>
          </w:tcPr>
          <w:p w14:paraId="71AC4F51" w14:textId="77777777" w:rsidR="005729C9" w:rsidRDefault="002365F4" w:rsidP="00622D41">
            <w:pPr>
              <w:pStyle w:val="Compact"/>
              <w:spacing w:line="480" w:lineRule="auto"/>
            </w:pPr>
            <w:r>
              <w:t>0.103</w:t>
            </w:r>
          </w:p>
        </w:tc>
      </w:tr>
      <w:tr w:rsidR="005729C9" w14:paraId="5ADD421A" w14:textId="77777777">
        <w:tc>
          <w:tcPr>
            <w:tcW w:w="0" w:type="auto"/>
          </w:tcPr>
          <w:p w14:paraId="1546B98D" w14:textId="77777777" w:rsidR="005729C9" w:rsidRDefault="002365F4" w:rsidP="00622D41">
            <w:pPr>
              <w:pStyle w:val="Compact"/>
              <w:spacing w:line="480" w:lineRule="auto"/>
            </w:pPr>
            <w:r>
              <w:t>WC_gravimetric:N_percent</w:t>
            </w:r>
          </w:p>
        </w:tc>
        <w:tc>
          <w:tcPr>
            <w:tcW w:w="0" w:type="auto"/>
          </w:tcPr>
          <w:p w14:paraId="5549061A" w14:textId="77777777" w:rsidR="005729C9" w:rsidRDefault="002365F4" w:rsidP="00622D41">
            <w:pPr>
              <w:pStyle w:val="Compact"/>
              <w:spacing w:line="480" w:lineRule="auto"/>
              <w:jc w:val="right"/>
            </w:pPr>
            <w:r>
              <w:t>-37.347</w:t>
            </w:r>
          </w:p>
        </w:tc>
        <w:tc>
          <w:tcPr>
            <w:tcW w:w="0" w:type="auto"/>
          </w:tcPr>
          <w:p w14:paraId="6D7BEFE8" w14:textId="77777777" w:rsidR="005729C9" w:rsidRDefault="002365F4" w:rsidP="00622D41">
            <w:pPr>
              <w:pStyle w:val="Compact"/>
              <w:spacing w:line="480" w:lineRule="auto"/>
              <w:jc w:val="right"/>
            </w:pPr>
            <w:r>
              <w:t>8.425</w:t>
            </w:r>
          </w:p>
        </w:tc>
        <w:tc>
          <w:tcPr>
            <w:tcW w:w="0" w:type="auto"/>
          </w:tcPr>
          <w:p w14:paraId="46AF76AA" w14:textId="77777777" w:rsidR="005729C9" w:rsidRDefault="002365F4" w:rsidP="00622D41">
            <w:pPr>
              <w:pStyle w:val="Compact"/>
              <w:spacing w:line="480" w:lineRule="auto"/>
              <w:jc w:val="right"/>
            </w:pPr>
            <w:r>
              <w:t>1153</w:t>
            </w:r>
          </w:p>
        </w:tc>
        <w:tc>
          <w:tcPr>
            <w:tcW w:w="0" w:type="auto"/>
          </w:tcPr>
          <w:p w14:paraId="54683A70" w14:textId="77777777" w:rsidR="005729C9" w:rsidRDefault="002365F4" w:rsidP="00622D41">
            <w:pPr>
              <w:pStyle w:val="Compact"/>
              <w:spacing w:line="480" w:lineRule="auto"/>
              <w:jc w:val="right"/>
            </w:pPr>
            <w:r>
              <w:t>-4.433</w:t>
            </w:r>
          </w:p>
        </w:tc>
        <w:tc>
          <w:tcPr>
            <w:tcW w:w="0" w:type="auto"/>
          </w:tcPr>
          <w:p w14:paraId="3D96BCFE" w14:textId="77777777" w:rsidR="005729C9" w:rsidRDefault="002365F4" w:rsidP="00622D41">
            <w:pPr>
              <w:pStyle w:val="Compact"/>
              <w:spacing w:line="480" w:lineRule="auto"/>
            </w:pPr>
            <w:r>
              <w:t>&lt; 0.001</w:t>
            </w:r>
          </w:p>
        </w:tc>
      </w:tr>
    </w:tbl>
    <w:p w14:paraId="753DB383" w14:textId="77777777" w:rsidR="00477D40" w:rsidRDefault="00477D40" w:rsidP="00622D41">
      <w:pPr>
        <w:pStyle w:val="BodyText"/>
        <w:spacing w:line="480" w:lineRule="auto"/>
        <w:rPr>
          <w:b/>
        </w:rPr>
      </w:pPr>
    </w:p>
    <w:p w14:paraId="5B1CA126" w14:textId="77777777" w:rsidR="00477D40" w:rsidRDefault="00477D40" w:rsidP="00622D41">
      <w:pPr>
        <w:spacing w:line="480" w:lineRule="auto"/>
        <w:rPr>
          <w:b/>
        </w:rPr>
      </w:pPr>
      <w:r>
        <w:rPr>
          <w:b/>
        </w:rPr>
        <w:br w:type="page"/>
      </w:r>
    </w:p>
    <w:p w14:paraId="745F12AE" w14:textId="77777777" w:rsidR="005729C9" w:rsidRDefault="002365F4" w:rsidP="00622D41">
      <w:pPr>
        <w:pStyle w:val="BodyText"/>
        <w:spacing w:line="480" w:lineRule="auto"/>
      </w:pPr>
      <w:r>
        <w:rPr>
          <w:b/>
        </w:rPr>
        <w:lastRenderedPageBreak/>
        <w:t>Table 2.</w:t>
      </w:r>
      <w:r>
        <w:t xml:space="preserve"> Linear mixed-effects model parameters, testing effects of temperature (°C), gravimetric water content (unitless), soil N (%),and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729C9" w14:paraId="2648FCF0" w14:textId="77777777">
        <w:tc>
          <w:tcPr>
            <w:tcW w:w="0" w:type="auto"/>
            <w:tcBorders>
              <w:bottom w:val="single" w:sz="6" w:space="0" w:color="auto"/>
            </w:tcBorders>
            <w:vAlign w:val="bottom"/>
          </w:tcPr>
          <w:p w14:paraId="7E5CA248" w14:textId="77777777" w:rsidR="005729C9" w:rsidRDefault="005729C9" w:rsidP="00622D41">
            <w:pPr>
              <w:spacing w:line="480" w:lineRule="auto"/>
            </w:pPr>
          </w:p>
        </w:tc>
        <w:tc>
          <w:tcPr>
            <w:tcW w:w="0" w:type="auto"/>
            <w:tcBorders>
              <w:bottom w:val="single" w:sz="6" w:space="0" w:color="auto"/>
            </w:tcBorders>
            <w:vAlign w:val="bottom"/>
          </w:tcPr>
          <w:p w14:paraId="42CA94C6" w14:textId="77777777" w:rsidR="005729C9" w:rsidRDefault="002365F4" w:rsidP="00622D41">
            <w:pPr>
              <w:pStyle w:val="Compact"/>
              <w:spacing w:line="480" w:lineRule="auto"/>
              <w:jc w:val="right"/>
            </w:pPr>
            <w:r>
              <w:t>Value</w:t>
            </w:r>
          </w:p>
        </w:tc>
        <w:tc>
          <w:tcPr>
            <w:tcW w:w="0" w:type="auto"/>
            <w:tcBorders>
              <w:bottom w:val="single" w:sz="6" w:space="0" w:color="auto"/>
            </w:tcBorders>
            <w:vAlign w:val="bottom"/>
          </w:tcPr>
          <w:p w14:paraId="70BA4A11" w14:textId="77777777" w:rsidR="005729C9" w:rsidRDefault="002365F4" w:rsidP="00622D41">
            <w:pPr>
              <w:pStyle w:val="Compact"/>
              <w:spacing w:line="480" w:lineRule="auto"/>
              <w:jc w:val="right"/>
            </w:pPr>
            <w:r>
              <w:t>SE</w:t>
            </w:r>
          </w:p>
        </w:tc>
        <w:tc>
          <w:tcPr>
            <w:tcW w:w="0" w:type="auto"/>
            <w:tcBorders>
              <w:bottom w:val="single" w:sz="6" w:space="0" w:color="auto"/>
            </w:tcBorders>
            <w:vAlign w:val="bottom"/>
          </w:tcPr>
          <w:p w14:paraId="35B85BB9" w14:textId="77777777" w:rsidR="005729C9" w:rsidRDefault="002365F4" w:rsidP="00622D41">
            <w:pPr>
              <w:pStyle w:val="Compact"/>
              <w:spacing w:line="480" w:lineRule="auto"/>
              <w:jc w:val="right"/>
            </w:pPr>
            <w:r>
              <w:t>DF</w:t>
            </w:r>
          </w:p>
        </w:tc>
        <w:tc>
          <w:tcPr>
            <w:tcW w:w="0" w:type="auto"/>
            <w:tcBorders>
              <w:bottom w:val="single" w:sz="6" w:space="0" w:color="auto"/>
            </w:tcBorders>
            <w:vAlign w:val="bottom"/>
          </w:tcPr>
          <w:p w14:paraId="7CA39142" w14:textId="77777777" w:rsidR="005729C9" w:rsidRDefault="002365F4" w:rsidP="00622D41">
            <w:pPr>
              <w:pStyle w:val="Compact"/>
              <w:spacing w:line="480" w:lineRule="auto"/>
              <w:jc w:val="right"/>
            </w:pPr>
            <w:r>
              <w:t>T</w:t>
            </w:r>
          </w:p>
        </w:tc>
        <w:tc>
          <w:tcPr>
            <w:tcW w:w="0" w:type="auto"/>
            <w:tcBorders>
              <w:bottom w:val="single" w:sz="6" w:space="0" w:color="auto"/>
            </w:tcBorders>
            <w:vAlign w:val="bottom"/>
          </w:tcPr>
          <w:p w14:paraId="2A089500" w14:textId="77777777" w:rsidR="005729C9" w:rsidRDefault="002365F4" w:rsidP="00622D41">
            <w:pPr>
              <w:pStyle w:val="Compact"/>
              <w:spacing w:line="480" w:lineRule="auto"/>
            </w:pPr>
            <w:r>
              <w:t>P</w:t>
            </w:r>
          </w:p>
        </w:tc>
      </w:tr>
      <w:tr w:rsidR="005729C9" w14:paraId="138C03E4" w14:textId="77777777">
        <w:tc>
          <w:tcPr>
            <w:tcW w:w="0" w:type="auto"/>
          </w:tcPr>
          <w:p w14:paraId="591C5828" w14:textId="77777777" w:rsidR="005729C9" w:rsidRDefault="002365F4" w:rsidP="00622D41">
            <w:pPr>
              <w:pStyle w:val="Compact"/>
              <w:spacing w:line="480" w:lineRule="auto"/>
            </w:pPr>
            <w:r>
              <w:t>(Intercept)</w:t>
            </w:r>
          </w:p>
        </w:tc>
        <w:tc>
          <w:tcPr>
            <w:tcW w:w="0" w:type="auto"/>
          </w:tcPr>
          <w:p w14:paraId="2F6ECF9F" w14:textId="77777777" w:rsidR="005729C9" w:rsidRDefault="002365F4" w:rsidP="00622D41">
            <w:pPr>
              <w:pStyle w:val="Compact"/>
              <w:spacing w:line="480" w:lineRule="auto"/>
              <w:jc w:val="right"/>
            </w:pPr>
            <w:r>
              <w:t>1.713</w:t>
            </w:r>
          </w:p>
        </w:tc>
        <w:tc>
          <w:tcPr>
            <w:tcW w:w="0" w:type="auto"/>
          </w:tcPr>
          <w:p w14:paraId="491FDF7A" w14:textId="77777777" w:rsidR="005729C9" w:rsidRDefault="002365F4" w:rsidP="00622D41">
            <w:pPr>
              <w:pStyle w:val="Compact"/>
              <w:spacing w:line="480" w:lineRule="auto"/>
              <w:jc w:val="right"/>
            </w:pPr>
            <w:r>
              <w:t>0.354</w:t>
            </w:r>
          </w:p>
        </w:tc>
        <w:tc>
          <w:tcPr>
            <w:tcW w:w="0" w:type="auto"/>
          </w:tcPr>
          <w:p w14:paraId="66CD278E" w14:textId="77777777" w:rsidR="005729C9" w:rsidRDefault="002365F4" w:rsidP="00622D41">
            <w:pPr>
              <w:pStyle w:val="Compact"/>
              <w:spacing w:line="480" w:lineRule="auto"/>
              <w:jc w:val="right"/>
            </w:pPr>
            <w:r>
              <w:t>1153</w:t>
            </w:r>
          </w:p>
        </w:tc>
        <w:tc>
          <w:tcPr>
            <w:tcW w:w="0" w:type="auto"/>
          </w:tcPr>
          <w:p w14:paraId="6773636D" w14:textId="77777777" w:rsidR="005729C9" w:rsidRDefault="002365F4" w:rsidP="00622D41">
            <w:pPr>
              <w:pStyle w:val="Compact"/>
              <w:spacing w:line="480" w:lineRule="auto"/>
              <w:jc w:val="right"/>
            </w:pPr>
            <w:r>
              <w:t>4.839</w:t>
            </w:r>
          </w:p>
        </w:tc>
        <w:tc>
          <w:tcPr>
            <w:tcW w:w="0" w:type="auto"/>
          </w:tcPr>
          <w:p w14:paraId="50BA3B91" w14:textId="77777777" w:rsidR="005729C9" w:rsidRDefault="002365F4" w:rsidP="00622D41">
            <w:pPr>
              <w:pStyle w:val="Compact"/>
              <w:spacing w:line="480" w:lineRule="auto"/>
            </w:pPr>
            <w:r>
              <w:t>&lt; 0.001</w:t>
            </w:r>
          </w:p>
        </w:tc>
      </w:tr>
      <w:tr w:rsidR="005729C9" w14:paraId="14124297" w14:textId="77777777">
        <w:tc>
          <w:tcPr>
            <w:tcW w:w="0" w:type="auto"/>
          </w:tcPr>
          <w:p w14:paraId="7D7E0FFA" w14:textId="77777777" w:rsidR="005729C9" w:rsidRDefault="002365F4" w:rsidP="00622D41">
            <w:pPr>
              <w:pStyle w:val="Compact"/>
              <w:spacing w:line="480" w:lineRule="auto"/>
            </w:pPr>
            <w:r>
              <w:t>Temperature</w:t>
            </w:r>
          </w:p>
        </w:tc>
        <w:tc>
          <w:tcPr>
            <w:tcW w:w="0" w:type="auto"/>
          </w:tcPr>
          <w:p w14:paraId="6837D4F7" w14:textId="77777777" w:rsidR="005729C9" w:rsidRDefault="002365F4" w:rsidP="00622D41">
            <w:pPr>
              <w:pStyle w:val="Compact"/>
              <w:spacing w:line="480" w:lineRule="auto"/>
              <w:jc w:val="right"/>
            </w:pPr>
            <w:r>
              <w:t>0.046</w:t>
            </w:r>
          </w:p>
        </w:tc>
        <w:tc>
          <w:tcPr>
            <w:tcW w:w="0" w:type="auto"/>
          </w:tcPr>
          <w:p w14:paraId="40F1FE58" w14:textId="77777777" w:rsidR="005729C9" w:rsidRDefault="002365F4" w:rsidP="00622D41">
            <w:pPr>
              <w:pStyle w:val="Compact"/>
              <w:spacing w:line="480" w:lineRule="auto"/>
              <w:jc w:val="right"/>
            </w:pPr>
            <w:r>
              <w:t>0.020</w:t>
            </w:r>
          </w:p>
        </w:tc>
        <w:tc>
          <w:tcPr>
            <w:tcW w:w="0" w:type="auto"/>
          </w:tcPr>
          <w:p w14:paraId="1EB73E0D" w14:textId="77777777" w:rsidR="005729C9" w:rsidRDefault="002365F4" w:rsidP="00622D41">
            <w:pPr>
              <w:pStyle w:val="Compact"/>
              <w:spacing w:line="480" w:lineRule="auto"/>
              <w:jc w:val="right"/>
            </w:pPr>
            <w:r>
              <w:t>26</w:t>
            </w:r>
          </w:p>
        </w:tc>
        <w:tc>
          <w:tcPr>
            <w:tcW w:w="0" w:type="auto"/>
          </w:tcPr>
          <w:p w14:paraId="76D44885" w14:textId="77777777" w:rsidR="005729C9" w:rsidRDefault="002365F4" w:rsidP="00622D41">
            <w:pPr>
              <w:pStyle w:val="Compact"/>
              <w:spacing w:line="480" w:lineRule="auto"/>
              <w:jc w:val="right"/>
            </w:pPr>
            <w:r>
              <w:t>2.336</w:t>
            </w:r>
          </w:p>
        </w:tc>
        <w:tc>
          <w:tcPr>
            <w:tcW w:w="0" w:type="auto"/>
          </w:tcPr>
          <w:p w14:paraId="48EF0150" w14:textId="77777777" w:rsidR="005729C9" w:rsidRDefault="002365F4" w:rsidP="00622D41">
            <w:pPr>
              <w:pStyle w:val="Compact"/>
              <w:spacing w:line="480" w:lineRule="auto"/>
            </w:pPr>
            <w:r>
              <w:t>0.027</w:t>
            </w:r>
          </w:p>
        </w:tc>
      </w:tr>
      <w:tr w:rsidR="005729C9" w14:paraId="07F328CA" w14:textId="77777777">
        <w:tc>
          <w:tcPr>
            <w:tcW w:w="0" w:type="auto"/>
          </w:tcPr>
          <w:p w14:paraId="1B915D3F" w14:textId="77777777" w:rsidR="005729C9" w:rsidRDefault="002365F4" w:rsidP="00622D41">
            <w:pPr>
              <w:pStyle w:val="Compact"/>
              <w:spacing w:line="480" w:lineRule="auto"/>
            </w:pPr>
            <w:r>
              <w:t>WC_gravimetric</w:t>
            </w:r>
          </w:p>
        </w:tc>
        <w:tc>
          <w:tcPr>
            <w:tcW w:w="0" w:type="auto"/>
          </w:tcPr>
          <w:p w14:paraId="32B2EAD1" w14:textId="77777777" w:rsidR="005729C9" w:rsidRDefault="002365F4" w:rsidP="00622D41">
            <w:pPr>
              <w:pStyle w:val="Compact"/>
              <w:spacing w:line="480" w:lineRule="auto"/>
              <w:jc w:val="right"/>
            </w:pPr>
            <w:r>
              <w:t>3.496</w:t>
            </w:r>
          </w:p>
        </w:tc>
        <w:tc>
          <w:tcPr>
            <w:tcW w:w="0" w:type="auto"/>
          </w:tcPr>
          <w:p w14:paraId="14E71EDB" w14:textId="77777777" w:rsidR="005729C9" w:rsidRDefault="002365F4" w:rsidP="00622D41">
            <w:pPr>
              <w:pStyle w:val="Compact"/>
              <w:spacing w:line="480" w:lineRule="auto"/>
              <w:jc w:val="right"/>
            </w:pPr>
            <w:r>
              <w:t>1.052</w:t>
            </w:r>
          </w:p>
        </w:tc>
        <w:tc>
          <w:tcPr>
            <w:tcW w:w="0" w:type="auto"/>
          </w:tcPr>
          <w:p w14:paraId="0197839D" w14:textId="77777777" w:rsidR="005729C9" w:rsidRDefault="002365F4" w:rsidP="00622D41">
            <w:pPr>
              <w:pStyle w:val="Compact"/>
              <w:spacing w:line="480" w:lineRule="auto"/>
              <w:jc w:val="right"/>
            </w:pPr>
            <w:r>
              <w:t>1153</w:t>
            </w:r>
          </w:p>
        </w:tc>
        <w:tc>
          <w:tcPr>
            <w:tcW w:w="0" w:type="auto"/>
          </w:tcPr>
          <w:p w14:paraId="2CA0DF86" w14:textId="77777777" w:rsidR="005729C9" w:rsidRDefault="002365F4" w:rsidP="00622D41">
            <w:pPr>
              <w:pStyle w:val="Compact"/>
              <w:spacing w:line="480" w:lineRule="auto"/>
              <w:jc w:val="right"/>
            </w:pPr>
            <w:r>
              <w:t>3.322</w:t>
            </w:r>
          </w:p>
        </w:tc>
        <w:tc>
          <w:tcPr>
            <w:tcW w:w="0" w:type="auto"/>
          </w:tcPr>
          <w:p w14:paraId="32ABE814" w14:textId="77777777" w:rsidR="005729C9" w:rsidRDefault="002365F4" w:rsidP="00622D41">
            <w:pPr>
              <w:pStyle w:val="Compact"/>
              <w:spacing w:line="480" w:lineRule="auto"/>
            </w:pPr>
            <w:r>
              <w:t>0.001</w:t>
            </w:r>
          </w:p>
        </w:tc>
      </w:tr>
      <w:tr w:rsidR="005729C9" w14:paraId="7B526E8A" w14:textId="77777777">
        <w:tc>
          <w:tcPr>
            <w:tcW w:w="0" w:type="auto"/>
          </w:tcPr>
          <w:p w14:paraId="16707D3A" w14:textId="77777777" w:rsidR="005729C9" w:rsidRDefault="002365F4" w:rsidP="00622D41">
            <w:pPr>
              <w:pStyle w:val="Compact"/>
              <w:spacing w:line="480" w:lineRule="auto"/>
            </w:pPr>
            <w:r>
              <w:t>N_percent</w:t>
            </w:r>
          </w:p>
        </w:tc>
        <w:tc>
          <w:tcPr>
            <w:tcW w:w="0" w:type="auto"/>
          </w:tcPr>
          <w:p w14:paraId="7480DFDD" w14:textId="77777777" w:rsidR="005729C9" w:rsidRDefault="002365F4" w:rsidP="00622D41">
            <w:pPr>
              <w:pStyle w:val="Compact"/>
              <w:spacing w:line="480" w:lineRule="auto"/>
              <w:jc w:val="right"/>
            </w:pPr>
            <w:r>
              <w:t>37.976</w:t>
            </w:r>
          </w:p>
        </w:tc>
        <w:tc>
          <w:tcPr>
            <w:tcW w:w="0" w:type="auto"/>
          </w:tcPr>
          <w:p w14:paraId="0F1915EA" w14:textId="77777777" w:rsidR="005729C9" w:rsidRDefault="002365F4" w:rsidP="00622D41">
            <w:pPr>
              <w:pStyle w:val="Compact"/>
              <w:spacing w:line="480" w:lineRule="auto"/>
              <w:jc w:val="right"/>
            </w:pPr>
            <w:r>
              <w:t>6.810</w:t>
            </w:r>
          </w:p>
        </w:tc>
        <w:tc>
          <w:tcPr>
            <w:tcW w:w="0" w:type="auto"/>
          </w:tcPr>
          <w:p w14:paraId="506A6E2D" w14:textId="77777777" w:rsidR="005729C9" w:rsidRDefault="002365F4" w:rsidP="00622D41">
            <w:pPr>
              <w:pStyle w:val="Compact"/>
              <w:spacing w:line="480" w:lineRule="auto"/>
              <w:jc w:val="right"/>
            </w:pPr>
            <w:r>
              <w:t>26</w:t>
            </w:r>
          </w:p>
        </w:tc>
        <w:tc>
          <w:tcPr>
            <w:tcW w:w="0" w:type="auto"/>
          </w:tcPr>
          <w:p w14:paraId="1E1188B8" w14:textId="77777777" w:rsidR="005729C9" w:rsidRDefault="002365F4" w:rsidP="00622D41">
            <w:pPr>
              <w:pStyle w:val="Compact"/>
              <w:spacing w:line="480" w:lineRule="auto"/>
              <w:jc w:val="right"/>
            </w:pPr>
            <w:r>
              <w:t>5.576</w:t>
            </w:r>
          </w:p>
        </w:tc>
        <w:tc>
          <w:tcPr>
            <w:tcW w:w="0" w:type="auto"/>
          </w:tcPr>
          <w:p w14:paraId="21B6C28D" w14:textId="77777777" w:rsidR="005729C9" w:rsidRDefault="002365F4" w:rsidP="00622D41">
            <w:pPr>
              <w:pStyle w:val="Compact"/>
              <w:spacing w:line="480" w:lineRule="auto"/>
            </w:pPr>
            <w:r>
              <w:t>&lt; 0.001</w:t>
            </w:r>
          </w:p>
        </w:tc>
      </w:tr>
      <w:tr w:rsidR="005729C9" w14:paraId="47E63651" w14:textId="77777777">
        <w:tc>
          <w:tcPr>
            <w:tcW w:w="0" w:type="auto"/>
          </w:tcPr>
          <w:p w14:paraId="2467A3BD" w14:textId="77777777" w:rsidR="005729C9" w:rsidRDefault="002365F4" w:rsidP="00622D41">
            <w:pPr>
              <w:pStyle w:val="Compact"/>
              <w:spacing w:line="480" w:lineRule="auto"/>
            </w:pPr>
            <w:r>
              <w:t>Temperature:WC_gravimetric</w:t>
            </w:r>
          </w:p>
        </w:tc>
        <w:tc>
          <w:tcPr>
            <w:tcW w:w="0" w:type="auto"/>
          </w:tcPr>
          <w:p w14:paraId="37014A06" w14:textId="77777777" w:rsidR="005729C9" w:rsidRDefault="002365F4" w:rsidP="00622D41">
            <w:pPr>
              <w:pStyle w:val="Compact"/>
              <w:spacing w:line="480" w:lineRule="auto"/>
              <w:jc w:val="right"/>
            </w:pPr>
            <w:r>
              <w:t>0.116</w:t>
            </w:r>
          </w:p>
        </w:tc>
        <w:tc>
          <w:tcPr>
            <w:tcW w:w="0" w:type="auto"/>
          </w:tcPr>
          <w:p w14:paraId="4781A324" w14:textId="77777777" w:rsidR="005729C9" w:rsidRDefault="002365F4" w:rsidP="00622D41">
            <w:pPr>
              <w:pStyle w:val="Compact"/>
              <w:spacing w:line="480" w:lineRule="auto"/>
              <w:jc w:val="right"/>
            </w:pPr>
            <w:r>
              <w:t>0.061</w:t>
            </w:r>
          </w:p>
        </w:tc>
        <w:tc>
          <w:tcPr>
            <w:tcW w:w="0" w:type="auto"/>
          </w:tcPr>
          <w:p w14:paraId="535C898C" w14:textId="77777777" w:rsidR="005729C9" w:rsidRDefault="002365F4" w:rsidP="00622D41">
            <w:pPr>
              <w:pStyle w:val="Compact"/>
              <w:spacing w:line="480" w:lineRule="auto"/>
              <w:jc w:val="right"/>
            </w:pPr>
            <w:r>
              <w:t>1153</w:t>
            </w:r>
          </w:p>
        </w:tc>
        <w:tc>
          <w:tcPr>
            <w:tcW w:w="0" w:type="auto"/>
          </w:tcPr>
          <w:p w14:paraId="2015A829" w14:textId="77777777" w:rsidR="005729C9" w:rsidRDefault="002365F4" w:rsidP="00622D41">
            <w:pPr>
              <w:pStyle w:val="Compact"/>
              <w:spacing w:line="480" w:lineRule="auto"/>
              <w:jc w:val="right"/>
            </w:pPr>
            <w:r>
              <w:t>1.905</w:t>
            </w:r>
          </w:p>
        </w:tc>
        <w:tc>
          <w:tcPr>
            <w:tcW w:w="0" w:type="auto"/>
          </w:tcPr>
          <w:p w14:paraId="79E100BC" w14:textId="77777777" w:rsidR="005729C9" w:rsidRDefault="002365F4" w:rsidP="00622D41">
            <w:pPr>
              <w:pStyle w:val="Compact"/>
              <w:spacing w:line="480" w:lineRule="auto"/>
            </w:pPr>
            <w:r>
              <w:t>0.057</w:t>
            </w:r>
          </w:p>
        </w:tc>
      </w:tr>
      <w:tr w:rsidR="005729C9" w14:paraId="66BC5124" w14:textId="77777777">
        <w:tc>
          <w:tcPr>
            <w:tcW w:w="0" w:type="auto"/>
          </w:tcPr>
          <w:p w14:paraId="65BE8B61" w14:textId="77777777" w:rsidR="005729C9" w:rsidRDefault="002365F4" w:rsidP="00622D41">
            <w:pPr>
              <w:pStyle w:val="Compact"/>
              <w:spacing w:line="480" w:lineRule="auto"/>
            </w:pPr>
            <w:r>
              <w:t>Temperature:N_percent</w:t>
            </w:r>
          </w:p>
        </w:tc>
        <w:tc>
          <w:tcPr>
            <w:tcW w:w="0" w:type="auto"/>
          </w:tcPr>
          <w:p w14:paraId="59F5ECCA" w14:textId="77777777" w:rsidR="005729C9" w:rsidRDefault="002365F4" w:rsidP="00622D41">
            <w:pPr>
              <w:pStyle w:val="Compact"/>
              <w:spacing w:line="480" w:lineRule="auto"/>
              <w:jc w:val="right"/>
            </w:pPr>
            <w:r>
              <w:t>-0.507</w:t>
            </w:r>
          </w:p>
        </w:tc>
        <w:tc>
          <w:tcPr>
            <w:tcW w:w="0" w:type="auto"/>
          </w:tcPr>
          <w:p w14:paraId="4A89F872" w14:textId="77777777" w:rsidR="005729C9" w:rsidRDefault="002365F4" w:rsidP="00622D41">
            <w:pPr>
              <w:pStyle w:val="Compact"/>
              <w:spacing w:line="480" w:lineRule="auto"/>
              <w:jc w:val="right"/>
            </w:pPr>
            <w:r>
              <w:t>0.300</w:t>
            </w:r>
          </w:p>
        </w:tc>
        <w:tc>
          <w:tcPr>
            <w:tcW w:w="0" w:type="auto"/>
          </w:tcPr>
          <w:p w14:paraId="2A0CF8F2" w14:textId="77777777" w:rsidR="005729C9" w:rsidRDefault="002365F4" w:rsidP="00622D41">
            <w:pPr>
              <w:pStyle w:val="Compact"/>
              <w:spacing w:line="480" w:lineRule="auto"/>
              <w:jc w:val="right"/>
            </w:pPr>
            <w:r>
              <w:t>26</w:t>
            </w:r>
          </w:p>
        </w:tc>
        <w:tc>
          <w:tcPr>
            <w:tcW w:w="0" w:type="auto"/>
          </w:tcPr>
          <w:p w14:paraId="4EB712FC" w14:textId="77777777" w:rsidR="005729C9" w:rsidRDefault="002365F4" w:rsidP="00622D41">
            <w:pPr>
              <w:pStyle w:val="Compact"/>
              <w:spacing w:line="480" w:lineRule="auto"/>
              <w:jc w:val="right"/>
            </w:pPr>
            <w:r>
              <w:t>-1.690</w:t>
            </w:r>
          </w:p>
        </w:tc>
        <w:tc>
          <w:tcPr>
            <w:tcW w:w="0" w:type="auto"/>
          </w:tcPr>
          <w:p w14:paraId="60603ACA" w14:textId="77777777" w:rsidR="005729C9" w:rsidRDefault="002365F4" w:rsidP="00622D41">
            <w:pPr>
              <w:pStyle w:val="Compact"/>
              <w:spacing w:line="480" w:lineRule="auto"/>
            </w:pPr>
            <w:r>
              <w:t>0.103</w:t>
            </w:r>
          </w:p>
        </w:tc>
      </w:tr>
      <w:tr w:rsidR="005729C9" w14:paraId="00268F54" w14:textId="77777777">
        <w:tc>
          <w:tcPr>
            <w:tcW w:w="0" w:type="auto"/>
          </w:tcPr>
          <w:p w14:paraId="6181B249" w14:textId="77777777" w:rsidR="005729C9" w:rsidRDefault="002365F4" w:rsidP="00622D41">
            <w:pPr>
              <w:pStyle w:val="Compact"/>
              <w:spacing w:line="480" w:lineRule="auto"/>
            </w:pPr>
            <w:r>
              <w:t>WC_gravimetric:N_percent</w:t>
            </w:r>
          </w:p>
        </w:tc>
        <w:tc>
          <w:tcPr>
            <w:tcW w:w="0" w:type="auto"/>
          </w:tcPr>
          <w:p w14:paraId="47A17D0D" w14:textId="77777777" w:rsidR="005729C9" w:rsidRDefault="002365F4" w:rsidP="00622D41">
            <w:pPr>
              <w:pStyle w:val="Compact"/>
              <w:spacing w:line="480" w:lineRule="auto"/>
              <w:jc w:val="right"/>
            </w:pPr>
            <w:r>
              <w:t>-37.347</w:t>
            </w:r>
          </w:p>
        </w:tc>
        <w:tc>
          <w:tcPr>
            <w:tcW w:w="0" w:type="auto"/>
          </w:tcPr>
          <w:p w14:paraId="19473018" w14:textId="77777777" w:rsidR="005729C9" w:rsidRDefault="002365F4" w:rsidP="00622D41">
            <w:pPr>
              <w:pStyle w:val="Compact"/>
              <w:spacing w:line="480" w:lineRule="auto"/>
              <w:jc w:val="right"/>
            </w:pPr>
            <w:r>
              <w:t>8.425</w:t>
            </w:r>
          </w:p>
        </w:tc>
        <w:tc>
          <w:tcPr>
            <w:tcW w:w="0" w:type="auto"/>
          </w:tcPr>
          <w:p w14:paraId="5B0CD06C" w14:textId="77777777" w:rsidR="005729C9" w:rsidRDefault="002365F4" w:rsidP="00622D41">
            <w:pPr>
              <w:pStyle w:val="Compact"/>
              <w:spacing w:line="480" w:lineRule="auto"/>
              <w:jc w:val="right"/>
            </w:pPr>
            <w:r>
              <w:t>1153</w:t>
            </w:r>
          </w:p>
        </w:tc>
        <w:tc>
          <w:tcPr>
            <w:tcW w:w="0" w:type="auto"/>
          </w:tcPr>
          <w:p w14:paraId="15A4B8EC" w14:textId="77777777" w:rsidR="005729C9" w:rsidRDefault="002365F4" w:rsidP="00622D41">
            <w:pPr>
              <w:pStyle w:val="Compact"/>
              <w:spacing w:line="480" w:lineRule="auto"/>
              <w:jc w:val="right"/>
            </w:pPr>
            <w:r>
              <w:t>-4.433</w:t>
            </w:r>
          </w:p>
        </w:tc>
        <w:tc>
          <w:tcPr>
            <w:tcW w:w="0" w:type="auto"/>
          </w:tcPr>
          <w:p w14:paraId="6B56E89C" w14:textId="77777777" w:rsidR="005729C9" w:rsidRDefault="002365F4" w:rsidP="00622D41">
            <w:pPr>
              <w:pStyle w:val="Compact"/>
              <w:spacing w:line="480" w:lineRule="auto"/>
            </w:pPr>
            <w:r>
              <w:t>&lt; 0.001</w:t>
            </w:r>
          </w:p>
        </w:tc>
      </w:tr>
    </w:tbl>
    <w:p w14:paraId="07EA3CEE" w14:textId="77777777" w:rsidR="00622D41" w:rsidRDefault="00622D41" w:rsidP="00622D41">
      <w:pPr>
        <w:pStyle w:val="BodyText"/>
        <w:spacing w:line="480" w:lineRule="auto"/>
        <w:rPr>
          <w:b/>
        </w:rPr>
      </w:pPr>
    </w:p>
    <w:p w14:paraId="11727D1F" w14:textId="77777777" w:rsidR="00622D41" w:rsidRDefault="00622D41" w:rsidP="00622D41">
      <w:pPr>
        <w:spacing w:line="480" w:lineRule="auto"/>
        <w:rPr>
          <w:b/>
        </w:rPr>
      </w:pPr>
      <w:r>
        <w:rPr>
          <w:b/>
        </w:rPr>
        <w:br w:type="page"/>
      </w:r>
    </w:p>
    <w:p w14:paraId="6255374C" w14:textId="40302118" w:rsidR="005729C9" w:rsidRDefault="002365F4" w:rsidP="00622D41">
      <w:pPr>
        <w:pStyle w:val="BodyText"/>
        <w:spacing w:line="480" w:lineRule="auto"/>
      </w:pPr>
      <w:r>
        <w:rPr>
          <w:b/>
        </w:rPr>
        <w:lastRenderedPageBreak/>
        <w:t>Figure 1.</w:t>
      </w:r>
      <w:r>
        <w:t xml:space="preserve"> Core water content across the course of the incubation experiment by temperature (left panel 4 °C, right panel 20 °C) and treatment.</w:t>
      </w:r>
    </w:p>
    <w:p w14:paraId="7A3737C6" w14:textId="77777777" w:rsidR="005729C9" w:rsidRDefault="00D85ECF" w:rsidP="00622D41">
      <w:pPr>
        <w:pStyle w:val="BodyText"/>
        <w:spacing w:line="480" w:lineRule="auto"/>
      </w:pPr>
      <w:r>
        <w:rPr>
          <w:noProof/>
        </w:rPr>
        <w:drawing>
          <wp:inline distT="0" distB="0" distL="0" distR="0" wp14:anchorId="5AF3A9F5" wp14:editId="50CC02A8">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0384955D" w14:textId="77777777" w:rsidR="00622D41" w:rsidRDefault="00622D41" w:rsidP="00622D41">
      <w:pPr>
        <w:spacing w:line="480" w:lineRule="auto"/>
        <w:rPr>
          <w:b/>
        </w:rPr>
      </w:pPr>
      <w:r>
        <w:rPr>
          <w:b/>
        </w:rPr>
        <w:br w:type="page"/>
      </w:r>
    </w:p>
    <w:p w14:paraId="33639500" w14:textId="7036DB36" w:rsidR="005729C9" w:rsidRDefault="002365F4" w:rsidP="00622D41">
      <w:pPr>
        <w:pStyle w:val="BodyText"/>
        <w:spacing w:line="480" w:lineRule="auto"/>
      </w:pPr>
      <w:r>
        <w:rPr>
          <w:b/>
        </w:rPr>
        <w:lastRenderedPageBreak/>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0E57F466" w14:textId="77777777" w:rsidR="005729C9" w:rsidRDefault="00D85ECF" w:rsidP="00622D41">
      <w:pPr>
        <w:pStyle w:val="BodyText"/>
        <w:spacing w:line="480" w:lineRule="auto"/>
      </w:pPr>
      <w:r>
        <w:rPr>
          <w:noProof/>
        </w:rPr>
        <w:drawing>
          <wp:inline distT="0" distB="0" distL="0" distR="0" wp14:anchorId="3D8EBB07" wp14:editId="27A9C6C6">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3AC1F0F9" w14:textId="77777777" w:rsidR="00622D41" w:rsidRDefault="00622D41" w:rsidP="00622D41">
      <w:pPr>
        <w:spacing w:line="480" w:lineRule="auto"/>
        <w:rPr>
          <w:b/>
        </w:rPr>
      </w:pPr>
      <w:r>
        <w:rPr>
          <w:b/>
        </w:rPr>
        <w:br w:type="page"/>
      </w:r>
    </w:p>
    <w:p w14:paraId="5F47A6E6" w14:textId="1062D63F" w:rsidR="005729C9" w:rsidRDefault="002365F4" w:rsidP="00622D41">
      <w:pPr>
        <w:pStyle w:val="BodyText"/>
        <w:spacing w:line="480" w:lineRule="auto"/>
      </w:pPr>
      <w:r>
        <w:rPr>
          <w:b/>
        </w:rPr>
        <w:lastRenderedPageBreak/>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5ADAA816" w14:textId="77777777" w:rsidR="005729C9" w:rsidRDefault="00D85ECF" w:rsidP="00622D41">
      <w:pPr>
        <w:pStyle w:val="BodyText"/>
        <w:spacing w:line="480" w:lineRule="auto"/>
      </w:pPr>
      <w:r>
        <w:rPr>
          <w:noProof/>
        </w:rPr>
        <w:drawing>
          <wp:inline distT="0" distB="0" distL="0" distR="0" wp14:anchorId="373B5B7E" wp14:editId="7B31C823">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50339992" w14:textId="77777777" w:rsidR="00622D41" w:rsidRDefault="00622D41" w:rsidP="00622D41">
      <w:pPr>
        <w:spacing w:line="480" w:lineRule="auto"/>
        <w:rPr>
          <w:b/>
        </w:rPr>
      </w:pPr>
      <w:r>
        <w:rPr>
          <w:b/>
        </w:rPr>
        <w:br w:type="page"/>
      </w:r>
    </w:p>
    <w:p w14:paraId="116F285D" w14:textId="3D46623D" w:rsidR="005729C9" w:rsidRDefault="002365F4" w:rsidP="00622D41">
      <w:pPr>
        <w:pStyle w:val="BodyText"/>
        <w:spacing w:line="480" w:lineRule="auto"/>
      </w:pPr>
      <w:r>
        <w:rPr>
          <w:b/>
        </w:rPr>
        <w:lastRenderedPageBreak/>
        <w:t>Figure 4.</w:t>
      </w:r>
      <w:r>
        <w:t xml:space="preserve"> Cumulative C fluxes (mg g C</w:t>
      </w:r>
      <w:r>
        <w:rPr>
          <w:vertAlign w:val="superscript"/>
        </w:rPr>
        <w:t>-1</w:t>
      </w:r>
      <w:r>
        <w:t>) over the incubation, by gas (CH</w:t>
      </w:r>
      <w:r>
        <w:rPr>
          <w:vertAlign w:val="subscript"/>
        </w:rPr>
        <w:t>4</w:t>
      </w:r>
      <w:r>
        <w:t xml:space="preserve"> and CO</w:t>
      </w:r>
      <w:r>
        <w:rPr>
          <w:vertAlign w:val="subscript"/>
        </w:rPr>
        <w:t>2</w:t>
      </w:r>
      <w:r>
        <w:t>, top and bottom panels respectively) and treatment (columns). Letters within a panel indicate significant differences based on Tukey's HSD.</w:t>
      </w:r>
    </w:p>
    <w:p w14:paraId="706C3F7D" w14:textId="77777777" w:rsidR="005729C9" w:rsidRDefault="00D85ECF" w:rsidP="00622D41">
      <w:pPr>
        <w:pStyle w:val="BodyText"/>
        <w:spacing w:line="480" w:lineRule="auto"/>
      </w:pPr>
      <w:r>
        <w:rPr>
          <w:noProof/>
        </w:rPr>
        <w:drawing>
          <wp:inline distT="0" distB="0" distL="0" distR="0" wp14:anchorId="3FD7DEFA" wp14:editId="5791E4D3">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5729C9" w:rsidSect="005C3E5B">
      <w:footerReference w:type="even" r:id="rId15"/>
      <w:footerReference w:type="default" r:id="rId16"/>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37BA" w14:textId="77777777" w:rsidR="002365F4" w:rsidRDefault="002365F4">
      <w:pPr>
        <w:spacing w:after="0"/>
      </w:pPr>
      <w:r>
        <w:separator/>
      </w:r>
    </w:p>
  </w:endnote>
  <w:endnote w:type="continuationSeparator" w:id="0">
    <w:p w14:paraId="30F4CC92" w14:textId="77777777" w:rsidR="002365F4" w:rsidRDefault="00236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E79BF" w14:textId="77777777" w:rsidR="00B63B29" w:rsidRDefault="00B63B29" w:rsidP="00006E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44243A" w14:textId="77777777" w:rsidR="00B63B29" w:rsidRDefault="00B63B29" w:rsidP="00B63B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BF994" w14:textId="77777777" w:rsidR="00B63B29" w:rsidRDefault="00B63B29" w:rsidP="00006E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2B2D0C" w14:textId="77777777" w:rsidR="00B63B29" w:rsidRDefault="00B63B29" w:rsidP="00B63B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461D9" w14:textId="77777777" w:rsidR="002365F4" w:rsidRDefault="002365F4">
      <w:r>
        <w:separator/>
      </w:r>
    </w:p>
  </w:footnote>
  <w:footnote w:type="continuationSeparator" w:id="0">
    <w:p w14:paraId="3D1384A5" w14:textId="77777777" w:rsidR="002365F4" w:rsidRDefault="00236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48E6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43CC8E31"/>
    <w:multiLevelType w:val="multilevel"/>
    <w:tmpl w:val="92CC14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65F4"/>
    <w:rsid w:val="00477D40"/>
    <w:rsid w:val="004E29B3"/>
    <w:rsid w:val="005729C9"/>
    <w:rsid w:val="00590D07"/>
    <w:rsid w:val="005C3E5B"/>
    <w:rsid w:val="00622D41"/>
    <w:rsid w:val="006D6206"/>
    <w:rsid w:val="00700F2A"/>
    <w:rsid w:val="00784D58"/>
    <w:rsid w:val="008D0837"/>
    <w:rsid w:val="008D6863"/>
    <w:rsid w:val="00B63B29"/>
    <w:rsid w:val="00B86B75"/>
    <w:rsid w:val="00BC48D5"/>
    <w:rsid w:val="00C36279"/>
    <w:rsid w:val="00D85ECF"/>
    <w:rsid w:val="00E315A3"/>
    <w:rsid w:val="00F51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FC5B5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477D4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77D40"/>
    <w:rPr>
      <w:rFonts w:ascii="Lucida Grande" w:hAnsi="Lucida Grande" w:cs="Lucida Grande"/>
      <w:sz w:val="18"/>
      <w:szCs w:val="18"/>
    </w:rPr>
  </w:style>
  <w:style w:type="character" w:styleId="LineNumber">
    <w:name w:val="line number"/>
    <w:basedOn w:val="DefaultParagraphFont"/>
    <w:rsid w:val="005C3E5B"/>
  </w:style>
  <w:style w:type="paragraph" w:styleId="Footer">
    <w:name w:val="footer"/>
    <w:basedOn w:val="Normal"/>
    <w:link w:val="FooterChar"/>
    <w:rsid w:val="00B63B29"/>
    <w:pPr>
      <w:tabs>
        <w:tab w:val="center" w:pos="4320"/>
        <w:tab w:val="right" w:pos="8640"/>
      </w:tabs>
      <w:spacing w:after="0"/>
    </w:pPr>
  </w:style>
  <w:style w:type="character" w:customStyle="1" w:styleId="FooterChar">
    <w:name w:val="Footer Char"/>
    <w:basedOn w:val="DefaultParagraphFont"/>
    <w:link w:val="Footer"/>
    <w:rsid w:val="00B63B29"/>
    <w:rPr>
      <w:rFonts w:cs="Times New Roman"/>
    </w:rPr>
  </w:style>
  <w:style w:type="character" w:styleId="PageNumber">
    <w:name w:val="page number"/>
    <w:basedOn w:val="DefaultParagraphFont"/>
    <w:rsid w:val="00B63B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477D4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77D40"/>
    <w:rPr>
      <w:rFonts w:ascii="Lucida Grande" w:hAnsi="Lucida Grande" w:cs="Lucida Grande"/>
      <w:sz w:val="18"/>
      <w:szCs w:val="18"/>
    </w:rPr>
  </w:style>
  <w:style w:type="character" w:styleId="LineNumber">
    <w:name w:val="line number"/>
    <w:basedOn w:val="DefaultParagraphFont"/>
    <w:rsid w:val="005C3E5B"/>
  </w:style>
  <w:style w:type="paragraph" w:styleId="Footer">
    <w:name w:val="footer"/>
    <w:basedOn w:val="Normal"/>
    <w:link w:val="FooterChar"/>
    <w:rsid w:val="00B63B29"/>
    <w:pPr>
      <w:tabs>
        <w:tab w:val="center" w:pos="4320"/>
        <w:tab w:val="right" w:pos="8640"/>
      </w:tabs>
      <w:spacing w:after="0"/>
    </w:pPr>
  </w:style>
  <w:style w:type="character" w:customStyle="1" w:styleId="FooterChar">
    <w:name w:val="Footer Char"/>
    <w:basedOn w:val="DefaultParagraphFont"/>
    <w:link w:val="Footer"/>
    <w:rsid w:val="00B63B29"/>
    <w:rPr>
      <w:rFonts w:cs="Times New Roman"/>
    </w:rPr>
  </w:style>
  <w:style w:type="character" w:styleId="PageNumber">
    <w:name w:val="page number"/>
    <w:basedOn w:val="DefaultParagraphFont"/>
    <w:rsid w:val="00B6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7466</Words>
  <Characters>42560</Characters>
  <Application>Microsoft Macintosh Word</Application>
  <DocSecurity>0</DocSecurity>
  <Lines>354</Lines>
  <Paragraphs>99</Paragraphs>
  <ScaleCrop>false</ScaleCrop>
  <Company/>
  <LinksUpToDate>false</LinksUpToDate>
  <CharactersWithSpaces>49927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8</cp:revision>
  <cp:lastPrinted>2016-06-01T16:45:00Z</cp:lastPrinted>
  <dcterms:created xsi:type="dcterms:W3CDTF">2016-05-31T21:42:00Z</dcterms:created>
  <dcterms:modified xsi:type="dcterms:W3CDTF">2016-06-01T16:46:00Z</dcterms:modified>
</cp:coreProperties>
</file>