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61B7" w14:textId="35665979" w:rsidR="006D71A9" w:rsidRDefault="006D71A9" w:rsidP="0074368E">
      <w:pPr>
        <w:jc w:val="center"/>
        <w:rPr>
          <w:rFonts w:ascii="Cambria" w:eastAsia="Aptos" w:hAnsi="Cambria" w:cs="Times New Roman"/>
          <w:b/>
          <w:bCs/>
          <w:sz w:val="24"/>
          <w:szCs w:val="24"/>
        </w:rPr>
      </w:pPr>
      <w:r>
        <w:rPr>
          <w:rFonts w:ascii="Cambria" w:eastAsia="Aptos" w:hAnsi="Cambria" w:cs="Times New Roman"/>
          <w:b/>
          <w:bCs/>
          <w:sz w:val="24"/>
          <w:szCs w:val="24"/>
        </w:rPr>
        <w:t>Slur</w:t>
      </w:r>
      <w:r w:rsidR="00F63A95">
        <w:rPr>
          <w:rFonts w:ascii="Cambria" w:eastAsia="Aptos" w:hAnsi="Cambria" w:cs="Times New Roman"/>
          <w:b/>
          <w:bCs/>
          <w:sz w:val="24"/>
          <w:szCs w:val="24"/>
        </w:rPr>
        <w:t>s</w:t>
      </w:r>
      <w:r>
        <w:rPr>
          <w:rFonts w:ascii="Cambria" w:eastAsia="Aptos" w:hAnsi="Cambria" w:cs="Times New Roman"/>
          <w:b/>
          <w:bCs/>
          <w:sz w:val="24"/>
          <w:szCs w:val="24"/>
        </w:rPr>
        <w:t xml:space="preserve"> and Polarization</w:t>
      </w:r>
    </w:p>
    <w:p w14:paraId="60D2E85D" w14:textId="77777777" w:rsidR="0074368E" w:rsidRPr="006D71A9" w:rsidRDefault="0074368E" w:rsidP="0074368E">
      <w:pPr>
        <w:jc w:val="center"/>
        <w:rPr>
          <w:rFonts w:ascii="Cambria" w:eastAsia="Aptos" w:hAnsi="Cambria" w:cs="Times New Roman"/>
          <w:b/>
          <w:bCs/>
          <w:sz w:val="24"/>
          <w:szCs w:val="24"/>
        </w:rPr>
      </w:pPr>
    </w:p>
    <w:p w14:paraId="30D4565D" w14:textId="77777777" w:rsidR="006D71A9" w:rsidRDefault="006D71A9" w:rsidP="006D71A9">
      <w:pPr>
        <w:jc w:val="center"/>
        <w:rPr>
          <w:rFonts w:ascii="Cambria" w:eastAsia="Aptos" w:hAnsi="Cambria" w:cs="Times New Roman"/>
          <w:sz w:val="24"/>
          <w:szCs w:val="24"/>
        </w:rPr>
      </w:pPr>
      <w:r w:rsidRPr="006D71A9">
        <w:rPr>
          <w:rFonts w:ascii="Cambria" w:eastAsia="Aptos" w:hAnsi="Cambria" w:cs="Times New Roman"/>
          <w:sz w:val="24"/>
          <w:szCs w:val="24"/>
        </w:rPr>
        <w:t>Ivan Cerovac</w:t>
      </w:r>
    </w:p>
    <w:p w14:paraId="7D520823" w14:textId="70BC8D77" w:rsidR="00E3324F" w:rsidRPr="006D71A9" w:rsidRDefault="00E3324F" w:rsidP="006D71A9">
      <w:pPr>
        <w:jc w:val="center"/>
        <w:rPr>
          <w:rFonts w:ascii="Cambria" w:eastAsia="Aptos" w:hAnsi="Cambria" w:cs="Times New Roman"/>
          <w:sz w:val="24"/>
          <w:szCs w:val="24"/>
        </w:rPr>
      </w:pPr>
      <w:r w:rsidRPr="00E3324F">
        <w:rPr>
          <w:rFonts w:ascii="Cambria" w:eastAsia="Aptos" w:hAnsi="Cambria" w:cs="Times New Roman"/>
          <w:sz w:val="24"/>
          <w:szCs w:val="24"/>
        </w:rPr>
        <w:t>https://orcid.org/0000-0003-3416-5295</w:t>
      </w:r>
    </w:p>
    <w:p w14:paraId="5D02000E" w14:textId="77777777" w:rsidR="006D71A9" w:rsidRPr="006D71A9" w:rsidRDefault="006D71A9" w:rsidP="006D71A9">
      <w:pPr>
        <w:jc w:val="center"/>
        <w:rPr>
          <w:rFonts w:ascii="Cambria" w:eastAsia="Aptos" w:hAnsi="Cambria" w:cs="Times New Roman"/>
          <w:sz w:val="24"/>
          <w:szCs w:val="24"/>
        </w:rPr>
      </w:pPr>
      <w:r w:rsidRPr="006D71A9">
        <w:rPr>
          <w:rFonts w:ascii="Cambria" w:eastAsia="Aptos" w:hAnsi="Cambria" w:cs="Times New Roman"/>
          <w:sz w:val="24"/>
          <w:szCs w:val="24"/>
        </w:rPr>
        <w:t>University of Rijeka, Faculty of Humanities and Social Sciences</w:t>
      </w:r>
    </w:p>
    <w:p w14:paraId="30C903DC" w14:textId="77777777" w:rsidR="006D71A9" w:rsidRPr="006D71A9" w:rsidRDefault="006D71A9" w:rsidP="006D71A9">
      <w:pPr>
        <w:jc w:val="center"/>
        <w:rPr>
          <w:rFonts w:ascii="Cambria" w:eastAsia="Aptos" w:hAnsi="Cambria" w:cs="Times New Roman"/>
          <w:sz w:val="24"/>
          <w:szCs w:val="24"/>
        </w:rPr>
      </w:pPr>
      <w:r w:rsidRPr="006D71A9">
        <w:rPr>
          <w:rFonts w:ascii="Cambria" w:eastAsia="Aptos" w:hAnsi="Cambria" w:cs="Times New Roman"/>
          <w:sz w:val="24"/>
          <w:szCs w:val="24"/>
        </w:rPr>
        <w:t>University of Ljubljana, Faculty of Theology</w:t>
      </w:r>
    </w:p>
    <w:p w14:paraId="2AA5E28B" w14:textId="77777777" w:rsidR="006D71A9" w:rsidRPr="006D71A9" w:rsidRDefault="006D71A9" w:rsidP="006D71A9">
      <w:pPr>
        <w:jc w:val="center"/>
        <w:rPr>
          <w:rFonts w:ascii="Cambria" w:eastAsia="Aptos" w:hAnsi="Cambria" w:cs="Times New Roman"/>
          <w:sz w:val="24"/>
          <w:szCs w:val="24"/>
        </w:rPr>
      </w:pPr>
      <w:hyperlink r:id="rId8" w:history="1">
        <w:r w:rsidRPr="006D71A9">
          <w:rPr>
            <w:rFonts w:ascii="Cambria" w:eastAsia="Aptos" w:hAnsi="Cambria" w:cs="Times New Roman"/>
            <w:color w:val="467886"/>
            <w:sz w:val="24"/>
            <w:szCs w:val="24"/>
            <w:u w:val="single"/>
          </w:rPr>
          <w:t>icerovac@uniri.hr</w:t>
        </w:r>
      </w:hyperlink>
    </w:p>
    <w:p w14:paraId="38F0BD3F" w14:textId="58E7BF56" w:rsidR="006D71A9" w:rsidRDefault="006D71A9" w:rsidP="006D71A9">
      <w:pPr>
        <w:jc w:val="center"/>
        <w:rPr>
          <w:rFonts w:ascii="Cambria" w:eastAsia="Aptos" w:hAnsi="Cambria" w:cs="Times New Roman"/>
          <w:b/>
          <w:bCs/>
          <w:sz w:val="24"/>
          <w:szCs w:val="24"/>
        </w:rPr>
      </w:pPr>
    </w:p>
    <w:p w14:paraId="2F5AF5AD" w14:textId="381D8A38" w:rsidR="006D71A9" w:rsidRDefault="006D71A9" w:rsidP="006D71A9">
      <w:pPr>
        <w:jc w:val="center"/>
        <w:rPr>
          <w:rFonts w:ascii="Cambria" w:eastAsia="Aptos" w:hAnsi="Cambria" w:cs="Times New Roman"/>
          <w:sz w:val="24"/>
          <w:szCs w:val="24"/>
        </w:rPr>
      </w:pPr>
      <w:r w:rsidRPr="006D71A9">
        <w:rPr>
          <w:rFonts w:ascii="Cambria" w:eastAsia="Aptos" w:hAnsi="Cambria" w:cs="Times New Roman"/>
          <w:sz w:val="24"/>
          <w:szCs w:val="24"/>
        </w:rPr>
        <w:t>Julija Perhat</w:t>
      </w:r>
    </w:p>
    <w:p w14:paraId="2165D3A3" w14:textId="32CBB673" w:rsidR="00E3324F" w:rsidRPr="006D71A9" w:rsidRDefault="00E3324F" w:rsidP="006D71A9">
      <w:pPr>
        <w:jc w:val="center"/>
        <w:rPr>
          <w:rFonts w:ascii="Cambria" w:eastAsia="Aptos" w:hAnsi="Cambria" w:cs="Times New Roman"/>
          <w:sz w:val="24"/>
          <w:szCs w:val="24"/>
        </w:rPr>
      </w:pPr>
      <w:r w:rsidRPr="00E3324F">
        <w:rPr>
          <w:rFonts w:ascii="Cambria" w:eastAsia="Aptos" w:hAnsi="Cambria" w:cs="Times New Roman"/>
          <w:sz w:val="24"/>
          <w:szCs w:val="24"/>
        </w:rPr>
        <w:t>https://orcid.org/0000-0003-3424-9421</w:t>
      </w:r>
    </w:p>
    <w:p w14:paraId="6D6EB89B" w14:textId="0F919816" w:rsidR="006D71A9" w:rsidRPr="006D71A9" w:rsidRDefault="006D71A9" w:rsidP="006D71A9">
      <w:pPr>
        <w:jc w:val="center"/>
        <w:rPr>
          <w:rFonts w:ascii="Cambria" w:eastAsia="Aptos" w:hAnsi="Cambria" w:cs="Times New Roman"/>
          <w:sz w:val="24"/>
          <w:szCs w:val="24"/>
        </w:rPr>
      </w:pPr>
      <w:r w:rsidRPr="006D71A9">
        <w:rPr>
          <w:rFonts w:ascii="Cambria" w:eastAsia="Aptos" w:hAnsi="Cambria" w:cs="Times New Roman"/>
          <w:sz w:val="24"/>
          <w:szCs w:val="24"/>
        </w:rPr>
        <w:t>University of Rijeka</w:t>
      </w:r>
    </w:p>
    <w:p w14:paraId="79700A07" w14:textId="3E5BA294" w:rsidR="006D71A9" w:rsidRPr="006D71A9" w:rsidRDefault="006D71A9" w:rsidP="006D71A9">
      <w:pPr>
        <w:jc w:val="center"/>
        <w:rPr>
          <w:rFonts w:ascii="Cambria" w:eastAsia="Aptos" w:hAnsi="Cambria" w:cs="Times New Roman"/>
          <w:sz w:val="24"/>
          <w:szCs w:val="24"/>
        </w:rPr>
      </w:pPr>
      <w:hyperlink r:id="rId9" w:history="1">
        <w:r w:rsidRPr="006D71A9">
          <w:rPr>
            <w:rStyle w:val="Hiperveza"/>
            <w:rFonts w:ascii="Cambria" w:eastAsia="Aptos" w:hAnsi="Cambria" w:cs="Times New Roman"/>
            <w:sz w:val="24"/>
            <w:szCs w:val="24"/>
          </w:rPr>
          <w:t>julija.perhat@gmail.com</w:t>
        </w:r>
      </w:hyperlink>
    </w:p>
    <w:p w14:paraId="0698F00F" w14:textId="77777777" w:rsidR="006D71A9" w:rsidRPr="006D71A9" w:rsidRDefault="006D71A9" w:rsidP="0074368E">
      <w:pPr>
        <w:rPr>
          <w:rFonts w:ascii="Cambria" w:eastAsia="Aptos" w:hAnsi="Cambria" w:cs="Times New Roman"/>
          <w:sz w:val="24"/>
          <w:szCs w:val="24"/>
        </w:rPr>
      </w:pPr>
    </w:p>
    <w:p w14:paraId="343E1E95" w14:textId="1629342B" w:rsidR="006D71A9" w:rsidRPr="006D71A9" w:rsidRDefault="006D71A9" w:rsidP="006D71A9">
      <w:pPr>
        <w:jc w:val="both"/>
        <w:rPr>
          <w:rFonts w:ascii="Cambria" w:eastAsia="Aptos" w:hAnsi="Cambria" w:cs="Times New Roman"/>
          <w:sz w:val="24"/>
          <w:szCs w:val="24"/>
        </w:rPr>
      </w:pPr>
      <w:r w:rsidRPr="006D71A9">
        <w:rPr>
          <w:rFonts w:ascii="Cambria" w:eastAsia="Aptos" w:hAnsi="Cambria" w:cs="Times New Roman"/>
          <w:sz w:val="24"/>
          <w:szCs w:val="24"/>
        </w:rPr>
        <w:t>ABSTRACT: This chapter focuses on how slurs used in political discourse</w:t>
      </w:r>
      <w:r>
        <w:rPr>
          <w:rFonts w:ascii="Cambria" w:eastAsia="Aptos" w:hAnsi="Cambria" w:cs="Times New Roman"/>
          <w:sz w:val="24"/>
          <w:szCs w:val="24"/>
        </w:rPr>
        <w:t xml:space="preserve">, </w:t>
      </w:r>
      <w:r w:rsidRPr="006D71A9">
        <w:rPr>
          <w:rFonts w:ascii="Cambria" w:eastAsia="Aptos" w:hAnsi="Cambria" w:cs="Times New Roman"/>
          <w:sz w:val="24"/>
          <w:szCs w:val="24"/>
        </w:rPr>
        <w:t>especially among groups of equal social and political status</w:t>
      </w:r>
      <w:r>
        <w:rPr>
          <w:rFonts w:ascii="Cambria" w:eastAsia="Aptos" w:hAnsi="Cambria" w:cs="Times New Roman"/>
          <w:sz w:val="24"/>
          <w:szCs w:val="24"/>
        </w:rPr>
        <w:t xml:space="preserve">, </w:t>
      </w:r>
      <w:r w:rsidRPr="006D71A9">
        <w:rPr>
          <w:rFonts w:ascii="Cambria" w:eastAsia="Aptos" w:hAnsi="Cambria" w:cs="Times New Roman"/>
          <w:sz w:val="24"/>
          <w:szCs w:val="24"/>
        </w:rPr>
        <w:t xml:space="preserve">intensify political polarization. While slurs targeting marginalized groups also have harmful effects, such as reinforcing stereotypes and maintaining unjust hierarchies, this chapter specifically examines how slurs foster division and hinder sincere discussion. </w:t>
      </w:r>
      <w:r>
        <w:rPr>
          <w:rFonts w:ascii="Cambria" w:eastAsia="Aptos" w:hAnsi="Cambria" w:cs="Times New Roman"/>
          <w:sz w:val="24"/>
          <w:szCs w:val="24"/>
        </w:rPr>
        <w:t>The chapter proceeds to argue that s</w:t>
      </w:r>
      <w:r w:rsidRPr="006D71A9">
        <w:rPr>
          <w:rFonts w:ascii="Cambria" w:eastAsia="Aptos" w:hAnsi="Cambria" w:cs="Times New Roman"/>
          <w:sz w:val="24"/>
          <w:szCs w:val="24"/>
        </w:rPr>
        <w:t xml:space="preserve">lurs create exclusionary group identities, discourage meaningful engagement and exacerbate social animosity. They </w:t>
      </w:r>
      <w:r>
        <w:rPr>
          <w:rFonts w:ascii="Cambria" w:eastAsia="Aptos" w:hAnsi="Cambria" w:cs="Times New Roman"/>
          <w:sz w:val="24"/>
          <w:szCs w:val="24"/>
        </w:rPr>
        <w:t xml:space="preserve">harm </w:t>
      </w:r>
      <w:r w:rsidRPr="006D71A9">
        <w:rPr>
          <w:rFonts w:ascii="Cambria" w:eastAsia="Aptos" w:hAnsi="Cambria" w:cs="Times New Roman"/>
          <w:sz w:val="24"/>
          <w:szCs w:val="24"/>
        </w:rPr>
        <w:t>not only the</w:t>
      </w:r>
      <w:r>
        <w:rPr>
          <w:rFonts w:ascii="Cambria" w:eastAsia="Aptos" w:hAnsi="Cambria" w:cs="Times New Roman"/>
          <w:sz w:val="24"/>
          <w:szCs w:val="24"/>
        </w:rPr>
        <w:t>ir</w:t>
      </w:r>
      <w:r w:rsidRPr="006D71A9">
        <w:rPr>
          <w:rFonts w:ascii="Cambria" w:eastAsia="Aptos" w:hAnsi="Cambria" w:cs="Times New Roman"/>
          <w:sz w:val="24"/>
          <w:szCs w:val="24"/>
        </w:rPr>
        <w:t xml:space="preserve"> targets but also negatively impact those who use them </w:t>
      </w:r>
      <w:r>
        <w:rPr>
          <w:rFonts w:ascii="Cambria" w:eastAsia="Aptos" w:hAnsi="Cambria" w:cs="Times New Roman"/>
          <w:sz w:val="24"/>
          <w:szCs w:val="24"/>
        </w:rPr>
        <w:t>and lead</w:t>
      </w:r>
      <w:r w:rsidRPr="006D71A9">
        <w:rPr>
          <w:rFonts w:ascii="Cambria" w:eastAsia="Aptos" w:hAnsi="Cambria" w:cs="Times New Roman"/>
          <w:sz w:val="24"/>
          <w:szCs w:val="24"/>
        </w:rPr>
        <w:t xml:space="preserve"> to a more hostile</w:t>
      </w:r>
      <w:r>
        <w:rPr>
          <w:rFonts w:ascii="Cambria" w:eastAsia="Aptos" w:hAnsi="Cambria" w:cs="Times New Roman"/>
          <w:sz w:val="24"/>
          <w:szCs w:val="24"/>
        </w:rPr>
        <w:t xml:space="preserve"> </w:t>
      </w:r>
      <w:r w:rsidRPr="006D71A9">
        <w:rPr>
          <w:rFonts w:ascii="Cambria" w:eastAsia="Aptos" w:hAnsi="Cambria" w:cs="Times New Roman"/>
          <w:sz w:val="24"/>
          <w:szCs w:val="24"/>
        </w:rPr>
        <w:t>political environment.</w:t>
      </w:r>
    </w:p>
    <w:p w14:paraId="4E27F745" w14:textId="77777777" w:rsidR="006D71A9" w:rsidRPr="006D71A9" w:rsidRDefault="006D71A9" w:rsidP="006D71A9">
      <w:pPr>
        <w:jc w:val="both"/>
        <w:rPr>
          <w:rFonts w:ascii="Cambria" w:eastAsia="Aptos" w:hAnsi="Cambria" w:cs="Times New Roman"/>
          <w:sz w:val="24"/>
          <w:szCs w:val="24"/>
        </w:rPr>
      </w:pPr>
    </w:p>
    <w:p w14:paraId="6E45F44B" w14:textId="2CEA2A37" w:rsidR="006D71A9" w:rsidRPr="006D71A9" w:rsidRDefault="006D71A9" w:rsidP="006D71A9">
      <w:pPr>
        <w:jc w:val="both"/>
        <w:rPr>
          <w:rFonts w:ascii="Cambria" w:eastAsia="Aptos" w:hAnsi="Cambria" w:cs="Times New Roman"/>
          <w:sz w:val="24"/>
          <w:szCs w:val="24"/>
        </w:rPr>
      </w:pPr>
      <w:r w:rsidRPr="006D71A9">
        <w:rPr>
          <w:rFonts w:ascii="Cambria" w:eastAsia="Aptos" w:hAnsi="Cambria" w:cs="Times New Roman"/>
          <w:sz w:val="24"/>
          <w:szCs w:val="24"/>
        </w:rPr>
        <w:t xml:space="preserve">KEYWORDS: </w:t>
      </w:r>
      <w:r>
        <w:rPr>
          <w:rFonts w:ascii="Cambria" w:eastAsia="Aptos" w:hAnsi="Cambria" w:cs="Times New Roman"/>
          <w:sz w:val="24"/>
          <w:szCs w:val="24"/>
        </w:rPr>
        <w:t xml:space="preserve">Pejoratives, </w:t>
      </w:r>
      <w:r w:rsidR="0074368E">
        <w:rPr>
          <w:rFonts w:ascii="Cambria" w:eastAsia="Aptos" w:hAnsi="Cambria" w:cs="Times New Roman"/>
          <w:sz w:val="24"/>
          <w:szCs w:val="24"/>
        </w:rPr>
        <w:t>Hate speech, Epistemic injustice, Identity prejudice, Affective polarization, Democratic norms</w:t>
      </w:r>
    </w:p>
    <w:p w14:paraId="0CB9E679" w14:textId="77777777" w:rsidR="006D71A9" w:rsidRPr="006D71A9" w:rsidRDefault="006D71A9" w:rsidP="006D71A9">
      <w:pPr>
        <w:jc w:val="both"/>
        <w:rPr>
          <w:rFonts w:ascii="Cambria" w:eastAsia="Aptos" w:hAnsi="Cambria" w:cs="Times New Roman"/>
          <w:sz w:val="24"/>
          <w:szCs w:val="24"/>
        </w:rPr>
      </w:pPr>
    </w:p>
    <w:p w14:paraId="63FA31C6" w14:textId="1125021D" w:rsidR="0074368E" w:rsidRPr="006D71A9" w:rsidRDefault="006D71A9" w:rsidP="006D71A9">
      <w:pPr>
        <w:jc w:val="both"/>
        <w:rPr>
          <w:rFonts w:ascii="Cambria" w:eastAsia="Aptos" w:hAnsi="Cambria" w:cs="Times New Roman"/>
          <w:sz w:val="24"/>
          <w:szCs w:val="24"/>
        </w:rPr>
      </w:pPr>
      <w:r w:rsidRPr="006D71A9">
        <w:rPr>
          <w:rFonts w:ascii="Cambria" w:eastAsia="Aptos" w:hAnsi="Cambria" w:cs="Times New Roman"/>
          <w:sz w:val="24"/>
          <w:szCs w:val="24"/>
        </w:rPr>
        <w:t>ABOUT THE AUTHOR</w:t>
      </w:r>
      <w:r w:rsidR="0074368E">
        <w:rPr>
          <w:rFonts w:ascii="Cambria" w:eastAsia="Aptos" w:hAnsi="Cambria" w:cs="Times New Roman"/>
          <w:sz w:val="24"/>
          <w:szCs w:val="24"/>
        </w:rPr>
        <w:t>S</w:t>
      </w:r>
      <w:r w:rsidRPr="006D71A9">
        <w:rPr>
          <w:rFonts w:ascii="Cambria" w:eastAsia="Aptos" w:hAnsi="Cambria" w:cs="Times New Roman"/>
          <w:sz w:val="24"/>
          <w:szCs w:val="24"/>
        </w:rPr>
        <w:t>: Ivan Cerovac is an Assistant Professor at the Faculty of Humanities and Social Sciences, University of Rijeka, and a researcher at the Faculty of Theology, University of Ljubljana. He writes and teaches on a range of topics in ethics and political philosophy, including political legitimacy, social justice, and democratic theory.</w:t>
      </w:r>
    </w:p>
    <w:p w14:paraId="04B497D3" w14:textId="77777777" w:rsidR="0074368E" w:rsidRDefault="0074368E" w:rsidP="006D71A9">
      <w:pPr>
        <w:jc w:val="both"/>
        <w:rPr>
          <w:rFonts w:ascii="Cambria" w:eastAsia="Aptos" w:hAnsi="Cambria" w:cs="Times New Roman"/>
          <w:sz w:val="24"/>
          <w:szCs w:val="24"/>
        </w:rPr>
      </w:pPr>
      <w:r w:rsidRPr="0074368E">
        <w:rPr>
          <w:rFonts w:ascii="Cambria" w:eastAsia="Aptos" w:hAnsi="Cambria" w:cs="Times New Roman"/>
          <w:sz w:val="24"/>
          <w:szCs w:val="24"/>
        </w:rPr>
        <w:t>ABOUT THE AUTHORS:</w:t>
      </w:r>
      <w:r>
        <w:rPr>
          <w:rFonts w:ascii="Cambria" w:eastAsia="Aptos" w:hAnsi="Cambria" w:cs="Times New Roman"/>
          <w:sz w:val="24"/>
          <w:szCs w:val="24"/>
        </w:rPr>
        <w:t xml:space="preserve"> </w:t>
      </w:r>
      <w:r w:rsidRPr="0074368E">
        <w:rPr>
          <w:rFonts w:ascii="Cambria" w:eastAsia="Aptos" w:hAnsi="Cambria" w:cs="Times New Roman"/>
          <w:sz w:val="24"/>
          <w:szCs w:val="24"/>
        </w:rPr>
        <w:t>Julija Perhat holds a PhD in philosophy from the University of Rijeka. Her research focuses on the intersection between philosophy of language and political philosophy, and she writes about issues related to hate speech and the public use of pejorative language.</w:t>
      </w:r>
    </w:p>
    <w:p w14:paraId="3C9D1CA9" w14:textId="77777777" w:rsidR="0074368E" w:rsidRDefault="0074368E" w:rsidP="006D71A9">
      <w:pPr>
        <w:jc w:val="both"/>
        <w:rPr>
          <w:rFonts w:ascii="Cambria" w:eastAsia="Aptos" w:hAnsi="Cambria" w:cs="Times New Roman"/>
          <w:sz w:val="24"/>
          <w:szCs w:val="24"/>
        </w:rPr>
      </w:pPr>
    </w:p>
    <w:p w14:paraId="214BE577" w14:textId="2381252D" w:rsidR="006D71A9" w:rsidRDefault="006D71A9" w:rsidP="0074368E">
      <w:pPr>
        <w:jc w:val="both"/>
        <w:rPr>
          <w:rFonts w:ascii="Cambria" w:eastAsia="Aptos" w:hAnsi="Cambria" w:cs="Times New Roman"/>
          <w:sz w:val="24"/>
          <w:szCs w:val="24"/>
        </w:rPr>
      </w:pPr>
      <w:r w:rsidRPr="006D71A9">
        <w:rPr>
          <w:rFonts w:ascii="Cambria" w:eastAsia="Aptos" w:hAnsi="Cambria" w:cs="Times New Roman"/>
          <w:sz w:val="24"/>
          <w:szCs w:val="24"/>
        </w:rPr>
        <w:t>ACKNOWLEDGEMENT: This paper is an outcome of research projects "</w:t>
      </w:r>
      <w:r w:rsidR="00D6319E">
        <w:rPr>
          <w:rFonts w:ascii="Cambria" w:eastAsia="Aptos" w:hAnsi="Cambria" w:cs="Times New Roman"/>
          <w:sz w:val="24"/>
          <w:szCs w:val="24"/>
        </w:rPr>
        <w:t>Epistemic Democracy in a Digital Era</w:t>
      </w:r>
      <w:r w:rsidRPr="006D71A9">
        <w:rPr>
          <w:rFonts w:ascii="Cambria" w:eastAsia="Aptos" w:hAnsi="Cambria" w:cs="Times New Roman"/>
          <w:sz w:val="24"/>
          <w:szCs w:val="24"/>
        </w:rPr>
        <w:t>" (</w:t>
      </w:r>
      <w:r w:rsidR="00D6319E">
        <w:rPr>
          <w:rFonts w:ascii="Cambria" w:eastAsia="Aptos" w:hAnsi="Cambria" w:cs="Times New Roman"/>
          <w:sz w:val="24"/>
          <w:szCs w:val="24"/>
        </w:rPr>
        <w:t>EDDD</w:t>
      </w:r>
      <w:r w:rsidRPr="006D71A9">
        <w:rPr>
          <w:rFonts w:ascii="Cambria" w:eastAsia="Aptos" w:hAnsi="Cambria" w:cs="Times New Roman"/>
          <w:sz w:val="24"/>
          <w:szCs w:val="24"/>
        </w:rPr>
        <w:t xml:space="preserve">), funded by the Croatian Science Foundation (Grant Number: </w:t>
      </w:r>
      <w:r w:rsidR="00D6319E" w:rsidRPr="00D6319E">
        <w:rPr>
          <w:rFonts w:ascii="Cambria" w:eastAsia="Aptos" w:hAnsi="Cambria" w:cs="Times New Roman"/>
          <w:sz w:val="24"/>
          <w:szCs w:val="24"/>
        </w:rPr>
        <w:t>IP-2024-05-</w:t>
      </w:r>
      <w:r w:rsidR="00D6319E" w:rsidRPr="00D6319E">
        <w:rPr>
          <w:rFonts w:ascii="Cambria" w:eastAsia="Aptos" w:hAnsi="Cambria" w:cs="Times New Roman"/>
          <w:sz w:val="24"/>
          <w:szCs w:val="24"/>
        </w:rPr>
        <w:lastRenderedPageBreak/>
        <w:t>4113</w:t>
      </w:r>
      <w:r w:rsidRPr="006D71A9">
        <w:rPr>
          <w:rFonts w:ascii="Cambria" w:eastAsia="Aptos" w:hAnsi="Cambria" w:cs="Times New Roman"/>
          <w:sz w:val="24"/>
          <w:szCs w:val="24"/>
        </w:rPr>
        <w:t>), "The Intersection of Virtue, Experience, and Digital Culture: Ethical and Theological Insights", financed by the University of Ljubljana, and "Epistemic Democracy in a Digital Era" funded by the University of Rijeka.</w:t>
      </w:r>
    </w:p>
    <w:p w14:paraId="7018F7DA" w14:textId="77777777" w:rsidR="00E3324F" w:rsidRPr="0074368E" w:rsidRDefault="00E3324F" w:rsidP="0074368E">
      <w:pPr>
        <w:jc w:val="both"/>
        <w:rPr>
          <w:rFonts w:ascii="Cambria" w:eastAsia="Aptos" w:hAnsi="Cambria" w:cs="Times New Roman"/>
          <w:sz w:val="24"/>
          <w:szCs w:val="24"/>
        </w:rPr>
      </w:pPr>
    </w:p>
    <w:p w14:paraId="7CA56C83" w14:textId="52870807" w:rsidR="00100A16" w:rsidRPr="003B7082" w:rsidRDefault="00800036" w:rsidP="00800036">
      <w:pPr>
        <w:jc w:val="center"/>
        <w:rPr>
          <w:rFonts w:ascii="Cambria" w:hAnsi="Cambria"/>
          <w:b/>
          <w:bCs/>
          <w:sz w:val="24"/>
          <w:szCs w:val="24"/>
        </w:rPr>
      </w:pPr>
      <w:r w:rsidRPr="003B7082">
        <w:rPr>
          <w:rFonts w:ascii="Cambria" w:hAnsi="Cambria"/>
          <w:b/>
          <w:bCs/>
          <w:sz w:val="24"/>
          <w:szCs w:val="24"/>
        </w:rPr>
        <w:t>Slurs and Polarization</w:t>
      </w:r>
    </w:p>
    <w:p w14:paraId="56114CDE" w14:textId="77777777" w:rsidR="00100A16" w:rsidRPr="003B7082" w:rsidRDefault="00100A16">
      <w:pPr>
        <w:rPr>
          <w:rFonts w:ascii="Cambria" w:hAnsi="Cambria"/>
          <w:sz w:val="24"/>
          <w:szCs w:val="24"/>
        </w:rPr>
      </w:pPr>
    </w:p>
    <w:p w14:paraId="7F7E1DC1" w14:textId="272187EE" w:rsidR="004B1909" w:rsidRPr="003B7082" w:rsidRDefault="004B1909" w:rsidP="00800036">
      <w:pPr>
        <w:jc w:val="both"/>
        <w:rPr>
          <w:rFonts w:ascii="Cambria" w:hAnsi="Cambria"/>
          <w:sz w:val="24"/>
          <w:szCs w:val="24"/>
        </w:rPr>
      </w:pPr>
      <w:r w:rsidRPr="003B7082">
        <w:rPr>
          <w:rFonts w:ascii="Cambria" w:hAnsi="Cambria"/>
          <w:sz w:val="24"/>
          <w:szCs w:val="24"/>
        </w:rPr>
        <w:t xml:space="preserve">Epistemic democrats have spent decades arguing that collective deliberation should have some (intrinsic or instrumental) epistemic qualities. First, some contend that deliberative democratic procedures acquire political legitimacy because they tend to allow all citizens to participate on an equal footing in collective epistemic practices and the related decision-making processes (Peter 2012). Second, others argue that public deliberation helps generate political legitimacy because it enables decision-making procedures to produce substantively better outcomes (i.e., more correct, efficient, or just decisions) (Landemore 2021), at least to some degree (Estlund 2008, Cerovac </w:t>
      </w:r>
      <w:r w:rsidR="008C081C">
        <w:rPr>
          <w:rFonts w:ascii="Cambria" w:hAnsi="Cambria"/>
          <w:sz w:val="24"/>
          <w:szCs w:val="24"/>
        </w:rPr>
        <w:t>2020</w:t>
      </w:r>
      <w:r w:rsidRPr="003B7082">
        <w:rPr>
          <w:rFonts w:ascii="Cambria" w:hAnsi="Cambria"/>
          <w:sz w:val="24"/>
          <w:szCs w:val="24"/>
        </w:rPr>
        <w:t>).</w:t>
      </w:r>
    </w:p>
    <w:p w14:paraId="6991C129" w14:textId="64DBFE42" w:rsidR="004B1909" w:rsidRDefault="004B1909" w:rsidP="007C29C0">
      <w:pPr>
        <w:ind w:firstLine="720"/>
        <w:jc w:val="both"/>
        <w:rPr>
          <w:rFonts w:ascii="Cambria" w:hAnsi="Cambria"/>
          <w:sz w:val="24"/>
          <w:szCs w:val="24"/>
        </w:rPr>
      </w:pPr>
      <w:r w:rsidRPr="003B7082">
        <w:rPr>
          <w:rFonts w:ascii="Cambria" w:hAnsi="Cambria"/>
          <w:sz w:val="24"/>
          <w:szCs w:val="24"/>
        </w:rPr>
        <w:t>There are many circumstances, effects, and phenomena that have been documented to hinder the exercise of these epistemic qualities, ranging from citizens' generalized ignorance (Brennan 2016) and the citizens' misrecognition and mistrust of experts (Prijić-Samaržija 2018) to increasing social and economic inequalities (Cerovac 2023) and political and social polarization (Talisse 2021). This chapter contributes to the already established and fertile debate by focusing on the effects that slurs (i.e., derogatory or insulting terms aimed at demeaning individuals or groups based on their social and political identity) have in fostering political polarization and diminishing the epistemic qualities of democratic deliberation.</w:t>
      </w:r>
      <w:r w:rsidR="00A860C7">
        <w:rPr>
          <w:rFonts w:ascii="Cambria" w:hAnsi="Cambria"/>
          <w:sz w:val="24"/>
          <w:szCs w:val="24"/>
        </w:rPr>
        <w:t xml:space="preserve"> </w:t>
      </w:r>
      <w:r w:rsidR="00A860C7" w:rsidRPr="00A860C7">
        <w:rPr>
          <w:rFonts w:ascii="Cambria" w:hAnsi="Cambria"/>
          <w:sz w:val="24"/>
          <w:szCs w:val="24"/>
        </w:rPr>
        <w:t>It combines insights from the philosophy of language, social epistemology, and political philosophy to analyze how the use of slurs fosters the development of epistemic vices in both the listener and the target of the slur, thus contributing to practices leading to political polarization.</w:t>
      </w:r>
    </w:p>
    <w:p w14:paraId="2D1FF8ED" w14:textId="75DA24B0" w:rsidR="00100A16" w:rsidRDefault="002D7059" w:rsidP="002D7059">
      <w:pPr>
        <w:ind w:firstLine="720"/>
        <w:jc w:val="both"/>
        <w:rPr>
          <w:rFonts w:ascii="Cambria" w:hAnsi="Cambria"/>
          <w:sz w:val="24"/>
          <w:szCs w:val="24"/>
        </w:rPr>
      </w:pPr>
      <w:r w:rsidRPr="002D7059">
        <w:rPr>
          <w:rFonts w:ascii="Cambria" w:hAnsi="Cambria"/>
          <w:sz w:val="24"/>
          <w:szCs w:val="24"/>
        </w:rPr>
        <w:t>Slurs are derogatory terms typically used to "signal that their targets are unworthy of equal standing or full respect as persons, that they are inferior as persons" (Jeshion 2013: 232). While some slurs overlap with hate speech, particularly those targeting traditionally marginalized groups and aiming to incite hatred and violence (e.g., using the word "kike" to insult and demean Jewish people), other slurs do not fall into the category of hate speech. For example, consider slurs such as "libtard" (targeting liberal views and portraying them as retarded), "brexshiteer" (used to demean or mock supporters of the leave option in the Brexit referendum), "snowflake" (used to describe someone perceived as overly sensitive or easily offended, typically directed at liberals or progressives), and "Tea Bagger" (adopted to mock supporters of the Tea Party movement). While all of these slurs clearly aim to degrade and insult their targets, they are typically not considered hate speech because they</w:t>
      </w:r>
      <w:r w:rsidR="00F63A95">
        <w:rPr>
          <w:rFonts w:ascii="Cambria" w:hAnsi="Cambria"/>
          <w:sz w:val="24"/>
          <w:szCs w:val="24"/>
        </w:rPr>
        <w:t xml:space="preserve"> </w:t>
      </w:r>
      <w:r w:rsidRPr="002D7059">
        <w:rPr>
          <w:rFonts w:ascii="Cambria" w:hAnsi="Cambria"/>
          <w:sz w:val="24"/>
          <w:szCs w:val="24"/>
        </w:rPr>
        <w:t>are aimed at political beliefs rather than immutable characteristics such as race, gender, or ethnicity.</w:t>
      </w:r>
    </w:p>
    <w:p w14:paraId="24936FF0" w14:textId="4451B0F9" w:rsidR="007F6072" w:rsidRDefault="007F6072" w:rsidP="002D7059">
      <w:pPr>
        <w:ind w:firstLine="720"/>
        <w:jc w:val="both"/>
        <w:rPr>
          <w:rFonts w:ascii="Cambria" w:hAnsi="Cambria"/>
          <w:sz w:val="24"/>
          <w:szCs w:val="24"/>
        </w:rPr>
      </w:pPr>
      <w:r w:rsidRPr="007F6072">
        <w:rPr>
          <w:rFonts w:ascii="Cambria" w:hAnsi="Cambria"/>
          <w:sz w:val="24"/>
          <w:szCs w:val="24"/>
        </w:rPr>
        <w:t xml:space="preserve">While the harm inflicted by slurs that do not represent instances of hate speech might not be as serious or as imminent as the harm involved in hate speech acts, it can still negatively affect targets' well-being. When the slur targets historically marginalized groups, its use can incite epistemically unjust treatment of its targets (i.e., constitute testimonial epistemic injustice) or prevent its targets from meaningfully participating in the creation and shaping of collective </w:t>
      </w:r>
      <w:r w:rsidRPr="007F6072">
        <w:rPr>
          <w:rFonts w:ascii="Cambria" w:hAnsi="Cambria"/>
          <w:sz w:val="24"/>
          <w:szCs w:val="24"/>
        </w:rPr>
        <w:lastRenderedPageBreak/>
        <w:t>interpretative resources (i.e., contribute to hermeneutical epistemic injustice) (Fricker 2007). These slurs can thus constitute derogatory-labeling injustice and harmfully affect targets' epistemic resources, as well as their primary goods (Perhat 202</w:t>
      </w:r>
      <w:r w:rsidR="00E3324F">
        <w:rPr>
          <w:rFonts w:ascii="Cambria" w:hAnsi="Cambria"/>
          <w:sz w:val="24"/>
          <w:szCs w:val="24"/>
        </w:rPr>
        <w:t>5</w:t>
      </w:r>
      <w:r w:rsidRPr="007F6072">
        <w:rPr>
          <w:rFonts w:ascii="Cambria" w:hAnsi="Cambria"/>
          <w:sz w:val="24"/>
          <w:szCs w:val="24"/>
        </w:rPr>
        <w:t>). This chapter does not delve into analyzing the detrimental influence the use of slurs can have on marginalized groups and the individuals they are composed of</w:t>
      </w:r>
      <w:r>
        <w:rPr>
          <w:rStyle w:val="Referencafusnote"/>
          <w:rFonts w:ascii="Cambria" w:hAnsi="Cambria"/>
          <w:sz w:val="24"/>
          <w:szCs w:val="24"/>
        </w:rPr>
        <w:footnoteReference w:id="1"/>
      </w:r>
      <w:r w:rsidRPr="007F6072">
        <w:rPr>
          <w:rFonts w:ascii="Cambria" w:hAnsi="Cambria"/>
          <w:sz w:val="24"/>
          <w:szCs w:val="24"/>
        </w:rPr>
        <w:t>. Instead, it focuses on the harmful effects the use of slurs can have on public deliberation and the collective decision-making process. These effects are analyzed primarily by addressing how slurs foster political polarization and the development of epistemic vices in their targets, the listeners, and the people who use them.</w:t>
      </w:r>
    </w:p>
    <w:p w14:paraId="5883F2D2" w14:textId="3EE3E11B" w:rsidR="00E816A4" w:rsidRDefault="00AE1F5C" w:rsidP="002D7059">
      <w:pPr>
        <w:ind w:firstLine="720"/>
        <w:jc w:val="both"/>
        <w:rPr>
          <w:rFonts w:ascii="Cambria" w:hAnsi="Cambria"/>
          <w:sz w:val="24"/>
          <w:szCs w:val="24"/>
        </w:rPr>
      </w:pPr>
      <w:r w:rsidRPr="00AE1F5C">
        <w:rPr>
          <w:rFonts w:ascii="Cambria" w:hAnsi="Cambria"/>
          <w:sz w:val="24"/>
          <w:szCs w:val="24"/>
        </w:rPr>
        <w:t>The chapter proceeds as follows. In the first part, we provide</w:t>
      </w:r>
      <w:r w:rsidR="008802B8">
        <w:rPr>
          <w:rFonts w:ascii="Cambria" w:hAnsi="Cambria"/>
          <w:sz w:val="24"/>
          <w:szCs w:val="24"/>
        </w:rPr>
        <w:t xml:space="preserve"> a</w:t>
      </w:r>
      <w:r w:rsidRPr="00AE1F5C">
        <w:rPr>
          <w:rFonts w:ascii="Cambria" w:hAnsi="Cambria"/>
          <w:sz w:val="24"/>
          <w:szCs w:val="24"/>
        </w:rPr>
        <w:t xml:space="preserve"> much-needed background from the philosophy of language and briefly address what slurs are and how they introduce negative identity prejudices in collective deliberation. We analyze how slurs affect the ingroup in the second part, where we address why the use of slurs can promote epistemic vices in those who hear them (and are not targeted by the slur) and those who use them, thus contributing to growing political polarization. In the third part, we sketch how slurs might affect the outgroup and thus preclude quality deliberation within society</w:t>
      </w:r>
      <w:r w:rsidR="008C769D">
        <w:rPr>
          <w:rStyle w:val="Referencafusnote"/>
          <w:rFonts w:ascii="Cambria" w:hAnsi="Cambria"/>
          <w:sz w:val="24"/>
          <w:szCs w:val="24"/>
        </w:rPr>
        <w:footnoteReference w:id="2"/>
      </w:r>
      <w:r w:rsidRPr="00AE1F5C">
        <w:rPr>
          <w:rFonts w:ascii="Cambria" w:hAnsi="Cambria"/>
          <w:sz w:val="24"/>
          <w:szCs w:val="24"/>
        </w:rPr>
        <w:t>.</w:t>
      </w:r>
      <w:r w:rsidR="00CD7DBD">
        <w:rPr>
          <w:rFonts w:ascii="Cambria" w:hAnsi="Cambria"/>
          <w:sz w:val="24"/>
          <w:szCs w:val="24"/>
        </w:rPr>
        <w:t xml:space="preserve"> </w:t>
      </w:r>
      <w:r w:rsidR="00434E93" w:rsidRPr="00434E93">
        <w:rPr>
          <w:rFonts w:ascii="Cambria" w:hAnsi="Cambria"/>
          <w:sz w:val="24"/>
          <w:szCs w:val="24"/>
        </w:rPr>
        <w:t>We briefly address how the use of slurs can erode democratic and political norms in the fourth part. Finally, we provide a few concluding remarks that highlight and summarize how the political use of slurs contributes to both ideological and affective polarization.</w:t>
      </w:r>
    </w:p>
    <w:p w14:paraId="150FE483" w14:textId="77777777" w:rsidR="00AE1F5C" w:rsidRDefault="00AE1F5C" w:rsidP="002D7059">
      <w:pPr>
        <w:ind w:firstLine="720"/>
        <w:jc w:val="both"/>
        <w:rPr>
          <w:rFonts w:ascii="Cambria" w:hAnsi="Cambria"/>
          <w:sz w:val="24"/>
          <w:szCs w:val="24"/>
        </w:rPr>
      </w:pPr>
    </w:p>
    <w:p w14:paraId="273F548D" w14:textId="7B050E78" w:rsidR="00AE1F5C" w:rsidRPr="00AE1F5C" w:rsidRDefault="00AE1F5C" w:rsidP="002D7059">
      <w:pPr>
        <w:ind w:firstLine="720"/>
        <w:jc w:val="both"/>
        <w:rPr>
          <w:rFonts w:ascii="Cambria" w:hAnsi="Cambria"/>
          <w:b/>
          <w:bCs/>
          <w:sz w:val="24"/>
          <w:szCs w:val="24"/>
        </w:rPr>
      </w:pPr>
      <w:r w:rsidRPr="00AE1F5C">
        <w:rPr>
          <w:rFonts w:ascii="Cambria" w:hAnsi="Cambria"/>
          <w:b/>
          <w:bCs/>
          <w:sz w:val="24"/>
          <w:szCs w:val="24"/>
        </w:rPr>
        <w:t xml:space="preserve">1. </w:t>
      </w:r>
      <w:r w:rsidR="00C00D55" w:rsidRPr="00C00D55">
        <w:rPr>
          <w:rFonts w:ascii="Cambria" w:hAnsi="Cambria"/>
          <w:b/>
          <w:bCs/>
          <w:sz w:val="24"/>
          <w:szCs w:val="24"/>
        </w:rPr>
        <w:t>Unpacking Slurs:</w:t>
      </w:r>
      <w:r w:rsidR="00C00D55">
        <w:rPr>
          <w:rFonts w:ascii="Cambria" w:hAnsi="Cambria"/>
          <w:b/>
          <w:bCs/>
          <w:sz w:val="24"/>
          <w:szCs w:val="24"/>
        </w:rPr>
        <w:t xml:space="preserve"> </w:t>
      </w:r>
      <w:r w:rsidR="00C00D55" w:rsidRPr="00C00D55">
        <w:rPr>
          <w:rFonts w:ascii="Cambria" w:hAnsi="Cambria"/>
          <w:b/>
          <w:bCs/>
          <w:sz w:val="24"/>
          <w:szCs w:val="24"/>
        </w:rPr>
        <w:t>Insights from Philosophy of Language</w:t>
      </w:r>
    </w:p>
    <w:p w14:paraId="73F7F2AA" w14:textId="77777777" w:rsidR="00C00D55" w:rsidRDefault="00C00D55" w:rsidP="00C00D55">
      <w:pPr>
        <w:jc w:val="both"/>
        <w:rPr>
          <w:rFonts w:ascii="Cambria" w:hAnsi="Cambria"/>
          <w:sz w:val="24"/>
          <w:szCs w:val="24"/>
        </w:rPr>
      </w:pPr>
    </w:p>
    <w:p w14:paraId="5F74D95A" w14:textId="34513AFD" w:rsidR="00DC3973" w:rsidRDefault="00DC3973" w:rsidP="00CC117B">
      <w:pPr>
        <w:jc w:val="both"/>
        <w:rPr>
          <w:rFonts w:ascii="Cambria" w:hAnsi="Cambria"/>
          <w:sz w:val="24"/>
          <w:szCs w:val="24"/>
        </w:rPr>
      </w:pPr>
      <w:r w:rsidRPr="00DC3973">
        <w:rPr>
          <w:rFonts w:ascii="Cambria" w:hAnsi="Cambria"/>
          <w:sz w:val="24"/>
          <w:szCs w:val="24"/>
        </w:rPr>
        <w:t xml:space="preserve">Hate speech can take many forms and does not necessarily pertain only to traditional verbal and written acts. It can include the use of images, symbols, and gestures. Consider, for example, an act of cross burning, which represents a clear symbol of racial hatred, or the Nazi salute, which is often used to symbolize ethnic (and many other forms of) hatred. Similarly, even in its traditional verbal and written form, hate speech can take various routes and manifest as </w:t>
      </w:r>
      <w:r w:rsidR="00FC1EE9">
        <w:rPr>
          <w:rFonts w:ascii="Cambria" w:hAnsi="Cambria"/>
          <w:sz w:val="24"/>
          <w:szCs w:val="24"/>
        </w:rPr>
        <w:t>slurs</w:t>
      </w:r>
      <w:r w:rsidRPr="00DC3973">
        <w:rPr>
          <w:rFonts w:ascii="Cambria" w:hAnsi="Cambria"/>
          <w:sz w:val="24"/>
          <w:szCs w:val="24"/>
        </w:rPr>
        <w:t xml:space="preserve"> (words used to degrade or belittle their targets), direct or indirect calls for violence and discrimination, harmful stereotypes or attempts at dehumanization, as well as intimidation or ridicule.</w:t>
      </w:r>
      <w:r w:rsidR="00F63A95">
        <w:rPr>
          <w:rFonts w:ascii="Cambria" w:hAnsi="Cambria"/>
          <w:sz w:val="24"/>
          <w:szCs w:val="24"/>
        </w:rPr>
        <w:t xml:space="preserve"> </w:t>
      </w:r>
      <w:r w:rsidR="00F63A95" w:rsidRPr="00F63A95">
        <w:rPr>
          <w:rFonts w:ascii="Cambria" w:hAnsi="Cambria"/>
          <w:sz w:val="24"/>
          <w:szCs w:val="24"/>
        </w:rPr>
        <w:t>Even though hate speech has been a long-debated topic across various fields, there is still no unified definition of it. This lack of consensus is also reflected in legal systems, with different countries treating hate speech in various ways. In other words, there is no unified legal approach to hate speech across nations. However, despite the differing definitions and interpretations, some common characteristics can be identified. Specifically, hate speech typically involves public speech directed at individuals or groups based on certain ascribed characteristics.</w:t>
      </w:r>
      <w:r w:rsidR="00F63A95">
        <w:rPr>
          <w:rFonts w:ascii="Cambria" w:hAnsi="Cambria"/>
          <w:sz w:val="24"/>
          <w:szCs w:val="24"/>
        </w:rPr>
        <w:t xml:space="preserve"> </w:t>
      </w:r>
      <w:r w:rsidR="00F63A95" w:rsidRPr="00F63A95">
        <w:rPr>
          <w:rFonts w:ascii="Cambria" w:hAnsi="Cambria"/>
          <w:sz w:val="24"/>
          <w:szCs w:val="24"/>
        </w:rPr>
        <w:t>Slurs are an often used vehicle of hate speech.</w:t>
      </w:r>
    </w:p>
    <w:p w14:paraId="5FA7FD07" w14:textId="6F32D037" w:rsidR="00DC3973" w:rsidRDefault="00DC3973" w:rsidP="00DC3973">
      <w:pPr>
        <w:ind w:firstLine="720"/>
        <w:jc w:val="both"/>
        <w:rPr>
          <w:rFonts w:ascii="Cambria" w:hAnsi="Cambria"/>
          <w:sz w:val="24"/>
          <w:szCs w:val="24"/>
        </w:rPr>
      </w:pPr>
      <w:r w:rsidRPr="00DC3973">
        <w:rPr>
          <w:rFonts w:ascii="Cambria" w:hAnsi="Cambria"/>
          <w:sz w:val="24"/>
          <w:szCs w:val="24"/>
        </w:rPr>
        <w:t>Slurs are part of the pejorative cluster (other pejoratives being insults and swear words). All pejoratives "express the derogatory attitudes of their speakers" (Hom 2010: 1) and are used to express disapproval or contempt. Some examples of slurs include words such as "bitch," "faggot," "</w:t>
      </w:r>
      <w:r w:rsidR="007C5F5F">
        <w:rPr>
          <w:rFonts w:ascii="Cambria" w:hAnsi="Cambria"/>
          <w:sz w:val="24"/>
          <w:szCs w:val="24"/>
        </w:rPr>
        <w:t>kike</w:t>
      </w:r>
      <w:r w:rsidRPr="00DC3973">
        <w:rPr>
          <w:rFonts w:ascii="Cambria" w:hAnsi="Cambria"/>
          <w:sz w:val="24"/>
          <w:szCs w:val="24"/>
        </w:rPr>
        <w:t xml:space="preserve">," and "libtard." However, as indicated earlier, not all pejoratives can be considered </w:t>
      </w:r>
      <w:r w:rsidRPr="00DC3973">
        <w:rPr>
          <w:rFonts w:ascii="Cambria" w:hAnsi="Cambria"/>
          <w:sz w:val="24"/>
          <w:szCs w:val="24"/>
        </w:rPr>
        <w:lastRenderedPageBreak/>
        <w:t xml:space="preserve">a form of hate speech. For example, calling someone "stupid," "hack," or "jerk" might be a use of a pejorative without it being a case of a slur or hate speech. </w:t>
      </w:r>
      <w:r w:rsidR="008802B8">
        <w:rPr>
          <w:rFonts w:ascii="Cambria" w:hAnsi="Cambria"/>
          <w:sz w:val="24"/>
          <w:szCs w:val="24"/>
        </w:rPr>
        <w:t>These would be merely insults directed at an individual. S</w:t>
      </w:r>
      <w:r w:rsidRPr="00DC3973">
        <w:rPr>
          <w:rFonts w:ascii="Cambria" w:hAnsi="Cambria"/>
          <w:sz w:val="24"/>
          <w:szCs w:val="24"/>
        </w:rPr>
        <w:t>lurs</w:t>
      </w:r>
      <w:r w:rsidR="008802B8">
        <w:rPr>
          <w:rFonts w:ascii="Cambria" w:hAnsi="Cambria"/>
          <w:sz w:val="24"/>
          <w:szCs w:val="24"/>
        </w:rPr>
        <w:t>, on the other hand,</w:t>
      </w:r>
      <w:r w:rsidRPr="00DC3973">
        <w:rPr>
          <w:rFonts w:ascii="Cambria" w:hAnsi="Cambria"/>
          <w:sz w:val="24"/>
          <w:szCs w:val="24"/>
        </w:rPr>
        <w:t xml:space="preserve"> are pejoratives specifically aimed at degrading individuals or groups based on some identity features (e.g., race, ethnicity, gender, sexual orientation, or disability). Again, while all slurs carry a negative identity categorization towards a group of people, not all </w:t>
      </w:r>
      <w:r w:rsidR="00054E0E">
        <w:rPr>
          <w:rFonts w:ascii="Cambria" w:hAnsi="Cambria"/>
          <w:sz w:val="24"/>
          <w:szCs w:val="24"/>
        </w:rPr>
        <w:t>will</w:t>
      </w:r>
      <w:r w:rsidRPr="00DC3973">
        <w:rPr>
          <w:rFonts w:ascii="Cambria" w:hAnsi="Cambria"/>
          <w:sz w:val="24"/>
          <w:szCs w:val="24"/>
        </w:rPr>
        <w:t xml:space="preserve"> be considered hate speech. From the previous example, slurs like "</w:t>
      </w:r>
      <w:r w:rsidR="007C5F5F">
        <w:rPr>
          <w:rFonts w:ascii="Cambria" w:hAnsi="Cambria"/>
          <w:sz w:val="24"/>
          <w:szCs w:val="24"/>
        </w:rPr>
        <w:t>kike</w:t>
      </w:r>
      <w:r w:rsidRPr="00DC3973">
        <w:rPr>
          <w:rFonts w:ascii="Cambria" w:hAnsi="Cambria"/>
          <w:sz w:val="24"/>
          <w:szCs w:val="24"/>
        </w:rPr>
        <w:t>" can clearly be categorized as hate speech, while slurs such as "libtard" are typically not regarded in such light.</w:t>
      </w:r>
    </w:p>
    <w:p w14:paraId="61CFAC35" w14:textId="2E098178" w:rsidR="00CD7DBD" w:rsidRDefault="00CD7DBD" w:rsidP="00CD7DBD">
      <w:pPr>
        <w:ind w:firstLine="720"/>
        <w:jc w:val="both"/>
        <w:rPr>
          <w:rFonts w:ascii="Cambria" w:hAnsi="Cambria"/>
          <w:sz w:val="24"/>
          <w:szCs w:val="24"/>
        </w:rPr>
      </w:pPr>
      <w:r w:rsidRPr="00CD7DBD">
        <w:rPr>
          <w:rFonts w:ascii="Cambria" w:hAnsi="Cambria"/>
          <w:sz w:val="24"/>
          <w:szCs w:val="24"/>
        </w:rPr>
        <w:t>Theories of slurs (and of pejoratives in general) can be</w:t>
      </w:r>
      <w:r w:rsidR="00FC1EE9">
        <w:rPr>
          <w:rFonts w:ascii="Cambria" w:hAnsi="Cambria"/>
          <w:sz w:val="24"/>
          <w:szCs w:val="24"/>
        </w:rPr>
        <w:t>, roughly,</w:t>
      </w:r>
      <w:r w:rsidRPr="00CD7DBD">
        <w:rPr>
          <w:rFonts w:ascii="Cambria" w:hAnsi="Cambria"/>
          <w:sz w:val="24"/>
          <w:szCs w:val="24"/>
        </w:rPr>
        <w:t xml:space="preserve"> divided into t</w:t>
      </w:r>
      <w:r w:rsidR="008873CE">
        <w:rPr>
          <w:rFonts w:ascii="Cambria" w:hAnsi="Cambria"/>
          <w:sz w:val="24"/>
          <w:szCs w:val="24"/>
        </w:rPr>
        <w:t>wo</w:t>
      </w:r>
      <w:r w:rsidRPr="00CD7DBD">
        <w:rPr>
          <w:rFonts w:ascii="Cambria" w:hAnsi="Cambria"/>
          <w:sz w:val="24"/>
          <w:szCs w:val="24"/>
        </w:rPr>
        <w:t xml:space="preserve"> broad clusters: non-semanticist</w:t>
      </w:r>
      <w:r w:rsidR="008873CE">
        <w:rPr>
          <w:rFonts w:ascii="Cambria" w:hAnsi="Cambria"/>
          <w:sz w:val="24"/>
          <w:szCs w:val="24"/>
        </w:rPr>
        <w:t xml:space="preserve"> and</w:t>
      </w:r>
      <w:r w:rsidR="00FA0741">
        <w:rPr>
          <w:rFonts w:ascii="Cambria" w:hAnsi="Cambria"/>
          <w:sz w:val="24"/>
          <w:szCs w:val="24"/>
        </w:rPr>
        <w:t xml:space="preserve"> </w:t>
      </w:r>
      <w:r w:rsidRPr="00CD7DBD">
        <w:rPr>
          <w:rFonts w:ascii="Cambria" w:hAnsi="Cambria"/>
          <w:sz w:val="24"/>
          <w:szCs w:val="24"/>
        </w:rPr>
        <w:t>semanticist</w:t>
      </w:r>
      <w:r w:rsidR="00FA0741">
        <w:rPr>
          <w:rFonts w:ascii="Cambria" w:hAnsi="Cambria"/>
          <w:sz w:val="24"/>
          <w:szCs w:val="24"/>
        </w:rPr>
        <w:t xml:space="preserve"> </w:t>
      </w:r>
      <w:r w:rsidRPr="00CD7DBD">
        <w:rPr>
          <w:rFonts w:ascii="Cambria" w:hAnsi="Cambria"/>
          <w:sz w:val="24"/>
          <w:szCs w:val="24"/>
        </w:rPr>
        <w:t xml:space="preserve">theories (Hom 2010, Miščević 2016). </w:t>
      </w:r>
      <w:r w:rsidR="00FA0741">
        <w:rPr>
          <w:rFonts w:ascii="Cambria" w:hAnsi="Cambria"/>
          <w:sz w:val="24"/>
          <w:szCs w:val="24"/>
        </w:rPr>
        <w:t xml:space="preserve">Both non-semanticist and semanticist theories assign some kind of content to </w:t>
      </w:r>
      <w:r w:rsidR="00B05FF9">
        <w:rPr>
          <w:rFonts w:ascii="Cambria" w:hAnsi="Cambria"/>
          <w:sz w:val="24"/>
          <w:szCs w:val="24"/>
        </w:rPr>
        <w:t>slurs but</w:t>
      </w:r>
      <w:r w:rsidR="008873CE">
        <w:rPr>
          <w:rFonts w:ascii="Cambria" w:hAnsi="Cambria"/>
          <w:sz w:val="24"/>
          <w:szCs w:val="24"/>
        </w:rPr>
        <w:t xml:space="preserve"> diverge in their accounts of whether that content</w:t>
      </w:r>
      <w:r w:rsidR="00B05FF9">
        <w:rPr>
          <w:rFonts w:ascii="Cambria" w:hAnsi="Cambria"/>
          <w:sz w:val="24"/>
          <w:szCs w:val="24"/>
        </w:rPr>
        <w:t xml:space="preserve"> is semantically encoded or pragmatically conveyed</w:t>
      </w:r>
      <w:r w:rsidR="00FA0741">
        <w:rPr>
          <w:rFonts w:ascii="Cambria" w:hAnsi="Cambria"/>
          <w:sz w:val="24"/>
          <w:szCs w:val="24"/>
        </w:rPr>
        <w:t xml:space="preserve">. </w:t>
      </w:r>
      <w:r w:rsidRPr="00CD7DBD">
        <w:rPr>
          <w:rFonts w:ascii="Cambria" w:hAnsi="Cambria"/>
          <w:sz w:val="24"/>
          <w:szCs w:val="24"/>
        </w:rPr>
        <w:t xml:space="preserve">The former (often regarded as </w:t>
      </w:r>
      <w:r w:rsidR="00FA0741">
        <w:rPr>
          <w:rFonts w:ascii="Cambria" w:hAnsi="Cambria"/>
          <w:sz w:val="24"/>
          <w:szCs w:val="24"/>
        </w:rPr>
        <w:t xml:space="preserve">pragmatic </w:t>
      </w:r>
      <w:r w:rsidRPr="00CD7DBD">
        <w:rPr>
          <w:rFonts w:ascii="Cambria" w:hAnsi="Cambria"/>
          <w:sz w:val="24"/>
          <w:szCs w:val="24"/>
        </w:rPr>
        <w:t xml:space="preserve">theories) build on Frege </w:t>
      </w:r>
      <w:r>
        <w:rPr>
          <w:rFonts w:ascii="Cambria" w:hAnsi="Cambria"/>
          <w:sz w:val="24"/>
          <w:szCs w:val="24"/>
        </w:rPr>
        <w:t xml:space="preserve">(1948) </w:t>
      </w:r>
      <w:r w:rsidRPr="00CD7DBD">
        <w:rPr>
          <w:rFonts w:ascii="Cambria" w:hAnsi="Cambria"/>
          <w:sz w:val="24"/>
          <w:szCs w:val="24"/>
        </w:rPr>
        <w:t xml:space="preserve">and characterize a slur as a word uttered with a negative tone (or attitude). According to these theories, there is no semantic difference between a slur and its neutral counterpart—the only difference lies in the tone used when uttering the slur. This tone expresses the speaker's negative attitude towards the </w:t>
      </w:r>
      <w:r w:rsidR="00FA0741">
        <w:rPr>
          <w:rFonts w:ascii="Cambria" w:hAnsi="Cambria"/>
          <w:sz w:val="24"/>
          <w:szCs w:val="24"/>
        </w:rPr>
        <w:t>target</w:t>
      </w:r>
      <w:r w:rsidRPr="00CD7DBD">
        <w:rPr>
          <w:rFonts w:ascii="Cambria" w:hAnsi="Cambria"/>
          <w:sz w:val="24"/>
          <w:szCs w:val="24"/>
        </w:rPr>
        <w:t>. Since the tone expresses something about the speaker (or their attitude towards the object in question), rather than something about the object itself, it does not contribute to the truth value of a proposition (see Miščević 2016). For example, according to these theories, the slur "Kike" and its neutral counterpart "Jew" have the same extension. Semanticist theories</w:t>
      </w:r>
      <w:r w:rsidR="008873CE">
        <w:rPr>
          <w:rFonts w:ascii="Cambria" w:hAnsi="Cambria"/>
          <w:sz w:val="24"/>
          <w:szCs w:val="24"/>
        </w:rPr>
        <w:t>, on the other hand,</w:t>
      </w:r>
      <w:r w:rsidRPr="00CD7DBD">
        <w:rPr>
          <w:rFonts w:ascii="Cambria" w:hAnsi="Cambria"/>
          <w:sz w:val="24"/>
          <w:szCs w:val="24"/>
        </w:rPr>
        <w:t xml:space="preserve"> embed the negative component of the slur within the meaning of the term, rather than viewing it solely as </w:t>
      </w:r>
      <w:r w:rsidR="00F63A95">
        <w:rPr>
          <w:rFonts w:ascii="Cambria" w:hAnsi="Cambria"/>
          <w:sz w:val="24"/>
          <w:szCs w:val="24"/>
        </w:rPr>
        <w:t>pragmatically conveyed</w:t>
      </w:r>
      <w:r w:rsidRPr="00CD7DBD">
        <w:rPr>
          <w:rFonts w:ascii="Cambria" w:hAnsi="Cambria"/>
          <w:sz w:val="24"/>
          <w:szCs w:val="24"/>
        </w:rPr>
        <w:t>. Slurs thus become richer in content, as their extension differs from that of their neutral counterpart. Referring to someone using a slur amounts to saying that they ought to be discriminated against, avoided, or sanctioned because of possessing negative, stereotypical properties by virtue of being a member of a group that could otherwise be referred to using a neutral term. Slurs are therefore offensive in every context because they carry negative valence in their semantics (Hom 2010)</w:t>
      </w:r>
      <w:r w:rsidR="008873CE" w:rsidRPr="008873CE">
        <w:rPr>
          <w:rStyle w:val="Referencafusnote"/>
          <w:rFonts w:ascii="Cambria" w:hAnsi="Cambria"/>
          <w:sz w:val="24"/>
          <w:szCs w:val="24"/>
        </w:rPr>
        <w:t xml:space="preserve"> </w:t>
      </w:r>
      <w:r w:rsidR="008873CE">
        <w:rPr>
          <w:rStyle w:val="Referencafusnote"/>
          <w:rFonts w:ascii="Cambria" w:hAnsi="Cambria"/>
          <w:sz w:val="24"/>
          <w:szCs w:val="24"/>
        </w:rPr>
        <w:footnoteReference w:id="3"/>
      </w:r>
      <w:r w:rsidRPr="00CD7DBD">
        <w:rPr>
          <w:rFonts w:ascii="Cambria" w:hAnsi="Cambria"/>
          <w:sz w:val="24"/>
          <w:szCs w:val="24"/>
        </w:rPr>
        <w:t>.</w:t>
      </w:r>
      <w:r w:rsidR="008873CE">
        <w:rPr>
          <w:rFonts w:ascii="Cambria" w:hAnsi="Cambria"/>
          <w:sz w:val="24"/>
          <w:szCs w:val="24"/>
        </w:rPr>
        <w:t xml:space="preserve"> </w:t>
      </w:r>
      <w:r w:rsidR="00B05FF9">
        <w:rPr>
          <w:rFonts w:ascii="Cambria" w:hAnsi="Cambria"/>
          <w:sz w:val="24"/>
          <w:szCs w:val="24"/>
        </w:rPr>
        <w:t>A few theories disregard content</w:t>
      </w:r>
      <w:r w:rsidR="00FE58A2">
        <w:rPr>
          <w:rFonts w:ascii="Cambria" w:hAnsi="Cambria"/>
          <w:sz w:val="24"/>
          <w:szCs w:val="24"/>
        </w:rPr>
        <w:t xml:space="preserve"> views</w:t>
      </w:r>
      <w:r w:rsidR="00B05FF9">
        <w:rPr>
          <w:rFonts w:ascii="Cambria" w:hAnsi="Cambria"/>
          <w:sz w:val="24"/>
          <w:szCs w:val="24"/>
        </w:rPr>
        <w:t xml:space="preserve"> altogether and explain </w:t>
      </w:r>
      <w:r w:rsidR="00FE58A2">
        <w:rPr>
          <w:rFonts w:ascii="Cambria" w:hAnsi="Cambria"/>
          <w:sz w:val="24"/>
          <w:szCs w:val="24"/>
        </w:rPr>
        <w:t>the slur’s offensiveness and derogation through their taboo status: slurs are offensive because they are prohibited words (Anderson and Lepore 2013).</w:t>
      </w:r>
    </w:p>
    <w:p w14:paraId="00103EE9" w14:textId="1EFE6F08" w:rsidR="00DC3973" w:rsidRDefault="00D73087" w:rsidP="00CD7DBD">
      <w:pPr>
        <w:ind w:firstLine="720"/>
        <w:jc w:val="both"/>
        <w:rPr>
          <w:rFonts w:ascii="Cambria" w:hAnsi="Cambria"/>
          <w:sz w:val="24"/>
          <w:szCs w:val="24"/>
        </w:rPr>
      </w:pPr>
      <w:r w:rsidRPr="00D73087">
        <w:rPr>
          <w:rFonts w:ascii="Cambria" w:hAnsi="Cambria"/>
          <w:sz w:val="24"/>
          <w:szCs w:val="24"/>
        </w:rPr>
        <w:t xml:space="preserve">Some semanticist theories place the stereotype in the meaning of a slur. </w:t>
      </w:r>
      <w:r w:rsidR="00DC3973" w:rsidRPr="00DC3973">
        <w:rPr>
          <w:rFonts w:ascii="Cambria" w:hAnsi="Cambria"/>
          <w:sz w:val="24"/>
          <w:szCs w:val="24"/>
        </w:rPr>
        <w:t>Th</w:t>
      </w:r>
      <w:r>
        <w:rPr>
          <w:rFonts w:ascii="Cambria" w:hAnsi="Cambria"/>
          <w:sz w:val="24"/>
          <w:szCs w:val="24"/>
        </w:rPr>
        <w:t>is</w:t>
      </w:r>
      <w:r w:rsidR="00DC3973" w:rsidRPr="00DC3973">
        <w:rPr>
          <w:rFonts w:ascii="Cambria" w:hAnsi="Cambria"/>
          <w:sz w:val="24"/>
          <w:szCs w:val="24"/>
        </w:rPr>
        <w:t xml:space="preserve"> idea has been put forward by various authors such as </w:t>
      </w:r>
      <w:r w:rsidR="00E04758" w:rsidRPr="00DC3973">
        <w:rPr>
          <w:rFonts w:ascii="Cambria" w:hAnsi="Cambria"/>
          <w:sz w:val="24"/>
          <w:szCs w:val="24"/>
        </w:rPr>
        <w:t xml:space="preserve">Hom (2008), </w:t>
      </w:r>
      <w:r w:rsidR="00DC3973" w:rsidRPr="00DC3973">
        <w:rPr>
          <w:rFonts w:ascii="Cambria" w:hAnsi="Cambria"/>
          <w:sz w:val="24"/>
          <w:szCs w:val="24"/>
        </w:rPr>
        <w:t>Williamson (2009), Camp (201</w:t>
      </w:r>
      <w:r w:rsidR="00144ACE">
        <w:rPr>
          <w:rFonts w:ascii="Cambria" w:hAnsi="Cambria"/>
          <w:sz w:val="24"/>
          <w:szCs w:val="24"/>
        </w:rPr>
        <w:t>3</w:t>
      </w:r>
      <w:r w:rsidR="00DC3973" w:rsidRPr="00DC3973">
        <w:rPr>
          <w:rFonts w:ascii="Cambria" w:hAnsi="Cambria"/>
          <w:sz w:val="24"/>
          <w:szCs w:val="24"/>
        </w:rPr>
        <w:t>), and Miščević (2016).</w:t>
      </w:r>
      <w:r w:rsidR="007C5F5F">
        <w:rPr>
          <w:rFonts w:ascii="Cambria" w:hAnsi="Cambria"/>
          <w:sz w:val="24"/>
          <w:szCs w:val="24"/>
        </w:rPr>
        <w:t xml:space="preserve"> W</w:t>
      </w:r>
      <w:r w:rsidR="007C5F5F" w:rsidRPr="007C5F5F">
        <w:rPr>
          <w:rFonts w:ascii="Cambria" w:hAnsi="Cambria"/>
          <w:sz w:val="24"/>
          <w:szCs w:val="24"/>
        </w:rPr>
        <w:t>e shall not argue for a new kind of theory here. Instead, we will accept an augmentation of existing ones</w:t>
      </w:r>
      <w:r w:rsidR="007C5F5F">
        <w:rPr>
          <w:rFonts w:ascii="Cambria" w:hAnsi="Cambria"/>
          <w:sz w:val="24"/>
          <w:szCs w:val="24"/>
        </w:rPr>
        <w:t xml:space="preserve"> and, following Perhat (202</w:t>
      </w:r>
      <w:r w:rsidR="008802B8">
        <w:rPr>
          <w:rFonts w:ascii="Cambria" w:hAnsi="Cambria"/>
          <w:sz w:val="24"/>
          <w:szCs w:val="24"/>
        </w:rPr>
        <w:t>5</w:t>
      </w:r>
      <w:r w:rsidR="007C5F5F">
        <w:rPr>
          <w:rFonts w:ascii="Cambria" w:hAnsi="Cambria"/>
          <w:sz w:val="24"/>
          <w:szCs w:val="24"/>
        </w:rPr>
        <w:t xml:space="preserve">), proceed to </w:t>
      </w:r>
      <w:r w:rsidR="00DC3973" w:rsidRPr="00DC3973">
        <w:rPr>
          <w:rFonts w:ascii="Cambria" w:hAnsi="Cambria"/>
          <w:sz w:val="24"/>
          <w:szCs w:val="24"/>
        </w:rPr>
        <w:t xml:space="preserve">argue that there is a specific kind of stereotype </w:t>
      </w:r>
      <w:r>
        <w:rPr>
          <w:rFonts w:ascii="Cambria" w:hAnsi="Cambria"/>
          <w:sz w:val="24"/>
          <w:szCs w:val="24"/>
        </w:rPr>
        <w:t>evoked by</w:t>
      </w:r>
      <w:r w:rsidR="00DC3973" w:rsidRPr="00DC3973">
        <w:rPr>
          <w:rFonts w:ascii="Cambria" w:hAnsi="Cambria"/>
          <w:sz w:val="24"/>
          <w:szCs w:val="24"/>
        </w:rPr>
        <w:t xml:space="preserve"> a slur—a negative identity-prejudicial stereotype described by Miranda Fricker (2007). Slurs thus </w:t>
      </w:r>
      <w:r w:rsidR="002E0DC7">
        <w:rPr>
          <w:rFonts w:ascii="Cambria" w:hAnsi="Cambria"/>
          <w:sz w:val="24"/>
          <w:szCs w:val="24"/>
        </w:rPr>
        <w:t>evoke</w:t>
      </w:r>
      <w:r w:rsidR="00DD6B67">
        <w:rPr>
          <w:rFonts w:ascii="Cambria" w:hAnsi="Cambria"/>
          <w:sz w:val="24"/>
          <w:szCs w:val="24"/>
        </w:rPr>
        <w:t xml:space="preserve"> a</w:t>
      </w:r>
      <w:r w:rsidR="002E0DC7">
        <w:rPr>
          <w:rFonts w:ascii="Cambria" w:hAnsi="Cambria"/>
          <w:sz w:val="24"/>
          <w:szCs w:val="24"/>
        </w:rPr>
        <w:t xml:space="preserve"> </w:t>
      </w:r>
      <w:r w:rsidR="00DC3973" w:rsidRPr="00DC3973">
        <w:rPr>
          <w:rFonts w:ascii="Cambria" w:hAnsi="Cambria"/>
          <w:sz w:val="24"/>
          <w:szCs w:val="24"/>
        </w:rPr>
        <w:t>"widely held disparaging association between a social group and one or more attributes, where this association embodies a generalization that displays some (typically, epistemically culpable) resistance to counter-evidence owing to an ethically bad affective investment" (Fricker 2007: 35).</w:t>
      </w:r>
    </w:p>
    <w:p w14:paraId="3FC4CABF" w14:textId="665B2BBE" w:rsidR="00CC117B" w:rsidRDefault="00CC117B" w:rsidP="00CC117B">
      <w:pPr>
        <w:ind w:firstLine="720"/>
        <w:jc w:val="both"/>
        <w:rPr>
          <w:rFonts w:ascii="Cambria" w:hAnsi="Cambria"/>
          <w:sz w:val="24"/>
          <w:szCs w:val="24"/>
        </w:rPr>
      </w:pPr>
      <w:r w:rsidRPr="00CC117B">
        <w:rPr>
          <w:rFonts w:ascii="Cambria" w:hAnsi="Cambria"/>
          <w:sz w:val="24"/>
          <w:szCs w:val="24"/>
        </w:rPr>
        <w:t xml:space="preserve">To reiterate, the prejudice Fricker is concerned with is identity prejudice: the kind of prejudice based on our social identities (such as being a woman or gay) that follows us through every social aspect of our lives. As she elaborates, a stereotype can harbor identity prejudice. </w:t>
      </w:r>
      <w:r w:rsidRPr="00CC117B">
        <w:rPr>
          <w:rFonts w:ascii="Cambria" w:hAnsi="Cambria"/>
          <w:sz w:val="24"/>
          <w:szCs w:val="24"/>
        </w:rPr>
        <w:lastRenderedPageBreak/>
        <w:t>Furthermore, when we make a judgment about people, we may make a non-culpable mistake if we correct our belief system when we encounter counter-evidence. However, if our belief system is not adjusted when faced with counter-evidence, then we can say that we harbor a prejudice, and not just any kind of prejudice, but the one Fricker refers to as a negative identity-prejudicial stereotype, which we previously defined.</w:t>
      </w:r>
      <w:r w:rsidR="00844A97">
        <w:rPr>
          <w:rFonts w:ascii="Cambria" w:hAnsi="Cambria"/>
          <w:sz w:val="24"/>
          <w:szCs w:val="24"/>
        </w:rPr>
        <w:t xml:space="preserve"> These identity prejudices “float” in the social imagination described by Fricker (2007), and once the slur is uttered, they stick and attach themselves to it (Perhat 2025)</w:t>
      </w:r>
      <w:r w:rsidR="00CB2FC5">
        <w:rPr>
          <w:rStyle w:val="Referencafusnote"/>
          <w:rFonts w:ascii="Cambria" w:hAnsi="Cambria"/>
          <w:sz w:val="24"/>
          <w:szCs w:val="24"/>
        </w:rPr>
        <w:footnoteReference w:id="4"/>
      </w:r>
      <w:r w:rsidR="00844A97">
        <w:rPr>
          <w:rFonts w:ascii="Cambria" w:hAnsi="Cambria"/>
          <w:sz w:val="24"/>
          <w:szCs w:val="24"/>
        </w:rPr>
        <w:t>.</w:t>
      </w:r>
    </w:p>
    <w:p w14:paraId="53231808" w14:textId="7C1015F1" w:rsidR="00C00D55" w:rsidRDefault="00CC117B" w:rsidP="002D7059">
      <w:pPr>
        <w:ind w:firstLine="720"/>
        <w:jc w:val="both"/>
        <w:rPr>
          <w:rFonts w:ascii="Cambria" w:hAnsi="Cambria"/>
          <w:sz w:val="24"/>
          <w:szCs w:val="24"/>
        </w:rPr>
      </w:pPr>
      <w:r w:rsidRPr="00CC117B">
        <w:rPr>
          <w:rFonts w:ascii="Cambria" w:hAnsi="Cambria"/>
          <w:sz w:val="24"/>
          <w:szCs w:val="24"/>
        </w:rPr>
        <w:t>In the case of uttering a sentence like “Ana is a libtard,” what the speaker is (roughly) conveying by the meaning of the slur "libtard" is that</w:t>
      </w:r>
      <w:r w:rsidR="002E0DC7">
        <w:rPr>
          <w:rFonts w:ascii="Cambria" w:hAnsi="Cambria"/>
          <w:sz w:val="24"/>
          <w:szCs w:val="24"/>
        </w:rPr>
        <w:t>, first,</w:t>
      </w:r>
      <w:r w:rsidRPr="00CC117B">
        <w:rPr>
          <w:rFonts w:ascii="Cambria" w:hAnsi="Cambria"/>
          <w:sz w:val="24"/>
          <w:szCs w:val="24"/>
        </w:rPr>
        <w:t xml:space="preserve"> Ana is </w:t>
      </w:r>
      <w:r w:rsidR="007C5F5F">
        <w:rPr>
          <w:rFonts w:ascii="Cambria" w:hAnsi="Cambria"/>
          <w:sz w:val="24"/>
          <w:szCs w:val="24"/>
        </w:rPr>
        <w:t>a liberal</w:t>
      </w:r>
      <w:r w:rsidRPr="00CC117B">
        <w:rPr>
          <w:rFonts w:ascii="Cambria" w:hAnsi="Cambria"/>
          <w:sz w:val="24"/>
          <w:szCs w:val="24"/>
        </w:rPr>
        <w:t xml:space="preserve">. </w:t>
      </w:r>
      <w:r w:rsidR="00D73087" w:rsidRPr="00D73087">
        <w:rPr>
          <w:rFonts w:ascii="Cambria" w:hAnsi="Cambria"/>
          <w:sz w:val="24"/>
          <w:szCs w:val="24"/>
        </w:rPr>
        <w:t>This would constitute the slur’s neutral counterpart.</w:t>
      </w:r>
      <w:r w:rsidR="00D73087">
        <w:rPr>
          <w:rFonts w:ascii="Cambria" w:hAnsi="Cambria"/>
          <w:sz w:val="24"/>
          <w:szCs w:val="24"/>
        </w:rPr>
        <w:t xml:space="preserve"> </w:t>
      </w:r>
      <w:r w:rsidR="007C5F5F" w:rsidRPr="007C5F5F">
        <w:rPr>
          <w:rFonts w:ascii="Cambria" w:hAnsi="Cambria"/>
          <w:sz w:val="24"/>
          <w:szCs w:val="24"/>
        </w:rPr>
        <w:t xml:space="preserve">Secondly, the speaker is giving a negative evaluative </w:t>
      </w:r>
      <w:r w:rsidR="00D73087">
        <w:rPr>
          <w:rFonts w:ascii="Cambria" w:hAnsi="Cambria"/>
          <w:sz w:val="24"/>
          <w:szCs w:val="24"/>
        </w:rPr>
        <w:t xml:space="preserve">normative </w:t>
      </w:r>
      <w:r w:rsidR="007C5F5F" w:rsidRPr="007C5F5F">
        <w:rPr>
          <w:rFonts w:ascii="Cambria" w:hAnsi="Cambria"/>
          <w:sz w:val="24"/>
          <w:szCs w:val="24"/>
        </w:rPr>
        <w:t xml:space="preserve">judgment of Ana; she is a bad person, intellectually deficient or irrational due to her liberal political beliefs. This negative evaluative </w:t>
      </w:r>
      <w:r w:rsidR="002E0DC7">
        <w:rPr>
          <w:rFonts w:ascii="Cambria" w:hAnsi="Cambria"/>
          <w:sz w:val="24"/>
          <w:szCs w:val="24"/>
        </w:rPr>
        <w:t xml:space="preserve">normative </w:t>
      </w:r>
      <w:r w:rsidR="007C5F5F" w:rsidRPr="007C5F5F">
        <w:rPr>
          <w:rFonts w:ascii="Cambria" w:hAnsi="Cambria"/>
          <w:sz w:val="24"/>
          <w:szCs w:val="24"/>
        </w:rPr>
        <w:t>judgment is grounded in negative identity prejudice about liberals: they are all intellectually inferior. Thirdly, others should avoid Ana or at least try not to engage in a political debate with her because she holds liberal views. Lastly, the speaker is</w:t>
      </w:r>
      <w:r w:rsidR="008802B8">
        <w:rPr>
          <w:rFonts w:ascii="Cambria" w:hAnsi="Cambria"/>
          <w:sz w:val="24"/>
          <w:szCs w:val="24"/>
        </w:rPr>
        <w:t xml:space="preserve"> </w:t>
      </w:r>
      <w:r w:rsidR="007C5F5F" w:rsidRPr="007C5F5F">
        <w:rPr>
          <w:rFonts w:ascii="Cambria" w:hAnsi="Cambria"/>
          <w:sz w:val="24"/>
          <w:szCs w:val="24"/>
        </w:rPr>
        <w:t xml:space="preserve">also conveying </w:t>
      </w:r>
      <w:r w:rsidR="008802B8" w:rsidRPr="007C5F5F">
        <w:rPr>
          <w:rFonts w:ascii="Cambria" w:hAnsi="Cambria"/>
          <w:sz w:val="24"/>
          <w:szCs w:val="24"/>
        </w:rPr>
        <w:t>the feeling of disgust</w:t>
      </w:r>
      <w:r w:rsidR="00BC09EF">
        <w:rPr>
          <w:rStyle w:val="Referencafusnote"/>
          <w:rFonts w:ascii="Cambria" w:hAnsi="Cambria"/>
          <w:sz w:val="24"/>
          <w:szCs w:val="24"/>
        </w:rPr>
        <w:footnoteReference w:id="5"/>
      </w:r>
      <w:r w:rsidR="007C5F5F" w:rsidRPr="007C5F5F">
        <w:rPr>
          <w:rFonts w:ascii="Cambria" w:hAnsi="Cambria"/>
          <w:sz w:val="24"/>
          <w:szCs w:val="24"/>
        </w:rPr>
        <w:t xml:space="preserve">. Whether some of these features would reside in the semantics of a slur, or just be pragmatically conveyed, is not of crucial importance. The vital punchline is that the slur "libtard" evokes an identity prejudice that targets a group of people and thus generates a negative evaluation of its members based on their political identity. </w:t>
      </w:r>
    </w:p>
    <w:p w14:paraId="286D8722" w14:textId="232E9C58" w:rsidR="007C5F5F" w:rsidRDefault="007C5F5F" w:rsidP="002D7059">
      <w:pPr>
        <w:ind w:firstLine="720"/>
        <w:jc w:val="both"/>
        <w:rPr>
          <w:rFonts w:ascii="Cambria" w:hAnsi="Cambria"/>
          <w:sz w:val="24"/>
          <w:szCs w:val="24"/>
        </w:rPr>
      </w:pPr>
      <w:r w:rsidRPr="007C5F5F">
        <w:rPr>
          <w:rFonts w:ascii="Cambria" w:hAnsi="Cambria"/>
          <w:sz w:val="24"/>
          <w:szCs w:val="24"/>
        </w:rPr>
        <w:t xml:space="preserve">Furthermore, </w:t>
      </w:r>
      <w:r>
        <w:rPr>
          <w:rFonts w:ascii="Cambria" w:hAnsi="Cambria"/>
          <w:sz w:val="24"/>
          <w:szCs w:val="24"/>
        </w:rPr>
        <w:t>as</w:t>
      </w:r>
      <w:r w:rsidRPr="007C5F5F">
        <w:rPr>
          <w:rFonts w:ascii="Cambria" w:hAnsi="Cambria"/>
          <w:sz w:val="24"/>
          <w:szCs w:val="24"/>
        </w:rPr>
        <w:t xml:space="preserve"> noted by Saul (2017) and Fricker (2007), identity-prejudicial stereotypes can operate unconsciously. Using slurs directly employs and activates these prejudices. While listeners do not have to agree with the speaker and may even oppose them, the use of negative identity prejudice can still initiate unconscious processes in the listener, often without their awareness due to the subtle nature of such prejudices. Thus, even if the listener disagrees with the speaker, the statement can still have an unconscious influence.</w:t>
      </w:r>
    </w:p>
    <w:p w14:paraId="7CCCC470" w14:textId="713CE528" w:rsidR="00364B05" w:rsidRDefault="00364B05" w:rsidP="002D7059">
      <w:pPr>
        <w:ind w:firstLine="720"/>
        <w:jc w:val="both"/>
        <w:rPr>
          <w:rFonts w:ascii="Cambria" w:hAnsi="Cambria"/>
          <w:sz w:val="24"/>
          <w:szCs w:val="24"/>
        </w:rPr>
      </w:pPr>
      <w:r w:rsidRPr="00364B05">
        <w:rPr>
          <w:rFonts w:ascii="Cambria" w:hAnsi="Cambria"/>
          <w:sz w:val="24"/>
          <w:szCs w:val="24"/>
        </w:rPr>
        <w:t>By examining how stereotypes and prejudice affect us and by analyzing empirical evidence, it will become apparent how slurs may contribute to polarization, particularly belief polarization and group polarization. Additionally, as Talisse (2021) claims, the former may exacerbate the latter, including political polarization.</w:t>
      </w:r>
    </w:p>
    <w:p w14:paraId="1FF7DB08" w14:textId="77777777" w:rsidR="00C00D55" w:rsidRDefault="00C00D55" w:rsidP="002D7059">
      <w:pPr>
        <w:ind w:firstLine="720"/>
        <w:jc w:val="both"/>
        <w:rPr>
          <w:rFonts w:ascii="Cambria" w:hAnsi="Cambria"/>
          <w:sz w:val="24"/>
          <w:szCs w:val="24"/>
        </w:rPr>
      </w:pPr>
    </w:p>
    <w:p w14:paraId="2859D199" w14:textId="2821DF1E" w:rsidR="00CC117B" w:rsidRPr="00CC117B" w:rsidRDefault="00CC117B" w:rsidP="002D7059">
      <w:pPr>
        <w:ind w:firstLine="720"/>
        <w:jc w:val="both"/>
        <w:rPr>
          <w:rFonts w:ascii="Cambria" w:hAnsi="Cambria"/>
          <w:b/>
          <w:bCs/>
          <w:sz w:val="24"/>
          <w:szCs w:val="24"/>
        </w:rPr>
      </w:pPr>
      <w:r w:rsidRPr="00CC117B">
        <w:rPr>
          <w:rFonts w:ascii="Cambria" w:hAnsi="Cambria"/>
          <w:b/>
          <w:bCs/>
          <w:sz w:val="24"/>
          <w:szCs w:val="24"/>
        </w:rPr>
        <w:t>2. From Slurs to Polarization: Impact on Ingroup Dynamics</w:t>
      </w:r>
    </w:p>
    <w:p w14:paraId="7B061D3A" w14:textId="77777777" w:rsidR="00C00D55" w:rsidRDefault="00C00D55" w:rsidP="002D7059">
      <w:pPr>
        <w:ind w:firstLine="720"/>
        <w:jc w:val="both"/>
        <w:rPr>
          <w:rFonts w:ascii="Cambria" w:hAnsi="Cambria"/>
          <w:sz w:val="24"/>
          <w:szCs w:val="24"/>
        </w:rPr>
      </w:pPr>
    </w:p>
    <w:p w14:paraId="262531B2" w14:textId="5BF2B9FE" w:rsidR="0067120A" w:rsidRDefault="0067120A" w:rsidP="009E6B74">
      <w:pPr>
        <w:ind w:firstLine="720"/>
        <w:jc w:val="both"/>
        <w:rPr>
          <w:rFonts w:ascii="Cambria" w:hAnsi="Cambria"/>
          <w:sz w:val="24"/>
          <w:szCs w:val="24"/>
        </w:rPr>
      </w:pPr>
      <w:r w:rsidRPr="0067120A">
        <w:rPr>
          <w:rFonts w:ascii="Cambria" w:hAnsi="Cambria"/>
          <w:sz w:val="24"/>
          <w:szCs w:val="24"/>
        </w:rPr>
        <w:t xml:space="preserve">Political polarization refers to the increasing division of opinions or attitudes among different groups within a society. Current debates differentiate between ideological (or idea-based) and affective (identity-based, psychological) polarization. The former, which has been researched for a long time and concerns the growing division between political actors (Sartori 1976), focuses on the programmatic sense and often maps partisans' or parties' opinions along a single right-left dimension (Leininger, Grünewald, and Buntfuß 2024). It refers to "the </w:t>
      </w:r>
      <w:r w:rsidRPr="0067120A">
        <w:rPr>
          <w:rFonts w:ascii="Cambria" w:hAnsi="Cambria"/>
          <w:sz w:val="24"/>
          <w:szCs w:val="24"/>
        </w:rPr>
        <w:lastRenderedPageBreak/>
        <w:t>ideological distance between two or more political groups, whether they be parties, factions, constituencies, or some other unit" (Talisse 2021: 73). The latter focuses more on the emotional dimension and regards the growing tendency to view the members of one's own political group in a positive light while regarding the members of other groups in a negative way (Iyengar, Sood, and Lelkes 2012; Settle 2018). It refers to a growing dislike and distrust towards citizens and parties holding different political views and addresses the "difference between ingroup like and outgroup dislike" (Leininger, Grünewald, and Buntfuß 2024: 4).</w:t>
      </w:r>
    </w:p>
    <w:p w14:paraId="65A767F6" w14:textId="356C1ACF" w:rsidR="00F72986" w:rsidRDefault="009F08EE" w:rsidP="000F49DA">
      <w:pPr>
        <w:ind w:firstLine="720"/>
        <w:jc w:val="both"/>
        <w:rPr>
          <w:rFonts w:ascii="Cambria" w:hAnsi="Cambria"/>
          <w:sz w:val="24"/>
          <w:szCs w:val="24"/>
        </w:rPr>
      </w:pPr>
      <w:r w:rsidRPr="009F08EE">
        <w:rPr>
          <w:rFonts w:ascii="Cambria" w:hAnsi="Cambria"/>
          <w:sz w:val="24"/>
          <w:szCs w:val="24"/>
        </w:rPr>
        <w:t>The harm slurs inflict upon the deliberative process tends to be profound and affects both ingroup and outgroup dynamics. The use of slurs can influence how the members of a political group communicate among themselves, how they acquire information, and how they form their social and political identity. It also affects how members of other political groups form their identities and interact with slur users. This part of the chapter analyzes the harmful influence slurs can have on ingroup dynamics, while the next part addresses the detrimental effects slurs have on the outgroup, i.e., their targets.</w:t>
      </w:r>
    </w:p>
    <w:p w14:paraId="69599E77" w14:textId="472FB012" w:rsidR="00FE27C3" w:rsidRDefault="00B17818" w:rsidP="00390554">
      <w:pPr>
        <w:ind w:firstLine="720"/>
        <w:jc w:val="both"/>
        <w:rPr>
          <w:rFonts w:ascii="Cambria" w:hAnsi="Cambria"/>
          <w:color w:val="000000" w:themeColor="text1"/>
          <w:sz w:val="24"/>
          <w:szCs w:val="24"/>
        </w:rPr>
      </w:pPr>
      <w:r w:rsidRPr="00B17818">
        <w:rPr>
          <w:rFonts w:ascii="Cambria" w:hAnsi="Cambria"/>
          <w:color w:val="000000" w:themeColor="text1"/>
          <w:sz w:val="24"/>
          <w:szCs w:val="24"/>
        </w:rPr>
        <w:t xml:space="preserve">First, derogatory language can be used to legitimize violence or exclude the outgroup by dehumanizing the targets or portraying them as a threat. </w:t>
      </w:r>
      <w:r w:rsidR="00390554" w:rsidRPr="00390554">
        <w:rPr>
          <w:rFonts w:ascii="Cambria" w:hAnsi="Cambria"/>
          <w:color w:val="000000" w:themeColor="text1"/>
          <w:sz w:val="24"/>
          <w:szCs w:val="24"/>
        </w:rPr>
        <w:t>To portray the target as a threat to the ingroup, there must be a strong identification among ingroup members, where they feel that their culture or way of life is threatened by the outgroup and that they need to protect themselves (Cervone, Augoustinos &amp; Maass 2021).</w:t>
      </w:r>
      <w:r w:rsidR="00390554">
        <w:rPr>
          <w:rFonts w:ascii="Cambria" w:hAnsi="Cambria"/>
          <w:color w:val="000000" w:themeColor="text1"/>
          <w:sz w:val="24"/>
          <w:szCs w:val="24"/>
        </w:rPr>
        <w:t xml:space="preserve"> </w:t>
      </w:r>
      <w:r w:rsidRPr="00B17818">
        <w:rPr>
          <w:rFonts w:ascii="Cambria" w:hAnsi="Cambria"/>
          <w:color w:val="000000" w:themeColor="text1"/>
          <w:sz w:val="24"/>
          <w:szCs w:val="24"/>
        </w:rPr>
        <w:t>Slurs are often used to dehumanize members of vulnerable or traditionally marginalized groups by targeting, for example, their sexual orientation (Fasoli et al. 2016), ethnicity (Volpato et al. 2010), or race (Goff et al. 2008).</w:t>
      </w:r>
      <w:r w:rsidR="00F83460">
        <w:rPr>
          <w:rFonts w:ascii="Cambria" w:hAnsi="Cambria"/>
          <w:color w:val="000000" w:themeColor="text1"/>
          <w:sz w:val="24"/>
          <w:szCs w:val="24"/>
        </w:rPr>
        <w:t xml:space="preserve"> In some instances, the use of slurs (and pejorative language in general) can encourage physical violence towards their targets (Gay 2023).</w:t>
      </w:r>
      <w:r w:rsidRPr="00B17818">
        <w:rPr>
          <w:rFonts w:ascii="Cambria" w:hAnsi="Cambria"/>
          <w:color w:val="000000" w:themeColor="text1"/>
          <w:sz w:val="24"/>
          <w:szCs w:val="24"/>
        </w:rPr>
        <w:t xml:space="preserve"> Additionally, slurs are used to discredit and dehumanize political adversaries. Words like "libtard" (Neufeld 2019) and "Tea Bagger" (Back 2018) can be seen as attempts to discredit not only the supporters of certain political groups but also the ideas and values promoted by those groups. A similar effect can be achieved by phrases such as "lying liars" or "stupid white men" to slander Republicans (Franken 2004). In all these cases, the targets of the slurs are portrayed as grossly incompetent or malevolent. Since we operate in democratic societies where citizens' formal political influence is equally distributed, they are also seen as a serious threat to the well-being of the political community, as they can influence the decision-making process and bring about policies that those using slurs consider harmful (e.g., policies that endanger family values, compromise the social safety net, undermine inclusion and diversity, or put the environment at risk). Slurs are thus often used to mobilize political activists by fabricating a political threat represented by the perceived evil intentions or incompetence of the targets of the slur.</w:t>
      </w:r>
    </w:p>
    <w:p w14:paraId="6BAEFEFD" w14:textId="5E14415E" w:rsidR="00C85CD8" w:rsidRDefault="00390554" w:rsidP="007A5B45">
      <w:pPr>
        <w:ind w:firstLine="720"/>
        <w:jc w:val="both"/>
        <w:rPr>
          <w:rFonts w:ascii="Cambria" w:hAnsi="Cambria"/>
          <w:color w:val="000000" w:themeColor="text1"/>
          <w:sz w:val="24"/>
          <w:szCs w:val="24"/>
        </w:rPr>
      </w:pPr>
      <w:r w:rsidRPr="00390554">
        <w:rPr>
          <w:rFonts w:ascii="Cambria" w:hAnsi="Cambria"/>
          <w:color w:val="000000" w:themeColor="text1"/>
          <w:sz w:val="24"/>
          <w:szCs w:val="24"/>
        </w:rPr>
        <w:t xml:space="preserve">Second, derogatory language can be used to regulate what is deemed socially acceptable behavior among the ingroup (Cervone, Augoustinos </w:t>
      </w:r>
      <w:r>
        <w:rPr>
          <w:rFonts w:ascii="Cambria" w:hAnsi="Cambria"/>
          <w:color w:val="000000" w:themeColor="text1"/>
          <w:sz w:val="24"/>
          <w:szCs w:val="24"/>
        </w:rPr>
        <w:t>and</w:t>
      </w:r>
      <w:r w:rsidRPr="00390554">
        <w:rPr>
          <w:rFonts w:ascii="Cambria" w:hAnsi="Cambria"/>
          <w:color w:val="000000" w:themeColor="text1"/>
          <w:sz w:val="24"/>
          <w:szCs w:val="24"/>
        </w:rPr>
        <w:t xml:space="preserve"> Maass 2021). For example, derogatory words used for non-heterosexual individuals in a broad sense encourage compliance with </w:t>
      </w:r>
      <w:r>
        <w:rPr>
          <w:rFonts w:ascii="Cambria" w:hAnsi="Cambria"/>
          <w:color w:val="000000" w:themeColor="text1"/>
          <w:sz w:val="24"/>
          <w:szCs w:val="24"/>
        </w:rPr>
        <w:t>traditional</w:t>
      </w:r>
      <w:r w:rsidRPr="00390554">
        <w:rPr>
          <w:rFonts w:ascii="Cambria" w:hAnsi="Cambria"/>
          <w:color w:val="000000" w:themeColor="text1"/>
          <w:sz w:val="24"/>
          <w:szCs w:val="24"/>
        </w:rPr>
        <w:t xml:space="preserve"> gender norms. According to Plummer (2001), these epithets are initially used with very broad meanings (describing the targeted man as feminine, weak, soft, acting like a girl, being studious and artistic, being a loser, not conforming to peer expectations, or showing low peer group loyalty) that define male gender norms and vividly discourage deviation from these norms.</w:t>
      </w:r>
      <w:r>
        <w:rPr>
          <w:rFonts w:ascii="Cambria" w:hAnsi="Cambria"/>
          <w:color w:val="000000" w:themeColor="text1"/>
          <w:sz w:val="24"/>
          <w:szCs w:val="24"/>
        </w:rPr>
        <w:t xml:space="preserve"> Similarly, when used in a narrow political context, slurs such as </w:t>
      </w:r>
      <w:r w:rsidR="00902773">
        <w:rPr>
          <w:rFonts w:ascii="Cambria" w:hAnsi="Cambria"/>
          <w:color w:val="000000" w:themeColor="text1"/>
          <w:sz w:val="24"/>
          <w:szCs w:val="24"/>
        </w:rPr>
        <w:t xml:space="preserve">"snowflake" have been used to refer to all liberal citizens, or even all citizens who do not support the Republican Party (Roy </w:t>
      </w:r>
      <w:r w:rsidR="00902773">
        <w:rPr>
          <w:rFonts w:ascii="Cambria" w:hAnsi="Cambria"/>
          <w:color w:val="000000" w:themeColor="text1"/>
          <w:sz w:val="24"/>
          <w:szCs w:val="24"/>
        </w:rPr>
        <w:lastRenderedPageBreak/>
        <w:t xml:space="preserve">2016). </w:t>
      </w:r>
      <w:r w:rsidR="00902773" w:rsidRPr="00902773">
        <w:rPr>
          <w:rFonts w:ascii="Cambria" w:hAnsi="Cambria"/>
          <w:color w:val="000000" w:themeColor="text1"/>
          <w:sz w:val="24"/>
          <w:szCs w:val="24"/>
        </w:rPr>
        <w:t xml:space="preserve">The </w:t>
      </w:r>
      <w:r w:rsidR="00902773">
        <w:rPr>
          <w:rFonts w:ascii="Cambria" w:hAnsi="Cambria"/>
          <w:color w:val="000000" w:themeColor="text1"/>
          <w:sz w:val="24"/>
          <w:szCs w:val="24"/>
        </w:rPr>
        <w:t>slur thus</w:t>
      </w:r>
      <w:r w:rsidR="00902773" w:rsidRPr="00902773">
        <w:rPr>
          <w:rFonts w:ascii="Cambria" w:hAnsi="Cambria"/>
          <w:color w:val="000000" w:themeColor="text1"/>
          <w:sz w:val="24"/>
          <w:szCs w:val="24"/>
        </w:rPr>
        <w:t xml:space="preserve"> </w:t>
      </w:r>
      <w:r w:rsidR="00902773">
        <w:rPr>
          <w:rFonts w:ascii="Cambria" w:hAnsi="Cambria"/>
          <w:color w:val="000000" w:themeColor="text1"/>
          <w:sz w:val="24"/>
          <w:szCs w:val="24"/>
        </w:rPr>
        <w:t>"</w:t>
      </w:r>
      <w:r w:rsidR="00902773" w:rsidRPr="00902773">
        <w:rPr>
          <w:rFonts w:ascii="Cambria" w:hAnsi="Cambria"/>
          <w:color w:val="000000" w:themeColor="text1"/>
          <w:sz w:val="24"/>
          <w:szCs w:val="24"/>
        </w:rPr>
        <w:t>expanded to encompass not just the young, but liberals of all ages; it became the epithet of choice for right-wingers to fling at anyone who could be accused of being too easily offended, too in need of safe spaces, too fragile</w:t>
      </w:r>
      <w:r w:rsidR="00902773">
        <w:rPr>
          <w:rFonts w:ascii="Cambria" w:hAnsi="Cambria"/>
          <w:color w:val="000000" w:themeColor="text1"/>
          <w:sz w:val="24"/>
          <w:szCs w:val="24"/>
        </w:rPr>
        <w:t xml:space="preserve">" (Goldstein 2017). </w:t>
      </w:r>
      <w:r w:rsidR="007A5B45">
        <w:rPr>
          <w:rFonts w:ascii="Cambria" w:hAnsi="Cambria"/>
          <w:color w:val="000000" w:themeColor="text1"/>
          <w:sz w:val="24"/>
          <w:szCs w:val="24"/>
        </w:rPr>
        <w:t>Slurs shape the expectations for the ingroup behavior, stressing the difference between the ingroup and the outgroup and urging the listeners not to behave, think or deliberate in a way characteristic of a target group.</w:t>
      </w:r>
      <w:r w:rsidRPr="00390554">
        <w:rPr>
          <w:rFonts w:ascii="Cambria" w:hAnsi="Cambria"/>
          <w:color w:val="000000" w:themeColor="text1"/>
          <w:sz w:val="24"/>
          <w:szCs w:val="24"/>
        </w:rPr>
        <w:t xml:space="preserve"> Finally, derogatory language also promotes cohesion among the ingroup by connecting like-minded people "in defense of a common identity and in the pursuit of a common cause" (Douglas 2007).</w:t>
      </w:r>
      <w:r w:rsidR="00AB3450">
        <w:rPr>
          <w:rFonts w:ascii="Cambria" w:hAnsi="Cambria"/>
          <w:color w:val="000000" w:themeColor="text1"/>
          <w:sz w:val="24"/>
          <w:szCs w:val="24"/>
        </w:rPr>
        <w:t xml:space="preserve">  </w:t>
      </w:r>
      <w:r w:rsidR="00780FD5" w:rsidRPr="00780FD5">
        <w:rPr>
          <w:rFonts w:ascii="Cambria" w:hAnsi="Cambria"/>
          <w:color w:val="000000" w:themeColor="text1"/>
          <w:sz w:val="24"/>
          <w:szCs w:val="24"/>
        </w:rPr>
        <w:t>This contributes to rising polarization because the group's identity becomes defined by its opposition to and disdain for the other group—what essentially defines us is that we are not them (McCoy, Rahman, and Somer 2018). Finally, by identifying a list of negative traits (grounded in negative identity stereotypes) that are typically attributed to the target group, those using slurs are establishing a set of ingroup rules that further widen the gap between the groups.</w:t>
      </w:r>
    </w:p>
    <w:p w14:paraId="4615F575" w14:textId="45D5A4A4" w:rsidR="00C85CD8" w:rsidRPr="00F973E9" w:rsidRDefault="00667136" w:rsidP="00DD56C8">
      <w:pPr>
        <w:ind w:firstLine="720"/>
        <w:jc w:val="both"/>
        <w:rPr>
          <w:rFonts w:ascii="Cambria" w:hAnsi="Cambria"/>
          <w:color w:val="000000" w:themeColor="text1"/>
          <w:sz w:val="24"/>
          <w:szCs w:val="24"/>
        </w:rPr>
      </w:pPr>
      <w:r>
        <w:rPr>
          <w:rFonts w:ascii="Cambria" w:hAnsi="Cambria"/>
          <w:color w:val="000000" w:themeColor="text1"/>
          <w:sz w:val="24"/>
          <w:szCs w:val="24"/>
        </w:rPr>
        <w:t>Third, the use of slurs can e</w:t>
      </w:r>
      <w:r w:rsidRPr="00667136">
        <w:rPr>
          <w:rFonts w:ascii="Cambria" w:hAnsi="Cambria"/>
          <w:color w:val="000000" w:themeColor="text1"/>
          <w:sz w:val="24"/>
          <w:szCs w:val="24"/>
        </w:rPr>
        <w:t>nco</w:t>
      </w:r>
      <w:r>
        <w:rPr>
          <w:rFonts w:ascii="Cambria" w:hAnsi="Cambria"/>
          <w:color w:val="000000" w:themeColor="text1"/>
          <w:sz w:val="24"/>
          <w:szCs w:val="24"/>
        </w:rPr>
        <w:t>u</w:t>
      </w:r>
      <w:r w:rsidRPr="00667136">
        <w:rPr>
          <w:rFonts w:ascii="Cambria" w:hAnsi="Cambria"/>
          <w:color w:val="000000" w:themeColor="text1"/>
          <w:sz w:val="24"/>
          <w:szCs w:val="24"/>
        </w:rPr>
        <w:t>rage ingroup members not to interact with members of the outgroup</w:t>
      </w:r>
      <w:r w:rsidR="00780FD5">
        <w:rPr>
          <w:rFonts w:ascii="Cambria" w:hAnsi="Cambria"/>
          <w:color w:val="000000" w:themeColor="text1"/>
          <w:sz w:val="24"/>
          <w:szCs w:val="24"/>
        </w:rPr>
        <w:t xml:space="preserve">, thus </w:t>
      </w:r>
      <w:r w:rsidRPr="00667136">
        <w:rPr>
          <w:rFonts w:ascii="Cambria" w:hAnsi="Cambria"/>
          <w:color w:val="000000" w:themeColor="text1"/>
          <w:sz w:val="24"/>
          <w:szCs w:val="24"/>
        </w:rPr>
        <w:t>affecting ingroup attitudes, beliefs, behaviors</w:t>
      </w:r>
      <w:r w:rsidR="001A0CFD">
        <w:rPr>
          <w:rFonts w:ascii="Cambria" w:hAnsi="Cambria"/>
          <w:color w:val="000000" w:themeColor="text1"/>
          <w:sz w:val="24"/>
          <w:szCs w:val="24"/>
        </w:rPr>
        <w:t xml:space="preserve"> by preventing the exchange of ideas and e</w:t>
      </w:r>
      <w:r w:rsidR="001A0CFD" w:rsidRPr="001A0CFD">
        <w:rPr>
          <w:rFonts w:ascii="Cambria" w:hAnsi="Cambria"/>
          <w:color w:val="000000" w:themeColor="text1"/>
          <w:sz w:val="24"/>
          <w:szCs w:val="24"/>
        </w:rPr>
        <w:t>xacerbat</w:t>
      </w:r>
      <w:r w:rsidR="001A0CFD">
        <w:rPr>
          <w:rFonts w:ascii="Cambria" w:hAnsi="Cambria"/>
          <w:color w:val="000000" w:themeColor="text1"/>
          <w:sz w:val="24"/>
          <w:szCs w:val="24"/>
        </w:rPr>
        <w:t xml:space="preserve">ing perspective-taking. This leads to a greater physical and social distancing where the member of the ingroup </w:t>
      </w:r>
      <w:r w:rsidR="001C079B">
        <w:rPr>
          <w:rFonts w:ascii="Cambria" w:hAnsi="Cambria"/>
          <w:color w:val="000000" w:themeColor="text1"/>
          <w:sz w:val="24"/>
          <w:szCs w:val="24"/>
        </w:rPr>
        <w:t xml:space="preserve">exposed to the slur tend to avoid talking to the target of the slur or are even exhibiting non-verbal behavior by </w:t>
      </w:r>
      <w:r w:rsidR="001C079B" w:rsidRPr="001C079B">
        <w:rPr>
          <w:rFonts w:ascii="Cambria" w:hAnsi="Cambria"/>
          <w:color w:val="000000" w:themeColor="text1"/>
          <w:sz w:val="24"/>
          <w:szCs w:val="24"/>
        </w:rPr>
        <w:t>tend</w:t>
      </w:r>
      <w:r w:rsidR="001C079B">
        <w:rPr>
          <w:rFonts w:ascii="Cambria" w:hAnsi="Cambria"/>
          <w:color w:val="000000" w:themeColor="text1"/>
          <w:sz w:val="24"/>
          <w:szCs w:val="24"/>
        </w:rPr>
        <w:t>ing</w:t>
      </w:r>
      <w:r w:rsidR="001C079B" w:rsidRPr="001C079B">
        <w:rPr>
          <w:rFonts w:ascii="Cambria" w:hAnsi="Cambria"/>
          <w:color w:val="000000" w:themeColor="text1"/>
          <w:sz w:val="24"/>
          <w:szCs w:val="24"/>
        </w:rPr>
        <w:t xml:space="preserve"> to maintain greater physical distance</w:t>
      </w:r>
      <w:r w:rsidR="001C079B">
        <w:rPr>
          <w:rFonts w:ascii="Cambria" w:hAnsi="Cambria"/>
          <w:color w:val="000000" w:themeColor="text1"/>
          <w:sz w:val="24"/>
          <w:szCs w:val="24"/>
        </w:rPr>
        <w:t xml:space="preserve"> from the target of the slur (Fasoli et al. 2016). </w:t>
      </w:r>
      <w:r w:rsidR="00C40FD0" w:rsidRPr="00C40FD0">
        <w:rPr>
          <w:rFonts w:ascii="Cambria" w:hAnsi="Cambria"/>
          <w:color w:val="000000" w:themeColor="text1"/>
          <w:sz w:val="24"/>
          <w:szCs w:val="24"/>
        </w:rPr>
        <w:t xml:space="preserve">Why would someone want to discuss political issues with a 'libtard'—someone whose cognitive capacities are deemed insufficient for a fruitful debate—or with a 'lying liar'—someone whose sincerity is continuously questioned and who is seen as constantly trying to manipulate? Even when communication with members of the target group is established, slurs can make it more strategic and less sincere. Consider, for example, Ann Coulter's (2004) book </w:t>
      </w:r>
      <w:r w:rsidR="00C40FD0" w:rsidRPr="00C40FD0">
        <w:rPr>
          <w:rFonts w:ascii="Cambria" w:hAnsi="Cambria"/>
          <w:i/>
          <w:iCs/>
          <w:color w:val="000000" w:themeColor="text1"/>
          <w:sz w:val="24"/>
          <w:szCs w:val="24"/>
        </w:rPr>
        <w:t>How to Talk to a Liberal (If You Must)</w:t>
      </w:r>
      <w:r w:rsidR="00C40FD0" w:rsidRPr="00C40FD0">
        <w:rPr>
          <w:rFonts w:ascii="Cambria" w:hAnsi="Cambria"/>
          <w:color w:val="000000" w:themeColor="text1"/>
          <w:sz w:val="24"/>
          <w:szCs w:val="24"/>
        </w:rPr>
        <w:t>, whose title is based on the premise that discussing political issues with someone holding liberal views is often unproductive and a waste of time. However, if you must talk to a liberal, Coulter recommends an aggressive approach and argues that the goal should be to assert conservative views rather than seek common ground. This, in turn, contributes to growing polarization by undermining sincere discussion grounded in common values and promoting censorship, total disregard, or an aggressive stance toward members of the outgroup and their political views and arguments.</w:t>
      </w:r>
    </w:p>
    <w:p w14:paraId="29F62C7E" w14:textId="709D52E4" w:rsidR="00C40FD0" w:rsidRDefault="00F92C7C" w:rsidP="00C40FD0">
      <w:pPr>
        <w:ind w:firstLine="720"/>
        <w:jc w:val="both"/>
        <w:rPr>
          <w:rFonts w:ascii="Cambria" w:hAnsi="Cambria"/>
          <w:color w:val="000000" w:themeColor="text1"/>
          <w:sz w:val="24"/>
          <w:szCs w:val="24"/>
        </w:rPr>
      </w:pPr>
      <w:r w:rsidRPr="00F92C7C">
        <w:rPr>
          <w:rFonts w:ascii="Cambria" w:hAnsi="Cambria"/>
          <w:color w:val="000000" w:themeColor="text1"/>
          <w:sz w:val="24"/>
          <w:szCs w:val="24"/>
        </w:rPr>
        <w:t xml:space="preserve">Fourth, the use of slurs tends to mark their targets (the outgroup) as invalid sources of information or even as sources of disinformation and (political) manipulation. This influence is similar to the previous one, yet the focus here is on the epistemic aspects of slur use. Targets of the slur are wrongfully denied their epistemic contributions and are given less epistemic credibility than they deserve. This resembles Fricker's (2007) concept of testimonial epistemic injustice. </w:t>
      </w:r>
      <w:r w:rsidR="00E4246E" w:rsidRPr="00E4246E">
        <w:rPr>
          <w:rFonts w:ascii="Cambria" w:hAnsi="Cambria"/>
          <w:color w:val="000000" w:themeColor="text1"/>
          <w:sz w:val="24"/>
          <w:szCs w:val="24"/>
        </w:rPr>
        <w:t xml:space="preserve">However, while the credibility deficit may stem from negative identity prejudice, it does not necessarily constitute a case of epistemic injustice. The group targeted by the slur need not be systematically or structurally disadvantaged, nor do they need to be in a socially underprivileged or marginalized position. However, the credibility deficit attributed to the targets of the slur might result in the reinforcement of the ingroup's existing beliefs and assumptions. By rejecting or devaluing the perspectives of those targeted by slurs, members of the ingroup become more convinced of the correctness of their own views on various political issues, leading to ideological divides and political polarization. Additionally, this can result in a credibility excess towards one's own (already negative) views regarding members of the </w:t>
      </w:r>
      <w:r w:rsidR="00E4246E" w:rsidRPr="00E4246E">
        <w:rPr>
          <w:rFonts w:ascii="Cambria" w:hAnsi="Cambria"/>
          <w:color w:val="000000" w:themeColor="text1"/>
          <w:sz w:val="24"/>
          <w:szCs w:val="24"/>
        </w:rPr>
        <w:lastRenderedPageBreak/>
        <w:t xml:space="preserve">outgroup, </w:t>
      </w:r>
      <w:r w:rsidR="00543655">
        <w:rPr>
          <w:rFonts w:ascii="Cambria" w:hAnsi="Cambria"/>
          <w:color w:val="000000" w:themeColor="text1"/>
          <w:sz w:val="24"/>
          <w:szCs w:val="24"/>
        </w:rPr>
        <w:t xml:space="preserve">perpetuating the existing stereotypes and prejudices towards the outgroup and </w:t>
      </w:r>
      <w:r w:rsidR="00E4246E" w:rsidRPr="00E4246E">
        <w:rPr>
          <w:rFonts w:ascii="Cambria" w:hAnsi="Cambria"/>
          <w:color w:val="000000" w:themeColor="text1"/>
          <w:sz w:val="24"/>
          <w:szCs w:val="24"/>
        </w:rPr>
        <w:t>exacerbating affective polarization and social animosity.</w:t>
      </w:r>
      <w:r w:rsidR="00543655">
        <w:rPr>
          <w:rFonts w:ascii="Cambria" w:hAnsi="Cambria"/>
          <w:color w:val="000000" w:themeColor="text1"/>
          <w:sz w:val="24"/>
          <w:szCs w:val="24"/>
        </w:rPr>
        <w:t xml:space="preserve"> </w:t>
      </w:r>
    </w:p>
    <w:p w14:paraId="2BB12791" w14:textId="348712FB" w:rsidR="00C40FD0" w:rsidRDefault="00F438D4" w:rsidP="00C40FD0">
      <w:pPr>
        <w:ind w:firstLine="720"/>
        <w:jc w:val="both"/>
        <w:rPr>
          <w:rFonts w:ascii="Cambria" w:hAnsi="Cambria"/>
          <w:color w:val="000000" w:themeColor="text1"/>
          <w:sz w:val="24"/>
          <w:szCs w:val="24"/>
        </w:rPr>
      </w:pPr>
      <w:r w:rsidRPr="00F438D4">
        <w:rPr>
          <w:rFonts w:ascii="Cambria" w:hAnsi="Cambria"/>
          <w:color w:val="000000" w:themeColor="text1"/>
          <w:sz w:val="24"/>
          <w:szCs w:val="24"/>
        </w:rPr>
        <w:t>This part of the chapter demonstrated four distinct (though interconnected) detrimental effects that the use of slurs can have on the ingroup. These influences shape ingroup dynamics, direct social and deliberative norms, and create a pressuring environment of fear, animosity, or disgust. Individual agents in such conditions are likely to develop epistemic vices, leading to both ideological and affective political polarization. Finally, democratic decision-making processes characterized by polarization and widespread epistemic vices are likely to produce inefficient, unjust, or incorrect political decisions.</w:t>
      </w:r>
    </w:p>
    <w:p w14:paraId="42339BA7" w14:textId="77777777" w:rsidR="00F438D4" w:rsidRDefault="00F438D4" w:rsidP="00C40FD0">
      <w:pPr>
        <w:ind w:firstLine="720"/>
        <w:jc w:val="both"/>
        <w:rPr>
          <w:rFonts w:ascii="Cambria" w:hAnsi="Cambria"/>
          <w:color w:val="000000" w:themeColor="text1"/>
          <w:sz w:val="24"/>
          <w:szCs w:val="24"/>
        </w:rPr>
      </w:pPr>
    </w:p>
    <w:p w14:paraId="5714A9E4" w14:textId="268967E2" w:rsidR="00F438D4" w:rsidRPr="00CC117B" w:rsidRDefault="00F438D4" w:rsidP="00F438D4">
      <w:pPr>
        <w:ind w:firstLine="720"/>
        <w:jc w:val="both"/>
        <w:rPr>
          <w:rFonts w:ascii="Cambria" w:hAnsi="Cambria"/>
          <w:b/>
          <w:bCs/>
          <w:sz w:val="24"/>
          <w:szCs w:val="24"/>
        </w:rPr>
      </w:pPr>
      <w:r>
        <w:rPr>
          <w:rFonts w:ascii="Cambria" w:hAnsi="Cambria"/>
          <w:b/>
          <w:bCs/>
          <w:sz w:val="24"/>
          <w:szCs w:val="24"/>
        </w:rPr>
        <w:t>3</w:t>
      </w:r>
      <w:r w:rsidRPr="00CC117B">
        <w:rPr>
          <w:rFonts w:ascii="Cambria" w:hAnsi="Cambria"/>
          <w:b/>
          <w:bCs/>
          <w:sz w:val="24"/>
          <w:szCs w:val="24"/>
        </w:rPr>
        <w:t xml:space="preserve">. From Slurs to Polarization: Impact on </w:t>
      </w:r>
      <w:r>
        <w:rPr>
          <w:rFonts w:ascii="Cambria" w:hAnsi="Cambria"/>
          <w:b/>
          <w:bCs/>
          <w:sz w:val="24"/>
          <w:szCs w:val="24"/>
        </w:rPr>
        <w:t>Outgroup</w:t>
      </w:r>
      <w:r w:rsidRPr="00CC117B">
        <w:rPr>
          <w:rFonts w:ascii="Cambria" w:hAnsi="Cambria"/>
          <w:b/>
          <w:bCs/>
          <w:sz w:val="24"/>
          <w:szCs w:val="24"/>
        </w:rPr>
        <w:t xml:space="preserve"> Dynamics</w:t>
      </w:r>
    </w:p>
    <w:p w14:paraId="4D2B0186" w14:textId="77777777" w:rsidR="00F438D4" w:rsidRDefault="00F438D4" w:rsidP="00C40FD0">
      <w:pPr>
        <w:ind w:firstLine="720"/>
        <w:jc w:val="both"/>
        <w:rPr>
          <w:rFonts w:ascii="Cambria" w:hAnsi="Cambria"/>
          <w:color w:val="000000" w:themeColor="text1"/>
          <w:sz w:val="24"/>
          <w:szCs w:val="24"/>
          <w:lang w:val="hr-HR"/>
        </w:rPr>
      </w:pPr>
    </w:p>
    <w:p w14:paraId="7445136F" w14:textId="6DA6DCA8" w:rsidR="006005CB" w:rsidRDefault="00C860A0" w:rsidP="000F49DA">
      <w:pPr>
        <w:jc w:val="both"/>
        <w:rPr>
          <w:rFonts w:ascii="Cambria" w:hAnsi="Cambria"/>
          <w:color w:val="000000" w:themeColor="text1"/>
          <w:sz w:val="24"/>
          <w:szCs w:val="24"/>
        </w:rPr>
      </w:pPr>
      <w:r>
        <w:rPr>
          <w:rFonts w:ascii="Cambria" w:hAnsi="Cambria"/>
          <w:color w:val="000000" w:themeColor="text1"/>
          <w:sz w:val="24"/>
          <w:szCs w:val="24"/>
        </w:rPr>
        <w:t xml:space="preserve">The use of slurs can have a profound effect not only on the listeners, but also on the targets of the slur. Contemporary debate differentiates between </w:t>
      </w:r>
      <w:r w:rsidR="00610C78">
        <w:rPr>
          <w:rFonts w:ascii="Cambria" w:hAnsi="Cambria"/>
          <w:color w:val="000000" w:themeColor="text1"/>
          <w:sz w:val="24"/>
          <w:szCs w:val="24"/>
        </w:rPr>
        <w:t>the primary (direct, immediate) and the secondary (indirect, long-lasting) effects of slur use. Primary effects typically take place when the target is present at the utterance of the slur (and the use of the slur directly affects her self-respect or makes her feel degraded or threatened). Secondary effects do not require the target to be present at the utterance of the slur – in fact, the target need not be aware of the slur at all. The harm of the slur is felt through the unjust system of values that the use of the slur perpetuates</w:t>
      </w:r>
      <w:r w:rsidR="00D0279C">
        <w:rPr>
          <w:rStyle w:val="Referencafusnote"/>
          <w:rFonts w:ascii="Cambria" w:hAnsi="Cambria"/>
          <w:color w:val="000000" w:themeColor="text1"/>
          <w:sz w:val="24"/>
          <w:szCs w:val="24"/>
        </w:rPr>
        <w:footnoteReference w:id="6"/>
      </w:r>
      <w:r w:rsidR="00610C78">
        <w:rPr>
          <w:rFonts w:ascii="Cambria" w:hAnsi="Cambria"/>
          <w:color w:val="000000" w:themeColor="text1"/>
          <w:sz w:val="24"/>
          <w:szCs w:val="24"/>
        </w:rPr>
        <w:t xml:space="preserve">. </w:t>
      </w:r>
      <w:r w:rsidR="00470F72" w:rsidRPr="00470F72">
        <w:rPr>
          <w:rFonts w:ascii="Cambria" w:hAnsi="Cambria"/>
          <w:color w:val="000000" w:themeColor="text1"/>
          <w:sz w:val="24"/>
          <w:szCs w:val="24"/>
        </w:rPr>
        <w:t>We do not rely on this (otherwise useful) distinction for two reasons. First, the context in which we analyze the use of slurs is not one of clear social domination by one group and the social marginalization of another. We focus primarily on the use of slurs in political contexts, where social and political groups with roughly equal power use slurs to slander and vilify their political opponents. Second, we are not primarily interested in the harmful impact that the use of slurs has on the well-being of the individuals or groups targeted by them. Instead, we focus here only on the harmful effects slurs can have on the deliberative capacities of their targets. Of course, these effects remain intertwined and interconnected.</w:t>
      </w:r>
    </w:p>
    <w:p w14:paraId="2DA300AB" w14:textId="3E91476E" w:rsidR="00470F72" w:rsidRDefault="0009495C" w:rsidP="002D7059">
      <w:pPr>
        <w:ind w:firstLine="720"/>
        <w:jc w:val="both"/>
        <w:rPr>
          <w:rFonts w:ascii="Cambria" w:hAnsi="Cambria"/>
          <w:color w:val="000000" w:themeColor="text1"/>
          <w:sz w:val="24"/>
          <w:szCs w:val="24"/>
        </w:rPr>
      </w:pPr>
      <w:r>
        <w:rPr>
          <w:rFonts w:ascii="Cambria" w:hAnsi="Cambria"/>
          <w:color w:val="000000" w:themeColor="text1"/>
          <w:sz w:val="24"/>
          <w:szCs w:val="24"/>
        </w:rPr>
        <w:t xml:space="preserve">First, consistent use of slurs in political context can produce a kind of self-fulfilling prophecy where the target internalizes the stereotype carried by the slur. Fricker (2007: 55) anticipates this when she writes that a person "may be actually caused to resemble the </w:t>
      </w:r>
      <w:r w:rsidR="00CA33B8">
        <w:rPr>
          <w:rFonts w:ascii="Cambria" w:hAnsi="Cambria"/>
          <w:color w:val="000000" w:themeColor="text1"/>
          <w:sz w:val="24"/>
          <w:szCs w:val="24"/>
        </w:rPr>
        <w:t>prejudicial</w:t>
      </w:r>
      <w:r>
        <w:rPr>
          <w:rFonts w:ascii="Cambria" w:hAnsi="Cambria"/>
          <w:color w:val="000000" w:themeColor="text1"/>
          <w:sz w:val="24"/>
          <w:szCs w:val="24"/>
        </w:rPr>
        <w:t xml:space="preserve"> stereotype working against her". </w:t>
      </w:r>
      <w:r w:rsidR="00CA33B8">
        <w:rPr>
          <w:rFonts w:ascii="Cambria" w:hAnsi="Cambria"/>
          <w:color w:val="000000" w:themeColor="text1"/>
          <w:sz w:val="24"/>
          <w:szCs w:val="24"/>
        </w:rPr>
        <w:t xml:space="preserve">Being systematically targeted by a slur can thus affect persons' (or group's) identity. </w:t>
      </w:r>
      <w:r w:rsidR="00F52C4E">
        <w:rPr>
          <w:rFonts w:ascii="Cambria" w:hAnsi="Cambria"/>
          <w:color w:val="000000" w:themeColor="text1"/>
          <w:sz w:val="24"/>
          <w:szCs w:val="24"/>
        </w:rPr>
        <w:t>While the mainstream debate in philosophy of language primarily addresses how this affects target's self-esteem (Swim et al. 2009</w:t>
      </w:r>
      <w:r w:rsidR="0067319F">
        <w:rPr>
          <w:rFonts w:ascii="Cambria" w:hAnsi="Cambria"/>
          <w:color w:val="000000" w:themeColor="text1"/>
          <w:sz w:val="24"/>
          <w:szCs w:val="24"/>
        </w:rPr>
        <w:t>)</w:t>
      </w:r>
      <w:r w:rsidR="00F52C4E">
        <w:rPr>
          <w:rFonts w:ascii="Cambria" w:hAnsi="Cambria"/>
          <w:color w:val="000000" w:themeColor="text1"/>
          <w:sz w:val="24"/>
          <w:szCs w:val="24"/>
        </w:rPr>
        <w:t xml:space="preserve">, our focus is on the effects regarding target's political identity. </w:t>
      </w:r>
      <w:r w:rsidR="00CA33B8">
        <w:rPr>
          <w:rFonts w:ascii="Cambria" w:hAnsi="Cambria"/>
          <w:color w:val="000000" w:themeColor="text1"/>
          <w:sz w:val="24"/>
          <w:szCs w:val="24"/>
        </w:rPr>
        <w:t xml:space="preserve"> </w:t>
      </w:r>
      <w:r w:rsidR="0067319F">
        <w:rPr>
          <w:rFonts w:ascii="Cambria" w:hAnsi="Cambria"/>
          <w:color w:val="000000" w:themeColor="text1"/>
          <w:sz w:val="24"/>
          <w:szCs w:val="24"/>
        </w:rPr>
        <w:t>Namely, the use of slurs can affect how the targets and target groups see themselves and their role in the community (Perhat 202</w:t>
      </w:r>
      <w:r w:rsidR="00844A97">
        <w:rPr>
          <w:rFonts w:ascii="Cambria" w:hAnsi="Cambria"/>
          <w:color w:val="000000" w:themeColor="text1"/>
          <w:sz w:val="24"/>
          <w:szCs w:val="24"/>
        </w:rPr>
        <w:t>5</w:t>
      </w:r>
      <w:r w:rsidR="00A431DD">
        <w:rPr>
          <w:rFonts w:ascii="Cambria" w:hAnsi="Cambria"/>
          <w:color w:val="000000" w:themeColor="text1"/>
          <w:sz w:val="24"/>
          <w:szCs w:val="24"/>
        </w:rPr>
        <w:t xml:space="preserve">). </w:t>
      </w:r>
      <w:r w:rsidR="00774EF0" w:rsidRPr="00774EF0">
        <w:rPr>
          <w:rFonts w:ascii="Cambria" w:hAnsi="Cambria"/>
          <w:color w:val="000000" w:themeColor="text1"/>
          <w:sz w:val="24"/>
          <w:szCs w:val="24"/>
        </w:rPr>
        <w:t xml:space="preserve">For example, someone continuously targeted by the slur "snowflake" may adopt some of the traits attributed to them, such as becoming overly sensitive to criticism, withdrawing from challenging discussions, or internalizing the idea that their emotions are inherently fragile and unwelcome. </w:t>
      </w:r>
      <w:r w:rsidR="00774EF0" w:rsidRPr="00774EF0">
        <w:rPr>
          <w:rFonts w:ascii="Cambria" w:hAnsi="Cambria"/>
          <w:color w:val="000000" w:themeColor="text1"/>
          <w:sz w:val="24"/>
          <w:szCs w:val="24"/>
        </w:rPr>
        <w:lastRenderedPageBreak/>
        <w:t>This can profoundly affect one's performance in democratic deliberation, as well as one's participation in the political process in general. Similarly, being constantly targeted by slurs such as "redneck" or "hillbilly" can affect one's political views, leading them to adopt more conservative or traditionalist perspectives. Adapting one's (political) identity to the perception of others might result in the loss of degrees and nuances within a position, pushing targets to adopt more one-dimensional and blunt views. This, in turn, contributes to political polarization by driving targets towards more extreme and clear-cut positions.</w:t>
      </w:r>
    </w:p>
    <w:p w14:paraId="56228E2E" w14:textId="7945C00D" w:rsidR="00470F72" w:rsidRDefault="00401C21" w:rsidP="002D7059">
      <w:pPr>
        <w:ind w:firstLine="720"/>
        <w:jc w:val="both"/>
        <w:rPr>
          <w:rFonts w:ascii="Cambria" w:hAnsi="Cambria"/>
          <w:color w:val="000000" w:themeColor="text1"/>
          <w:sz w:val="24"/>
          <w:szCs w:val="24"/>
        </w:rPr>
      </w:pPr>
      <w:r w:rsidRPr="00401C21">
        <w:rPr>
          <w:rFonts w:ascii="Cambria" w:hAnsi="Cambria"/>
          <w:color w:val="000000" w:themeColor="text1"/>
          <w:sz w:val="24"/>
          <w:szCs w:val="24"/>
        </w:rPr>
        <w:t xml:space="preserve">Second, the use of slurs demotivates targets from engaging in meaningful political deliberation with those using slurs against them. The polarizing effects of slurs are thus twofold: they discourage both the user and the listener from engaging in deliberation with the target, and they also discourage the target from discussing political issues with those using the slurs. After all, why would someone want to deliberate with someone who calls them a "libtard," a "redneck," or a "Tea Bagger"? Democratic deliberation requires respectful and inclusive environments characterized by mutual trust and goodwill (Cerovac 2020), and the use of slurs signals a breach of these fundamental requirements, reducing the target's willingness to engage in communication and deliberation with others (see Tyler </w:t>
      </w:r>
      <w:r>
        <w:rPr>
          <w:rFonts w:ascii="Cambria" w:hAnsi="Cambria"/>
          <w:color w:val="000000" w:themeColor="text1"/>
          <w:sz w:val="24"/>
          <w:szCs w:val="24"/>
        </w:rPr>
        <w:t>and</w:t>
      </w:r>
      <w:r w:rsidRPr="00401C21">
        <w:rPr>
          <w:rFonts w:ascii="Cambria" w:hAnsi="Cambria"/>
          <w:color w:val="000000" w:themeColor="text1"/>
          <w:sz w:val="24"/>
          <w:szCs w:val="24"/>
        </w:rPr>
        <w:t xml:space="preserve"> Lind 1992</w:t>
      </w:r>
      <w:r>
        <w:rPr>
          <w:rFonts w:ascii="Cambria" w:hAnsi="Cambria"/>
          <w:color w:val="000000" w:themeColor="text1"/>
          <w:sz w:val="24"/>
          <w:szCs w:val="24"/>
        </w:rPr>
        <w:t>,</w:t>
      </w:r>
      <w:r w:rsidRPr="00401C21">
        <w:rPr>
          <w:rFonts w:ascii="Cambria" w:hAnsi="Cambria"/>
          <w:color w:val="000000" w:themeColor="text1"/>
          <w:sz w:val="24"/>
          <w:szCs w:val="24"/>
        </w:rPr>
        <w:t xml:space="preserve"> Brondolo 2009).</w:t>
      </w:r>
      <w:r w:rsidR="00624BA1">
        <w:rPr>
          <w:rFonts w:ascii="Cambria" w:hAnsi="Cambria"/>
          <w:color w:val="000000" w:themeColor="text1"/>
          <w:sz w:val="24"/>
          <w:szCs w:val="24"/>
        </w:rPr>
        <w:t xml:space="preserve"> </w:t>
      </w:r>
      <w:r w:rsidR="00624BA1" w:rsidRPr="00624BA1">
        <w:rPr>
          <w:rFonts w:ascii="Cambria" w:hAnsi="Cambria"/>
          <w:color w:val="000000" w:themeColor="text1"/>
          <w:sz w:val="24"/>
          <w:szCs w:val="24"/>
        </w:rPr>
        <w:t>Furthermore, why would one harbor positive sentiments toward members of other groups when they continuously use pejoratives to address them or members of their group?</w:t>
      </w:r>
      <w:r w:rsidR="00624BA1">
        <w:rPr>
          <w:rFonts w:ascii="Cambria" w:hAnsi="Cambria"/>
          <w:color w:val="000000" w:themeColor="text1"/>
          <w:sz w:val="24"/>
          <w:szCs w:val="24"/>
        </w:rPr>
        <w:t xml:space="preserve"> </w:t>
      </w:r>
      <w:r w:rsidRPr="00401C21">
        <w:rPr>
          <w:rFonts w:ascii="Cambria" w:hAnsi="Cambria"/>
          <w:color w:val="000000" w:themeColor="text1"/>
          <w:sz w:val="24"/>
          <w:szCs w:val="24"/>
        </w:rPr>
        <w:t>Additionally, slurs can be used to intentionally sever the deliberative links and social ties between members of different political groups. Promoting the public use of slurs within one social group can cause its members to avoid communicating with the target group, and it can also encourage members of the target group to stop interacting with those using the slurs. Similar effects can be observed in cults and sects, where new members are instructed to aggressively recruit their family members and close friends, not because the cult believes that recruitment will be successful, but because the cult expects that such aggressive recruitment attempts will help sever the strong social ties new members have with their family and friends. This, in turn, strengthens their dependence on the group (i.e., the cult) and reduces their exit options</w:t>
      </w:r>
      <w:r>
        <w:rPr>
          <w:rFonts w:ascii="Cambria" w:hAnsi="Cambria"/>
          <w:color w:val="000000" w:themeColor="text1"/>
          <w:sz w:val="24"/>
          <w:szCs w:val="24"/>
        </w:rPr>
        <w:t xml:space="preserve"> (</w:t>
      </w:r>
      <w:r w:rsidR="00CA299B">
        <w:rPr>
          <w:rFonts w:ascii="Cambria" w:hAnsi="Cambria"/>
          <w:color w:val="000000" w:themeColor="text1"/>
          <w:sz w:val="24"/>
          <w:szCs w:val="24"/>
        </w:rPr>
        <w:t xml:space="preserve">Cialdini 2006, </w:t>
      </w:r>
      <w:r w:rsidR="001509C5">
        <w:rPr>
          <w:rFonts w:ascii="Cambria" w:hAnsi="Cambria"/>
          <w:color w:val="000000" w:themeColor="text1"/>
          <w:sz w:val="24"/>
          <w:szCs w:val="24"/>
        </w:rPr>
        <w:t>Hassan 2015</w:t>
      </w:r>
      <w:r>
        <w:rPr>
          <w:rFonts w:ascii="Cambria" w:hAnsi="Cambria"/>
          <w:color w:val="000000" w:themeColor="text1"/>
          <w:sz w:val="24"/>
          <w:szCs w:val="24"/>
        </w:rPr>
        <w:t>)</w:t>
      </w:r>
      <w:r w:rsidR="00CA299B">
        <w:rPr>
          <w:rFonts w:ascii="Cambria" w:hAnsi="Cambria"/>
          <w:color w:val="000000" w:themeColor="text1"/>
          <w:sz w:val="24"/>
          <w:szCs w:val="24"/>
        </w:rPr>
        <w:t xml:space="preserve">. </w:t>
      </w:r>
      <w:r w:rsidR="00FC5E41" w:rsidRPr="00FC5E41">
        <w:rPr>
          <w:rFonts w:ascii="Cambria" w:hAnsi="Cambria"/>
          <w:color w:val="000000" w:themeColor="text1"/>
          <w:sz w:val="24"/>
          <w:szCs w:val="24"/>
        </w:rPr>
        <w:t>The use of slurs exerts a harmful influence on the targets' minds and their epistemic virtues, thus decreasing their willingness to participate in sincere democratic deliberation and reinforcing political polarization.</w:t>
      </w:r>
    </w:p>
    <w:p w14:paraId="3A240577" w14:textId="59BF8D7A" w:rsidR="00100A16" w:rsidRDefault="00F1540E" w:rsidP="00434E93">
      <w:pPr>
        <w:ind w:firstLine="720"/>
        <w:jc w:val="both"/>
        <w:rPr>
          <w:rFonts w:ascii="Cambria" w:hAnsi="Cambria"/>
          <w:color w:val="000000" w:themeColor="text1"/>
          <w:sz w:val="24"/>
          <w:szCs w:val="24"/>
        </w:rPr>
      </w:pPr>
      <w:r w:rsidRPr="00F1540E">
        <w:rPr>
          <w:rFonts w:ascii="Cambria" w:hAnsi="Cambria"/>
          <w:color w:val="000000" w:themeColor="text1"/>
          <w:sz w:val="24"/>
          <w:szCs w:val="24"/>
        </w:rPr>
        <w:t>This section addressed the harmful effects that the use of slurs can have on their targets, particularly their willingness to participate in democratic deliberation. Additionally, it analyzed how the use of slurs can facilitate both ideological and affective political polarization by hindering sincere public discourse and impeding the formation of both strong and weak ties between the group using the slur and the group targeted by it.</w:t>
      </w:r>
    </w:p>
    <w:p w14:paraId="13E6A400" w14:textId="77777777" w:rsidR="00CD7DBD" w:rsidRDefault="00CD7DBD" w:rsidP="00311ABF">
      <w:pPr>
        <w:jc w:val="both"/>
        <w:rPr>
          <w:rFonts w:ascii="Cambria" w:hAnsi="Cambria"/>
          <w:color w:val="000000" w:themeColor="text1"/>
          <w:sz w:val="24"/>
          <w:szCs w:val="24"/>
        </w:rPr>
      </w:pPr>
    </w:p>
    <w:p w14:paraId="1456668C" w14:textId="24DCC56A" w:rsidR="00CD7DBD" w:rsidRDefault="00CD7DBD" w:rsidP="00CD7DBD">
      <w:pPr>
        <w:ind w:firstLine="720"/>
        <w:jc w:val="both"/>
        <w:rPr>
          <w:rFonts w:ascii="Cambria" w:hAnsi="Cambria"/>
          <w:color w:val="000000" w:themeColor="text1"/>
          <w:sz w:val="24"/>
          <w:szCs w:val="24"/>
        </w:rPr>
      </w:pPr>
      <w:r>
        <w:rPr>
          <w:rFonts w:ascii="Cambria" w:hAnsi="Cambria"/>
          <w:b/>
          <w:bCs/>
          <w:sz w:val="24"/>
          <w:szCs w:val="24"/>
        </w:rPr>
        <w:t>4</w:t>
      </w:r>
      <w:r w:rsidRPr="00CC117B">
        <w:rPr>
          <w:rFonts w:ascii="Cambria" w:hAnsi="Cambria"/>
          <w:b/>
          <w:bCs/>
          <w:sz w:val="24"/>
          <w:szCs w:val="24"/>
        </w:rPr>
        <w:t>. From Slurs to Polarization: Impact on</w:t>
      </w:r>
      <w:r>
        <w:rPr>
          <w:rFonts w:ascii="Cambria" w:hAnsi="Cambria"/>
          <w:b/>
          <w:bCs/>
          <w:sz w:val="24"/>
          <w:szCs w:val="24"/>
        </w:rPr>
        <w:t xml:space="preserve"> </w:t>
      </w:r>
      <w:r w:rsidRPr="00CD7DBD">
        <w:rPr>
          <w:rFonts w:ascii="Cambria" w:hAnsi="Cambria"/>
          <w:b/>
          <w:bCs/>
          <w:sz w:val="24"/>
          <w:szCs w:val="24"/>
        </w:rPr>
        <w:t>Bystanders and the Broader Community</w:t>
      </w:r>
    </w:p>
    <w:p w14:paraId="300966C8" w14:textId="77777777" w:rsidR="00F1540E" w:rsidRDefault="00F1540E" w:rsidP="00311ABF">
      <w:pPr>
        <w:jc w:val="both"/>
        <w:rPr>
          <w:rFonts w:ascii="Cambria" w:hAnsi="Cambria"/>
          <w:color w:val="000000" w:themeColor="text1"/>
          <w:sz w:val="24"/>
          <w:szCs w:val="24"/>
        </w:rPr>
      </w:pPr>
    </w:p>
    <w:p w14:paraId="65333F93" w14:textId="77777777" w:rsidR="00E44909" w:rsidRDefault="00E44909" w:rsidP="00CD7DBD">
      <w:pPr>
        <w:jc w:val="both"/>
        <w:rPr>
          <w:rFonts w:ascii="Cambria" w:hAnsi="Cambria"/>
          <w:color w:val="000000" w:themeColor="text1"/>
          <w:sz w:val="24"/>
          <w:szCs w:val="24"/>
        </w:rPr>
      </w:pPr>
      <w:r w:rsidRPr="00E44909">
        <w:rPr>
          <w:rFonts w:ascii="Cambria" w:hAnsi="Cambria"/>
          <w:color w:val="000000" w:themeColor="text1"/>
          <w:sz w:val="24"/>
          <w:szCs w:val="24"/>
        </w:rPr>
        <w:t xml:space="preserve">While slurs have a profound negative impact on the epistemic standards of both the group that uses the slur and the group that is targeted by it, their harmful effects are not limited to those directly affected. Specifically, slurs can contaminate the broader social and political environment </w:t>
      </w:r>
      <w:r w:rsidRPr="00E44909">
        <w:rPr>
          <w:rFonts w:ascii="Cambria" w:hAnsi="Cambria"/>
          <w:color w:val="000000" w:themeColor="text1"/>
          <w:sz w:val="24"/>
          <w:szCs w:val="24"/>
        </w:rPr>
        <w:lastRenderedPageBreak/>
        <w:t>in which public deliberation occurs. Their use can contribute to the polarization of ordinary citizens, including those who neither use slurs nor are targeted by them.</w:t>
      </w:r>
    </w:p>
    <w:p w14:paraId="04DBB04D" w14:textId="1D52ED36" w:rsidR="00E44909" w:rsidRPr="001277CB" w:rsidRDefault="00E44909" w:rsidP="001277CB">
      <w:pPr>
        <w:ind w:firstLine="720"/>
        <w:jc w:val="both"/>
        <w:rPr>
          <w:rFonts w:ascii="Cambria" w:hAnsi="Cambria"/>
          <w:sz w:val="24"/>
          <w:szCs w:val="24"/>
        </w:rPr>
      </w:pPr>
      <w:r w:rsidRPr="00E44909">
        <w:rPr>
          <w:rFonts w:ascii="Cambria" w:hAnsi="Cambria"/>
          <w:sz w:val="24"/>
          <w:szCs w:val="24"/>
        </w:rPr>
        <w:t xml:space="preserve">First, the use of slurs in political discourse can create a climate of fear and discomfort, causing some citizens to be reluctant to engage in political discussions to avoid being targeted by a slur. While we have previously (in Part 2) discussed how slur use affects ingroup dynamics by determining what is considered socially acceptable behavior among ingroup members, thereby leading them to harbor negative sentiments toward the target group, the impact on bystanders can differ. Specifically, a bystander might not be affected by the negative content of the slur (and might even harbor positive sentiments toward the target group), but might still be impacted by the use of slurs in the political context. </w:t>
      </w:r>
      <w:r w:rsidR="001277CB" w:rsidRPr="001277CB">
        <w:rPr>
          <w:rFonts w:ascii="Cambria" w:hAnsi="Cambria"/>
          <w:sz w:val="24"/>
          <w:szCs w:val="24"/>
        </w:rPr>
        <w:t xml:space="preserve">Realizing that adopting characteristics of the targeted group could be met with contempt, hatred, or disgust, a bystander might become demotivated from providing political support to the target group or might be discouraged from participating in public deliberations for fear of becoming the target of a slur. This is particularly relevant for members of historically marginalized and underprivileged groups who might be excluded from the political arena—where they could address their marginalization—due to the fear of being targeted by slurs (Bilewicz </w:t>
      </w:r>
      <w:r w:rsidR="001277CB">
        <w:rPr>
          <w:rFonts w:ascii="Cambria" w:hAnsi="Cambria"/>
          <w:sz w:val="24"/>
          <w:szCs w:val="24"/>
        </w:rPr>
        <w:t>and</w:t>
      </w:r>
      <w:r w:rsidR="001277CB" w:rsidRPr="001277CB">
        <w:rPr>
          <w:rFonts w:ascii="Cambria" w:hAnsi="Cambria"/>
          <w:sz w:val="24"/>
          <w:szCs w:val="24"/>
        </w:rPr>
        <w:t xml:space="preserve"> Soral 2020). When the political environment is toxic or unwelcoming, some citizens may withdraw from political participation. This withdrawal can lead to a lack of exposure to diverse information (potentially resulting in the creation of echo chambers) and can also result in political discourse being dominated by the more extreme views of those still active. Both of these outcomes contribute to political polarization and the erosion of social cohesion.</w:t>
      </w:r>
    </w:p>
    <w:p w14:paraId="1A8D361E" w14:textId="7E3C6744" w:rsidR="001277CB" w:rsidRDefault="001277CB" w:rsidP="00CD7DBD">
      <w:pPr>
        <w:jc w:val="both"/>
        <w:rPr>
          <w:rFonts w:ascii="Cambria" w:hAnsi="Cambria"/>
          <w:sz w:val="24"/>
          <w:szCs w:val="24"/>
        </w:rPr>
      </w:pPr>
      <w:r w:rsidRPr="001277CB">
        <w:rPr>
          <w:rFonts w:ascii="Cambria" w:hAnsi="Cambria"/>
          <w:sz w:val="24"/>
          <w:szCs w:val="24"/>
        </w:rPr>
        <w:tab/>
      </w:r>
      <w:r w:rsidR="00434E93" w:rsidRPr="00434E93">
        <w:rPr>
          <w:rFonts w:ascii="Cambria" w:hAnsi="Cambria"/>
          <w:sz w:val="24"/>
          <w:szCs w:val="24"/>
        </w:rPr>
        <w:t>Second, the use of slurs in public discourse can negatively affect social and political norms, as well as the institutional landscape. Their use can promote uncivil behavior in democratic deliberation, replacing disagreement with disrespect and denial of other people's moral and epistemic standing (Hwang et al., 2014). Even those who neither use slurs nor are targeted by them can be influenced by changing political norms, where the use of language becomes more barbaric and less constrained. Adopting such norms and abiding by them can create a more hostile social and political environment, facilitating both ideological and affective polarization.</w:t>
      </w:r>
    </w:p>
    <w:p w14:paraId="2F2C5219" w14:textId="71DA4D5C" w:rsidR="00CD7DBD" w:rsidRPr="00434E93" w:rsidRDefault="00F1540E" w:rsidP="00311ABF">
      <w:pPr>
        <w:jc w:val="both"/>
        <w:rPr>
          <w:rFonts w:ascii="Cambria" w:hAnsi="Cambria"/>
          <w:color w:val="000000" w:themeColor="text1"/>
          <w:sz w:val="24"/>
          <w:szCs w:val="24"/>
        </w:rPr>
      </w:pPr>
      <w:r w:rsidRPr="00434E93">
        <w:rPr>
          <w:rFonts w:ascii="Cambria" w:hAnsi="Cambria"/>
          <w:color w:val="000000" w:themeColor="text1"/>
          <w:sz w:val="24"/>
          <w:szCs w:val="24"/>
        </w:rPr>
        <w:tab/>
      </w:r>
    </w:p>
    <w:p w14:paraId="138C9C36" w14:textId="0EFA30BC" w:rsidR="00F1540E" w:rsidRPr="00F1540E" w:rsidRDefault="00CD7DBD" w:rsidP="00CD7DBD">
      <w:pPr>
        <w:ind w:firstLine="720"/>
        <w:jc w:val="both"/>
        <w:rPr>
          <w:rFonts w:ascii="Cambria" w:hAnsi="Cambria"/>
          <w:b/>
          <w:bCs/>
          <w:color w:val="000000" w:themeColor="text1"/>
          <w:sz w:val="24"/>
          <w:szCs w:val="24"/>
        </w:rPr>
      </w:pPr>
      <w:r>
        <w:rPr>
          <w:rFonts w:ascii="Cambria" w:hAnsi="Cambria"/>
          <w:b/>
          <w:bCs/>
          <w:color w:val="000000" w:themeColor="text1"/>
          <w:sz w:val="24"/>
          <w:szCs w:val="24"/>
        </w:rPr>
        <w:t>5</w:t>
      </w:r>
      <w:r w:rsidR="00F1540E" w:rsidRPr="00F1540E">
        <w:rPr>
          <w:rFonts w:ascii="Cambria" w:hAnsi="Cambria"/>
          <w:b/>
          <w:bCs/>
          <w:color w:val="000000" w:themeColor="text1"/>
          <w:sz w:val="24"/>
          <w:szCs w:val="24"/>
        </w:rPr>
        <w:t>. Concluding Remarks</w:t>
      </w:r>
    </w:p>
    <w:p w14:paraId="1351269F" w14:textId="77777777" w:rsidR="00F1540E" w:rsidRDefault="00F1540E" w:rsidP="00311ABF">
      <w:pPr>
        <w:jc w:val="both"/>
        <w:rPr>
          <w:rFonts w:ascii="Cambria" w:hAnsi="Cambria"/>
          <w:color w:val="000000" w:themeColor="text1"/>
          <w:sz w:val="24"/>
          <w:szCs w:val="24"/>
        </w:rPr>
      </w:pPr>
    </w:p>
    <w:p w14:paraId="4CAE7F5A" w14:textId="3CD53315" w:rsidR="00CA299B" w:rsidRPr="003B7082" w:rsidRDefault="0077532C" w:rsidP="000719EB">
      <w:pPr>
        <w:jc w:val="both"/>
        <w:rPr>
          <w:rFonts w:ascii="Cambria" w:hAnsi="Cambria"/>
          <w:sz w:val="24"/>
          <w:szCs w:val="24"/>
        </w:rPr>
      </w:pPr>
      <w:r w:rsidRPr="0077532C">
        <w:rPr>
          <w:rFonts w:ascii="Cambria" w:hAnsi="Cambria"/>
          <w:color w:val="000000" w:themeColor="text1"/>
          <w:sz w:val="24"/>
          <w:szCs w:val="24"/>
        </w:rPr>
        <w:t>The use of slurs can profoundly impact democratic deliberation, affecting both the intrinsic epistemic quality of democratic procedures and their instrumental capacity to produce quality outcomes. While contemporary debates on slurs primarily focus on their use against underprivileged and historically marginalized social groups, this chapter addresses the effects of slurs when used within political discourse, particularly when the competing social and political groups are on par. Of course, the use of slurs targeting disadvantaged groups will likely produce similar results, along with additional effects not discussed in this chapter, such as hindering targets' performance through stereotype threat, maintaining existing (unjust) status hierarchies, and impeding opportunities to acquire primary goods</w:t>
      </w:r>
      <w:r w:rsidR="00CB2FC5">
        <w:rPr>
          <w:rFonts w:ascii="Cambria" w:hAnsi="Cambria"/>
          <w:color w:val="000000" w:themeColor="text1"/>
          <w:sz w:val="24"/>
          <w:szCs w:val="24"/>
        </w:rPr>
        <w:t xml:space="preserve"> (Perhat 2025)</w:t>
      </w:r>
      <w:r w:rsidRPr="0077532C">
        <w:rPr>
          <w:rFonts w:ascii="Cambria" w:hAnsi="Cambria"/>
          <w:color w:val="000000" w:themeColor="text1"/>
          <w:sz w:val="24"/>
          <w:szCs w:val="24"/>
        </w:rPr>
        <w:t xml:space="preserve">. However, our focus was on the detrimental effects of slurs on political deliberation, specifically through their reinforcement of political polarization. By </w:t>
      </w:r>
      <w:r w:rsidR="00D73087">
        <w:rPr>
          <w:rFonts w:ascii="Cambria" w:hAnsi="Cambria"/>
          <w:color w:val="000000" w:themeColor="text1"/>
          <w:sz w:val="24"/>
          <w:szCs w:val="24"/>
        </w:rPr>
        <w:t>evoking</w:t>
      </w:r>
      <w:r w:rsidRPr="0077532C">
        <w:rPr>
          <w:rFonts w:ascii="Cambria" w:hAnsi="Cambria"/>
          <w:color w:val="000000" w:themeColor="text1"/>
          <w:sz w:val="24"/>
          <w:szCs w:val="24"/>
        </w:rPr>
        <w:t xml:space="preserve"> negative identity </w:t>
      </w:r>
      <w:r w:rsidR="00D73087">
        <w:rPr>
          <w:rFonts w:ascii="Cambria" w:hAnsi="Cambria"/>
          <w:color w:val="000000" w:themeColor="text1"/>
          <w:sz w:val="24"/>
          <w:szCs w:val="24"/>
        </w:rPr>
        <w:t>prejudices</w:t>
      </w:r>
      <w:r w:rsidRPr="0077532C">
        <w:rPr>
          <w:rFonts w:ascii="Cambria" w:hAnsi="Cambria"/>
          <w:color w:val="000000" w:themeColor="text1"/>
          <w:sz w:val="24"/>
          <w:szCs w:val="24"/>
        </w:rPr>
        <w:t xml:space="preserve">, slurs harm not only their targets </w:t>
      </w:r>
      <w:r w:rsidRPr="0077532C">
        <w:rPr>
          <w:rFonts w:ascii="Cambria" w:hAnsi="Cambria"/>
          <w:color w:val="000000" w:themeColor="text1"/>
          <w:sz w:val="24"/>
          <w:szCs w:val="24"/>
        </w:rPr>
        <w:lastRenderedPageBreak/>
        <w:t>but also those who use them and those who are exposed to them. This harm occurs through the reinforcement of existing stereotypes</w:t>
      </w:r>
      <w:r w:rsidR="00D73087">
        <w:rPr>
          <w:rFonts w:ascii="Cambria" w:hAnsi="Cambria"/>
          <w:color w:val="000000" w:themeColor="text1"/>
          <w:sz w:val="24"/>
          <w:szCs w:val="24"/>
        </w:rPr>
        <w:t xml:space="preserve"> and prejudices</w:t>
      </w:r>
      <w:r w:rsidRPr="0077532C">
        <w:rPr>
          <w:rFonts w:ascii="Cambria" w:hAnsi="Cambria"/>
          <w:color w:val="000000" w:themeColor="text1"/>
          <w:sz w:val="24"/>
          <w:szCs w:val="24"/>
        </w:rPr>
        <w:t>, the promotion of social animosity, and the preclusion of sincere deliberation.</w:t>
      </w:r>
    </w:p>
    <w:p w14:paraId="7E196B6A" w14:textId="456A6EF0" w:rsidR="00311ABF" w:rsidRDefault="000719EB" w:rsidP="000719EB">
      <w:pPr>
        <w:ind w:firstLine="720"/>
        <w:jc w:val="both"/>
        <w:rPr>
          <w:rFonts w:ascii="Cambria" w:hAnsi="Cambria"/>
          <w:color w:val="002060"/>
          <w:sz w:val="24"/>
          <w:szCs w:val="24"/>
        </w:rPr>
      </w:pPr>
      <w:r w:rsidRPr="000719EB">
        <w:rPr>
          <w:rFonts w:ascii="Cambria" w:hAnsi="Cambria"/>
          <w:sz w:val="24"/>
          <w:szCs w:val="24"/>
        </w:rPr>
        <w:t>On the one hand, slurs are often used to create a rigid and exclusionary group identity, fostering an epistemic and political environment where group members are actively discouraged from engaging in sincere deliberation with those targeted by the slur. The target group is typically portrayed as malevolent or dangerous to collective well-being (or at least the well-being of the ingroup), which promotes affective polarization and social divisions. On the other hand, being continuously targeted by slurs can demotivate members of the outgroup from meaningfully participating in collective deliberation with those using the slur. Once the epistemic and political environment becomes hostile and disrespectful, citizens see little point in investing their time and energy into trying to understand and deliberate with others.</w:t>
      </w:r>
      <w:r w:rsidR="00434E93">
        <w:rPr>
          <w:rFonts w:ascii="Cambria" w:hAnsi="Cambria"/>
          <w:sz w:val="24"/>
          <w:szCs w:val="24"/>
        </w:rPr>
        <w:t xml:space="preserve"> </w:t>
      </w:r>
      <w:r w:rsidR="00434E93" w:rsidRPr="00434E93">
        <w:rPr>
          <w:rFonts w:ascii="Cambria" w:hAnsi="Cambria"/>
          <w:sz w:val="24"/>
          <w:szCs w:val="24"/>
        </w:rPr>
        <w:t>Finally, those who are neither the users, the targets, nor the immediate listeners can be indirectly affected by slurs, as their use can create hostile social and political conditions that prevent some citizens from freely participating in democratic deliberation.</w:t>
      </w:r>
    </w:p>
    <w:p w14:paraId="287EFF52" w14:textId="6055F04E" w:rsidR="00311ABF" w:rsidRPr="000719EB" w:rsidRDefault="0015586A" w:rsidP="0015586A">
      <w:pPr>
        <w:ind w:firstLine="720"/>
        <w:jc w:val="both"/>
        <w:rPr>
          <w:rFonts w:ascii="Cambria" w:hAnsi="Cambria"/>
          <w:color w:val="000000" w:themeColor="text1"/>
          <w:sz w:val="24"/>
          <w:szCs w:val="24"/>
        </w:rPr>
      </w:pPr>
      <w:r w:rsidRPr="0015586A">
        <w:rPr>
          <w:rFonts w:ascii="Cambria" w:hAnsi="Cambria"/>
          <w:color w:val="000000" w:themeColor="text1"/>
          <w:sz w:val="24"/>
          <w:szCs w:val="24"/>
        </w:rPr>
        <w:t xml:space="preserve">To preserve the integrity of democratic deliberation, it is crucial to address and mitigate the harmful effects of slurs. </w:t>
      </w:r>
      <w:r w:rsidR="00B24A44" w:rsidRPr="00B24A44">
        <w:rPr>
          <w:rFonts w:ascii="Cambria" w:hAnsi="Cambria"/>
          <w:color w:val="000000" w:themeColor="text1"/>
          <w:sz w:val="24"/>
          <w:szCs w:val="24"/>
        </w:rPr>
        <w:t>A few institutional recommendations for preserving the epistemic quality of deliberation by addressing the harmful effects of epistemic injustice have already been suggested (see, for example, Samaržija and Cerovac 2021), and some of these might also prove useful in mitigating the harmful effects of slurs.</w:t>
      </w:r>
      <w:r w:rsidR="00B24A44">
        <w:rPr>
          <w:rFonts w:ascii="Cambria" w:hAnsi="Cambria"/>
          <w:color w:val="000000" w:themeColor="text1"/>
          <w:sz w:val="24"/>
          <w:szCs w:val="24"/>
        </w:rPr>
        <w:t xml:space="preserve"> </w:t>
      </w:r>
      <w:r w:rsidRPr="0015586A">
        <w:rPr>
          <w:rFonts w:ascii="Cambria" w:hAnsi="Cambria"/>
          <w:color w:val="000000" w:themeColor="text1"/>
          <w:sz w:val="24"/>
          <w:szCs w:val="24"/>
        </w:rPr>
        <w:t>However, this is easier said than done. Slurs are deeply tied to individual and collective identities, often representing a part of groups' political or public culture, and their use frequently reflects power dynamics within a democratic society. These factors make one-size-fits-all solutions impractical, indicating that potential recommendations should take into account legal, social, and cultural distinctiveness</w:t>
      </w:r>
      <w:r w:rsidR="00E44909">
        <w:rPr>
          <w:rStyle w:val="Referencafusnote"/>
          <w:rFonts w:ascii="Cambria" w:hAnsi="Cambria"/>
          <w:color w:val="000000" w:themeColor="text1"/>
          <w:sz w:val="24"/>
          <w:szCs w:val="24"/>
        </w:rPr>
        <w:footnoteReference w:id="7"/>
      </w:r>
      <w:r w:rsidRPr="0015586A">
        <w:rPr>
          <w:rFonts w:ascii="Cambria" w:hAnsi="Cambria"/>
          <w:color w:val="000000" w:themeColor="text1"/>
          <w:sz w:val="24"/>
          <w:szCs w:val="24"/>
        </w:rPr>
        <w:t>.</w:t>
      </w:r>
      <w:r w:rsidR="00E44909">
        <w:rPr>
          <w:rFonts w:ascii="Cambria" w:hAnsi="Cambria"/>
          <w:color w:val="000000" w:themeColor="text1"/>
          <w:sz w:val="24"/>
          <w:szCs w:val="24"/>
        </w:rPr>
        <w:t xml:space="preserve"> </w:t>
      </w:r>
      <w:r w:rsidR="00E44909" w:rsidRPr="00E44909">
        <w:rPr>
          <w:rFonts w:ascii="Cambria" w:hAnsi="Cambria"/>
          <w:color w:val="000000" w:themeColor="text1"/>
          <w:sz w:val="24"/>
          <w:szCs w:val="24"/>
        </w:rPr>
        <w:t>Moreover, any form of regulation or censorship raises significant concerns regarding the epistemic value of free speech, and certain forms of regulation might cause more harm than the slurs they aim to eliminate</w:t>
      </w:r>
      <w:r w:rsidR="00E44909">
        <w:rPr>
          <w:rFonts w:ascii="Cambria" w:hAnsi="Cambria"/>
          <w:color w:val="000000" w:themeColor="text1"/>
          <w:sz w:val="24"/>
          <w:szCs w:val="24"/>
        </w:rPr>
        <w:t>.</w:t>
      </w:r>
    </w:p>
    <w:p w14:paraId="34A3215C" w14:textId="77777777" w:rsidR="00717573" w:rsidRPr="003B7082" w:rsidRDefault="00717573">
      <w:pPr>
        <w:rPr>
          <w:rFonts w:ascii="Cambria" w:hAnsi="Cambria"/>
          <w:sz w:val="24"/>
          <w:szCs w:val="24"/>
        </w:rPr>
      </w:pPr>
    </w:p>
    <w:p w14:paraId="49D8427A" w14:textId="7972E2B9" w:rsidR="00717573" w:rsidRDefault="00717573" w:rsidP="00D64BA5">
      <w:pPr>
        <w:ind w:firstLine="720"/>
        <w:jc w:val="both"/>
        <w:rPr>
          <w:rFonts w:ascii="Cambria" w:hAnsi="Cambria"/>
          <w:b/>
          <w:bCs/>
          <w:sz w:val="24"/>
          <w:szCs w:val="24"/>
        </w:rPr>
      </w:pPr>
      <w:r w:rsidRPr="00B94D87">
        <w:rPr>
          <w:rFonts w:ascii="Cambria" w:hAnsi="Cambria"/>
          <w:b/>
          <w:bCs/>
          <w:sz w:val="24"/>
          <w:szCs w:val="24"/>
        </w:rPr>
        <w:t>References</w:t>
      </w:r>
    </w:p>
    <w:p w14:paraId="4E73124C" w14:textId="2532EAFC" w:rsidR="00144ACE" w:rsidRPr="00FE58A2" w:rsidRDefault="00FE58A2" w:rsidP="008C081C">
      <w:pPr>
        <w:jc w:val="both"/>
        <w:rPr>
          <w:rFonts w:ascii="Cambria" w:hAnsi="Cambria"/>
          <w:sz w:val="24"/>
          <w:szCs w:val="24"/>
        </w:rPr>
      </w:pPr>
      <w:r w:rsidRPr="00FE58A2">
        <w:rPr>
          <w:rFonts w:ascii="Cambria" w:hAnsi="Cambria"/>
          <w:sz w:val="24"/>
          <w:szCs w:val="24"/>
        </w:rPr>
        <w:t>Anderson, L</w:t>
      </w:r>
      <w:r>
        <w:rPr>
          <w:rFonts w:ascii="Cambria" w:hAnsi="Cambria"/>
          <w:sz w:val="24"/>
          <w:szCs w:val="24"/>
        </w:rPr>
        <w:t>uvell</w:t>
      </w:r>
      <w:r w:rsidRPr="00FE58A2">
        <w:rPr>
          <w:rFonts w:ascii="Cambria" w:hAnsi="Cambria"/>
          <w:sz w:val="24"/>
          <w:szCs w:val="24"/>
        </w:rPr>
        <w:t xml:space="preserve"> and Lepore, E</w:t>
      </w:r>
      <w:r>
        <w:rPr>
          <w:rFonts w:ascii="Cambria" w:hAnsi="Cambria"/>
          <w:sz w:val="24"/>
          <w:szCs w:val="24"/>
        </w:rPr>
        <w:t>rnie</w:t>
      </w:r>
      <w:r w:rsidRPr="00FE58A2">
        <w:rPr>
          <w:rFonts w:ascii="Cambria" w:hAnsi="Cambria"/>
          <w:sz w:val="24"/>
          <w:szCs w:val="24"/>
        </w:rPr>
        <w:t xml:space="preserve">. 2013. Slurring Words. </w:t>
      </w:r>
      <w:r w:rsidRPr="00FE58A2">
        <w:rPr>
          <w:rFonts w:ascii="Cambria" w:hAnsi="Cambria"/>
          <w:i/>
          <w:iCs/>
          <w:sz w:val="24"/>
          <w:szCs w:val="24"/>
        </w:rPr>
        <w:t>Noûs</w:t>
      </w:r>
      <w:r w:rsidRPr="00FE58A2">
        <w:rPr>
          <w:rFonts w:ascii="Cambria" w:hAnsi="Cambria"/>
          <w:sz w:val="24"/>
          <w:szCs w:val="24"/>
        </w:rPr>
        <w:t xml:space="preserve"> 47: 25–48.</w:t>
      </w:r>
    </w:p>
    <w:p w14:paraId="53BFBF95" w14:textId="77777777" w:rsidR="00FE58A2" w:rsidRPr="00B94D87" w:rsidRDefault="00FE58A2" w:rsidP="008C081C">
      <w:pPr>
        <w:jc w:val="both"/>
        <w:rPr>
          <w:rFonts w:ascii="Cambria" w:hAnsi="Cambria"/>
          <w:b/>
          <w:bCs/>
          <w:sz w:val="24"/>
          <w:szCs w:val="24"/>
        </w:rPr>
      </w:pPr>
    </w:p>
    <w:p w14:paraId="356E971E" w14:textId="63C0CF75" w:rsidR="00332068" w:rsidRDefault="00332068" w:rsidP="008C081C">
      <w:pPr>
        <w:jc w:val="both"/>
        <w:rPr>
          <w:rFonts w:ascii="Cambria" w:hAnsi="Cambria"/>
          <w:sz w:val="24"/>
          <w:szCs w:val="24"/>
        </w:rPr>
      </w:pPr>
      <w:r w:rsidRPr="00332068">
        <w:rPr>
          <w:rFonts w:ascii="Cambria" w:hAnsi="Cambria"/>
          <w:sz w:val="24"/>
          <w:szCs w:val="24"/>
        </w:rPr>
        <w:t xml:space="preserve">Bach, Kent. 2018. </w:t>
      </w:r>
      <w:r w:rsidR="00C6325C">
        <w:rPr>
          <w:rFonts w:ascii="Cambria" w:hAnsi="Cambria"/>
          <w:sz w:val="24"/>
          <w:szCs w:val="24"/>
        </w:rPr>
        <w:t>"</w:t>
      </w:r>
      <w:r w:rsidRPr="00332068">
        <w:rPr>
          <w:rFonts w:ascii="Cambria" w:hAnsi="Cambria"/>
          <w:sz w:val="24"/>
          <w:szCs w:val="24"/>
        </w:rPr>
        <w:t>Loaded words: On the semantics and pragmatics of slurs.</w:t>
      </w:r>
      <w:r w:rsidR="00C6325C">
        <w:rPr>
          <w:rFonts w:ascii="Cambria" w:hAnsi="Cambria"/>
          <w:sz w:val="24"/>
          <w:szCs w:val="24"/>
        </w:rPr>
        <w:t xml:space="preserve">" In </w:t>
      </w:r>
      <w:r w:rsidR="00C6325C" w:rsidRPr="00C6325C">
        <w:rPr>
          <w:rFonts w:ascii="Cambria" w:hAnsi="Cambria"/>
          <w:i/>
          <w:iCs/>
          <w:sz w:val="24"/>
          <w:szCs w:val="24"/>
        </w:rPr>
        <w:t>Bad Words: Philosophical Perspectives on Slurs</w:t>
      </w:r>
      <w:r w:rsidR="00C6325C">
        <w:rPr>
          <w:rFonts w:ascii="Cambria" w:hAnsi="Cambria"/>
          <w:sz w:val="24"/>
          <w:szCs w:val="24"/>
        </w:rPr>
        <w:t xml:space="preserve">, edited by D. Sosa, 60-76. </w:t>
      </w:r>
      <w:r w:rsidR="00C6325C" w:rsidRPr="00C6325C">
        <w:rPr>
          <w:rFonts w:ascii="Cambria" w:hAnsi="Cambria"/>
          <w:sz w:val="24"/>
          <w:szCs w:val="24"/>
        </w:rPr>
        <w:t>Oxford: Oxford University Press.</w:t>
      </w:r>
    </w:p>
    <w:p w14:paraId="42DECD79" w14:textId="77777777" w:rsidR="00332068" w:rsidRDefault="00332068" w:rsidP="008C081C">
      <w:pPr>
        <w:jc w:val="both"/>
        <w:rPr>
          <w:rFonts w:ascii="Cambria" w:hAnsi="Cambria"/>
          <w:sz w:val="24"/>
          <w:szCs w:val="24"/>
        </w:rPr>
      </w:pPr>
    </w:p>
    <w:p w14:paraId="5369B1FC" w14:textId="301E28EB" w:rsidR="00E44909" w:rsidRDefault="00E44909" w:rsidP="00E44909">
      <w:pPr>
        <w:jc w:val="both"/>
        <w:rPr>
          <w:rFonts w:ascii="Cambria" w:hAnsi="Cambria"/>
          <w:sz w:val="24"/>
          <w:szCs w:val="24"/>
        </w:rPr>
      </w:pPr>
      <w:r w:rsidRPr="00E44909">
        <w:rPr>
          <w:rFonts w:ascii="Cambria" w:hAnsi="Cambria"/>
          <w:sz w:val="24"/>
          <w:szCs w:val="24"/>
        </w:rPr>
        <w:t>Bilewicz</w:t>
      </w:r>
      <w:r>
        <w:rPr>
          <w:rFonts w:ascii="Cambria" w:hAnsi="Cambria"/>
          <w:sz w:val="24"/>
          <w:szCs w:val="24"/>
        </w:rPr>
        <w:t xml:space="preserve">, </w:t>
      </w:r>
      <w:r w:rsidRPr="00E44909">
        <w:rPr>
          <w:rFonts w:ascii="Cambria" w:hAnsi="Cambria"/>
          <w:sz w:val="24"/>
          <w:szCs w:val="24"/>
        </w:rPr>
        <w:t>Michał</w:t>
      </w:r>
      <w:r>
        <w:rPr>
          <w:rFonts w:ascii="Cambria" w:hAnsi="Cambria"/>
          <w:sz w:val="24"/>
          <w:szCs w:val="24"/>
        </w:rPr>
        <w:t xml:space="preserve"> and </w:t>
      </w:r>
      <w:r w:rsidRPr="00E44909">
        <w:rPr>
          <w:rFonts w:ascii="Cambria" w:hAnsi="Cambria"/>
          <w:sz w:val="24"/>
          <w:szCs w:val="24"/>
        </w:rPr>
        <w:t>Soral</w:t>
      </w:r>
      <w:r>
        <w:rPr>
          <w:rFonts w:ascii="Cambria" w:hAnsi="Cambria"/>
          <w:sz w:val="24"/>
          <w:szCs w:val="24"/>
        </w:rPr>
        <w:t xml:space="preserve">, </w:t>
      </w:r>
      <w:r w:rsidRPr="00E44909">
        <w:rPr>
          <w:rFonts w:ascii="Cambria" w:hAnsi="Cambria"/>
          <w:sz w:val="24"/>
          <w:szCs w:val="24"/>
        </w:rPr>
        <w:t>Wiktor</w:t>
      </w:r>
      <w:r>
        <w:rPr>
          <w:rFonts w:ascii="Cambria" w:hAnsi="Cambria"/>
          <w:sz w:val="24"/>
          <w:szCs w:val="24"/>
        </w:rPr>
        <w:t xml:space="preserve">. 2020. </w:t>
      </w:r>
      <w:r w:rsidRPr="00E44909">
        <w:rPr>
          <w:rFonts w:ascii="Cambria" w:hAnsi="Cambria"/>
          <w:sz w:val="24"/>
          <w:szCs w:val="24"/>
        </w:rPr>
        <w:t>Hate Speech Epidemic. The Dynamic Effects of Derogatory Language on Intergroup Relations and Political Radicalization</w:t>
      </w:r>
      <w:r>
        <w:rPr>
          <w:rFonts w:ascii="Cambria" w:hAnsi="Cambria"/>
          <w:sz w:val="24"/>
          <w:szCs w:val="24"/>
        </w:rPr>
        <w:t xml:space="preserve">. </w:t>
      </w:r>
      <w:r w:rsidRPr="00E44909">
        <w:rPr>
          <w:rFonts w:ascii="Cambria" w:hAnsi="Cambria"/>
          <w:i/>
          <w:iCs/>
          <w:sz w:val="24"/>
          <w:szCs w:val="24"/>
        </w:rPr>
        <w:t>Political Psychology</w:t>
      </w:r>
      <w:r>
        <w:rPr>
          <w:rFonts w:ascii="Cambria" w:hAnsi="Cambria"/>
          <w:sz w:val="24"/>
          <w:szCs w:val="24"/>
        </w:rPr>
        <w:t xml:space="preserve"> </w:t>
      </w:r>
      <w:r w:rsidRPr="00E44909">
        <w:rPr>
          <w:rFonts w:ascii="Cambria" w:hAnsi="Cambria"/>
          <w:sz w:val="24"/>
          <w:szCs w:val="24"/>
        </w:rPr>
        <w:t>41</w:t>
      </w:r>
      <w:r>
        <w:rPr>
          <w:rFonts w:ascii="Cambria" w:hAnsi="Cambria"/>
          <w:sz w:val="24"/>
          <w:szCs w:val="24"/>
        </w:rPr>
        <w:t>(</w:t>
      </w:r>
      <w:r w:rsidRPr="00E44909">
        <w:rPr>
          <w:rFonts w:ascii="Cambria" w:hAnsi="Cambria"/>
          <w:sz w:val="24"/>
          <w:szCs w:val="24"/>
        </w:rPr>
        <w:t>1</w:t>
      </w:r>
      <w:r>
        <w:rPr>
          <w:rFonts w:ascii="Cambria" w:hAnsi="Cambria"/>
          <w:sz w:val="24"/>
          <w:szCs w:val="24"/>
        </w:rPr>
        <w:t xml:space="preserve">): </w:t>
      </w:r>
      <w:r w:rsidRPr="00E44909">
        <w:rPr>
          <w:rFonts w:ascii="Cambria" w:hAnsi="Cambria"/>
          <w:sz w:val="24"/>
          <w:szCs w:val="24"/>
        </w:rPr>
        <w:t>3</w:t>
      </w:r>
      <w:r>
        <w:rPr>
          <w:rFonts w:ascii="Cambria" w:hAnsi="Cambria"/>
          <w:sz w:val="24"/>
          <w:szCs w:val="24"/>
        </w:rPr>
        <w:t>-33.</w:t>
      </w:r>
    </w:p>
    <w:p w14:paraId="182A3EF6" w14:textId="77777777" w:rsidR="00E44909" w:rsidRDefault="00E44909" w:rsidP="008C081C">
      <w:pPr>
        <w:jc w:val="both"/>
        <w:rPr>
          <w:rFonts w:ascii="Cambria" w:hAnsi="Cambria"/>
          <w:sz w:val="24"/>
          <w:szCs w:val="24"/>
        </w:rPr>
      </w:pPr>
    </w:p>
    <w:p w14:paraId="4B4C18D8" w14:textId="6EA81FF4" w:rsidR="00717573" w:rsidRDefault="00B94D87" w:rsidP="008C081C">
      <w:pPr>
        <w:jc w:val="both"/>
        <w:rPr>
          <w:rFonts w:ascii="Cambria" w:hAnsi="Cambria"/>
          <w:sz w:val="24"/>
          <w:szCs w:val="24"/>
        </w:rPr>
      </w:pPr>
      <w:r>
        <w:rPr>
          <w:rFonts w:ascii="Cambria" w:hAnsi="Cambria"/>
          <w:sz w:val="24"/>
          <w:szCs w:val="24"/>
        </w:rPr>
        <w:t xml:space="preserve">Brennan, Jason. 2016. </w:t>
      </w:r>
      <w:r w:rsidRPr="00B94D87">
        <w:rPr>
          <w:rFonts w:ascii="Cambria" w:hAnsi="Cambria"/>
          <w:i/>
          <w:iCs/>
          <w:sz w:val="24"/>
          <w:szCs w:val="24"/>
        </w:rPr>
        <w:t>Against Democracy</w:t>
      </w:r>
      <w:r>
        <w:rPr>
          <w:rFonts w:ascii="Cambria" w:hAnsi="Cambria"/>
          <w:sz w:val="24"/>
          <w:szCs w:val="24"/>
        </w:rPr>
        <w:t xml:space="preserve">. Princeton: </w:t>
      </w:r>
      <w:r w:rsidRPr="00B94D87">
        <w:rPr>
          <w:rFonts w:ascii="Cambria" w:hAnsi="Cambria"/>
          <w:sz w:val="24"/>
          <w:szCs w:val="24"/>
        </w:rPr>
        <w:t>Princeton University Press</w:t>
      </w:r>
      <w:r>
        <w:rPr>
          <w:rFonts w:ascii="Cambria" w:hAnsi="Cambria"/>
          <w:sz w:val="24"/>
          <w:szCs w:val="24"/>
        </w:rPr>
        <w:t>.</w:t>
      </w:r>
    </w:p>
    <w:p w14:paraId="7D32A889" w14:textId="77777777" w:rsidR="00144ACE" w:rsidRDefault="00144ACE" w:rsidP="008C081C">
      <w:pPr>
        <w:jc w:val="both"/>
        <w:rPr>
          <w:rFonts w:ascii="Cambria" w:hAnsi="Cambria"/>
          <w:sz w:val="24"/>
          <w:szCs w:val="24"/>
        </w:rPr>
      </w:pPr>
    </w:p>
    <w:p w14:paraId="036943E5" w14:textId="62E699F2" w:rsidR="00EC4494" w:rsidRDefault="00EC4494" w:rsidP="008C081C">
      <w:pPr>
        <w:jc w:val="both"/>
        <w:rPr>
          <w:rFonts w:ascii="Cambria" w:hAnsi="Cambria"/>
          <w:sz w:val="24"/>
          <w:szCs w:val="24"/>
        </w:rPr>
      </w:pPr>
      <w:r>
        <w:rPr>
          <w:rFonts w:ascii="Cambria" w:hAnsi="Cambria"/>
          <w:sz w:val="24"/>
          <w:szCs w:val="24"/>
        </w:rPr>
        <w:t xml:space="preserve">Brondolo, Elizabeth et al. 2009. </w:t>
      </w:r>
      <w:r w:rsidRPr="00EC4494">
        <w:rPr>
          <w:rFonts w:ascii="Cambria" w:hAnsi="Cambria"/>
          <w:sz w:val="24"/>
          <w:szCs w:val="24"/>
        </w:rPr>
        <w:t xml:space="preserve">Coping with racism: a selective review of the literature and a theoretical and methodological critique. </w:t>
      </w:r>
      <w:r w:rsidRPr="00EC4494">
        <w:rPr>
          <w:rFonts w:ascii="Cambria" w:hAnsi="Cambria"/>
          <w:i/>
          <w:iCs/>
          <w:sz w:val="24"/>
          <w:szCs w:val="24"/>
        </w:rPr>
        <w:t>Journal of Behavioral Medicine</w:t>
      </w:r>
      <w:r w:rsidRPr="00EC4494">
        <w:rPr>
          <w:rFonts w:ascii="Cambria" w:hAnsi="Cambria"/>
          <w:sz w:val="24"/>
          <w:szCs w:val="24"/>
        </w:rPr>
        <w:t xml:space="preserve"> 32(1):</w:t>
      </w:r>
      <w:r>
        <w:rPr>
          <w:rFonts w:ascii="Cambria" w:hAnsi="Cambria"/>
          <w:sz w:val="24"/>
          <w:szCs w:val="24"/>
        </w:rPr>
        <w:t xml:space="preserve"> </w:t>
      </w:r>
      <w:r w:rsidRPr="00EC4494">
        <w:rPr>
          <w:rFonts w:ascii="Cambria" w:hAnsi="Cambria"/>
          <w:sz w:val="24"/>
          <w:szCs w:val="24"/>
        </w:rPr>
        <w:t>64-88</w:t>
      </w:r>
      <w:r>
        <w:rPr>
          <w:rFonts w:ascii="Cambria" w:hAnsi="Cambria"/>
          <w:sz w:val="24"/>
          <w:szCs w:val="24"/>
        </w:rPr>
        <w:t>.</w:t>
      </w:r>
    </w:p>
    <w:p w14:paraId="55D5CD77" w14:textId="77777777" w:rsidR="00EC4494" w:rsidRDefault="00EC4494" w:rsidP="008C081C">
      <w:pPr>
        <w:jc w:val="both"/>
        <w:rPr>
          <w:rFonts w:ascii="Cambria" w:hAnsi="Cambria"/>
          <w:sz w:val="24"/>
          <w:szCs w:val="24"/>
        </w:rPr>
      </w:pPr>
    </w:p>
    <w:p w14:paraId="7AE1D915" w14:textId="7A73BBEE" w:rsidR="00144ACE" w:rsidRDefault="00144ACE" w:rsidP="008C081C">
      <w:pPr>
        <w:jc w:val="both"/>
        <w:rPr>
          <w:rFonts w:ascii="Cambria" w:hAnsi="Cambria"/>
          <w:sz w:val="24"/>
          <w:szCs w:val="24"/>
        </w:rPr>
      </w:pPr>
      <w:r>
        <w:rPr>
          <w:rFonts w:ascii="Cambria" w:hAnsi="Cambria"/>
          <w:sz w:val="24"/>
          <w:szCs w:val="24"/>
        </w:rPr>
        <w:t xml:space="preserve">Camp, Elisabeth. 2013. </w:t>
      </w:r>
      <w:r w:rsidRPr="00144ACE">
        <w:rPr>
          <w:rFonts w:ascii="Cambria" w:hAnsi="Cambria"/>
          <w:sz w:val="24"/>
          <w:szCs w:val="24"/>
        </w:rPr>
        <w:t xml:space="preserve">Slurring </w:t>
      </w:r>
      <w:r>
        <w:rPr>
          <w:rFonts w:ascii="Cambria" w:hAnsi="Cambria"/>
          <w:sz w:val="24"/>
          <w:szCs w:val="24"/>
        </w:rPr>
        <w:t>P</w:t>
      </w:r>
      <w:r w:rsidRPr="00144ACE">
        <w:rPr>
          <w:rFonts w:ascii="Cambria" w:hAnsi="Cambria"/>
          <w:sz w:val="24"/>
          <w:szCs w:val="24"/>
        </w:rPr>
        <w:t>erspectives</w:t>
      </w:r>
      <w:r>
        <w:rPr>
          <w:rFonts w:ascii="Cambria" w:hAnsi="Cambria"/>
          <w:sz w:val="24"/>
          <w:szCs w:val="24"/>
        </w:rPr>
        <w:t xml:space="preserve">. </w:t>
      </w:r>
      <w:r w:rsidRPr="00144ACE">
        <w:rPr>
          <w:rFonts w:ascii="Cambria" w:hAnsi="Cambria"/>
          <w:i/>
          <w:iCs/>
          <w:sz w:val="24"/>
          <w:szCs w:val="24"/>
        </w:rPr>
        <w:t>Analytic Philosophy</w:t>
      </w:r>
      <w:r w:rsidRPr="00144ACE">
        <w:rPr>
          <w:rFonts w:ascii="Cambria" w:hAnsi="Cambria"/>
          <w:sz w:val="24"/>
          <w:szCs w:val="24"/>
        </w:rPr>
        <w:t xml:space="preserve"> 54(3):</w:t>
      </w:r>
      <w:r>
        <w:rPr>
          <w:rFonts w:ascii="Cambria" w:hAnsi="Cambria"/>
          <w:sz w:val="24"/>
          <w:szCs w:val="24"/>
        </w:rPr>
        <w:t xml:space="preserve"> </w:t>
      </w:r>
      <w:r w:rsidRPr="00144ACE">
        <w:rPr>
          <w:rFonts w:ascii="Cambria" w:hAnsi="Cambria"/>
          <w:sz w:val="24"/>
          <w:szCs w:val="24"/>
        </w:rPr>
        <w:t>330-349</w:t>
      </w:r>
      <w:r>
        <w:rPr>
          <w:rFonts w:ascii="Cambria" w:hAnsi="Cambria"/>
          <w:sz w:val="24"/>
          <w:szCs w:val="24"/>
        </w:rPr>
        <w:t>.</w:t>
      </w:r>
    </w:p>
    <w:p w14:paraId="13A2DD74" w14:textId="77777777" w:rsidR="008C081C" w:rsidRDefault="008C081C" w:rsidP="008C081C">
      <w:pPr>
        <w:jc w:val="both"/>
        <w:rPr>
          <w:rFonts w:ascii="Cambria" w:hAnsi="Cambria"/>
          <w:sz w:val="24"/>
          <w:szCs w:val="24"/>
        </w:rPr>
      </w:pPr>
    </w:p>
    <w:p w14:paraId="6228F053" w14:textId="42B0F94C" w:rsidR="008C081C" w:rsidRDefault="008C081C" w:rsidP="008C081C">
      <w:pPr>
        <w:jc w:val="both"/>
        <w:rPr>
          <w:rFonts w:ascii="Cambria" w:hAnsi="Cambria"/>
          <w:sz w:val="24"/>
          <w:szCs w:val="24"/>
        </w:rPr>
      </w:pPr>
      <w:r>
        <w:rPr>
          <w:rFonts w:ascii="Cambria" w:hAnsi="Cambria"/>
          <w:sz w:val="24"/>
          <w:szCs w:val="24"/>
        </w:rPr>
        <w:t xml:space="preserve">Cerovac, Ivan. 2020. </w:t>
      </w:r>
      <w:r w:rsidRPr="008C081C">
        <w:rPr>
          <w:rFonts w:ascii="Cambria" w:hAnsi="Cambria"/>
          <w:i/>
          <w:iCs/>
          <w:sz w:val="24"/>
          <w:szCs w:val="24"/>
        </w:rPr>
        <w:t>Epistemic Democracy and Political Legitimacy</w:t>
      </w:r>
      <w:r>
        <w:rPr>
          <w:rFonts w:ascii="Cambria" w:hAnsi="Cambria"/>
          <w:sz w:val="24"/>
          <w:szCs w:val="24"/>
        </w:rPr>
        <w:t>. Cham: Palgrave Macmillan.</w:t>
      </w:r>
    </w:p>
    <w:p w14:paraId="7680AD58" w14:textId="77777777" w:rsidR="008C081C" w:rsidRDefault="008C081C" w:rsidP="008C081C">
      <w:pPr>
        <w:jc w:val="both"/>
        <w:rPr>
          <w:rFonts w:ascii="Cambria" w:hAnsi="Cambria"/>
          <w:sz w:val="24"/>
          <w:szCs w:val="24"/>
        </w:rPr>
      </w:pPr>
    </w:p>
    <w:p w14:paraId="73AE77C8" w14:textId="719741C2" w:rsidR="008C081C" w:rsidRDefault="008C081C" w:rsidP="008C081C">
      <w:pPr>
        <w:jc w:val="both"/>
        <w:rPr>
          <w:rFonts w:ascii="Cambria" w:hAnsi="Cambria"/>
          <w:sz w:val="24"/>
          <w:szCs w:val="24"/>
        </w:rPr>
      </w:pPr>
      <w:r>
        <w:rPr>
          <w:rFonts w:ascii="Cambria" w:hAnsi="Cambria"/>
          <w:sz w:val="24"/>
          <w:szCs w:val="24"/>
        </w:rPr>
        <w:t>Cerovac, Ivan. 2023. "</w:t>
      </w:r>
      <w:r w:rsidRPr="008C081C">
        <w:rPr>
          <w:rFonts w:ascii="Cambria" w:hAnsi="Cambria"/>
          <w:sz w:val="24"/>
          <w:szCs w:val="24"/>
        </w:rPr>
        <w:t>Economic Inequalities and Epistemic Democracy</w:t>
      </w:r>
      <w:r>
        <w:rPr>
          <w:rFonts w:ascii="Cambria" w:hAnsi="Cambria"/>
          <w:sz w:val="24"/>
          <w:szCs w:val="24"/>
        </w:rPr>
        <w:t xml:space="preserve">." In </w:t>
      </w:r>
      <w:r w:rsidRPr="008C081C">
        <w:rPr>
          <w:rFonts w:ascii="Cambria" w:hAnsi="Cambria"/>
          <w:i/>
          <w:iCs/>
          <w:sz w:val="24"/>
          <w:szCs w:val="24"/>
        </w:rPr>
        <w:t>The Epistemology of Democracy</w:t>
      </w:r>
      <w:r>
        <w:rPr>
          <w:rFonts w:ascii="Cambria" w:hAnsi="Cambria"/>
          <w:sz w:val="24"/>
          <w:szCs w:val="24"/>
        </w:rPr>
        <w:t xml:space="preserve">, edited by H. Samaržija and Q. Cassam, </w:t>
      </w:r>
      <w:r w:rsidRPr="008C081C">
        <w:rPr>
          <w:rFonts w:ascii="Cambria" w:hAnsi="Cambria"/>
          <w:sz w:val="24"/>
          <w:szCs w:val="24"/>
        </w:rPr>
        <w:t>250-269. New York: Routledge</w:t>
      </w:r>
      <w:r>
        <w:rPr>
          <w:rFonts w:ascii="Cambria" w:hAnsi="Cambria"/>
          <w:sz w:val="24"/>
          <w:szCs w:val="24"/>
        </w:rPr>
        <w:t>.</w:t>
      </w:r>
    </w:p>
    <w:p w14:paraId="6432498B" w14:textId="77777777" w:rsidR="00F72986" w:rsidRDefault="00F72986" w:rsidP="008C081C">
      <w:pPr>
        <w:jc w:val="both"/>
        <w:rPr>
          <w:rFonts w:ascii="Cambria" w:hAnsi="Cambria"/>
          <w:sz w:val="24"/>
          <w:szCs w:val="24"/>
        </w:rPr>
      </w:pPr>
    </w:p>
    <w:p w14:paraId="3C8C6DBF" w14:textId="2215B910" w:rsidR="00F72986" w:rsidRDefault="00F72986" w:rsidP="008C081C">
      <w:pPr>
        <w:jc w:val="both"/>
        <w:rPr>
          <w:rFonts w:ascii="Cambria" w:hAnsi="Cambria"/>
          <w:sz w:val="24"/>
          <w:szCs w:val="24"/>
        </w:rPr>
      </w:pPr>
      <w:r w:rsidRPr="00F72986">
        <w:rPr>
          <w:rFonts w:ascii="Cambria" w:hAnsi="Cambria"/>
          <w:sz w:val="24"/>
          <w:szCs w:val="24"/>
        </w:rPr>
        <w:t>Cervone, C</w:t>
      </w:r>
      <w:r w:rsidR="00CF7050">
        <w:rPr>
          <w:rFonts w:ascii="Cambria" w:hAnsi="Cambria"/>
          <w:sz w:val="24"/>
          <w:szCs w:val="24"/>
        </w:rPr>
        <w:t>armen</w:t>
      </w:r>
      <w:r w:rsidRPr="00F72986">
        <w:rPr>
          <w:rFonts w:ascii="Cambria" w:hAnsi="Cambria"/>
          <w:sz w:val="24"/>
          <w:szCs w:val="24"/>
        </w:rPr>
        <w:t>, Augoustinos, M</w:t>
      </w:r>
      <w:r w:rsidR="00CF7050">
        <w:rPr>
          <w:rFonts w:ascii="Cambria" w:hAnsi="Cambria"/>
          <w:sz w:val="24"/>
          <w:szCs w:val="24"/>
        </w:rPr>
        <w:t>artha</w:t>
      </w:r>
      <w:r w:rsidRPr="00F72986">
        <w:rPr>
          <w:rFonts w:ascii="Cambria" w:hAnsi="Cambria"/>
          <w:sz w:val="24"/>
          <w:szCs w:val="24"/>
        </w:rPr>
        <w:t>, &amp; Maass, A</w:t>
      </w:r>
      <w:r w:rsidR="00CF7050">
        <w:rPr>
          <w:rFonts w:ascii="Cambria" w:hAnsi="Cambria"/>
          <w:sz w:val="24"/>
          <w:szCs w:val="24"/>
        </w:rPr>
        <w:t>nne</w:t>
      </w:r>
      <w:r w:rsidRPr="00F72986">
        <w:rPr>
          <w:rFonts w:ascii="Cambria" w:hAnsi="Cambria"/>
          <w:sz w:val="24"/>
          <w:szCs w:val="24"/>
        </w:rPr>
        <w:t xml:space="preserve">. 2021. The language of derogation and hate: Functions, consequences, and reappropriation. </w:t>
      </w:r>
      <w:r w:rsidRPr="00CF7050">
        <w:rPr>
          <w:rFonts w:ascii="Cambria" w:hAnsi="Cambria"/>
          <w:i/>
          <w:iCs/>
          <w:sz w:val="24"/>
          <w:szCs w:val="24"/>
        </w:rPr>
        <w:t>Journal of Language and Social Psychology</w:t>
      </w:r>
      <w:r w:rsidRPr="00F72986">
        <w:rPr>
          <w:rFonts w:ascii="Cambria" w:hAnsi="Cambria"/>
          <w:sz w:val="24"/>
          <w:szCs w:val="24"/>
        </w:rPr>
        <w:t xml:space="preserve"> 40(1), 80–101.</w:t>
      </w:r>
    </w:p>
    <w:p w14:paraId="68CE47EC" w14:textId="77777777" w:rsidR="00CA299B" w:rsidRDefault="00CA299B" w:rsidP="008C081C">
      <w:pPr>
        <w:jc w:val="both"/>
        <w:rPr>
          <w:rFonts w:ascii="Cambria" w:hAnsi="Cambria"/>
          <w:sz w:val="24"/>
          <w:szCs w:val="24"/>
        </w:rPr>
      </w:pPr>
    </w:p>
    <w:p w14:paraId="360B5B35" w14:textId="4002CEC8" w:rsidR="00CA299B" w:rsidRDefault="00CA299B" w:rsidP="008C081C">
      <w:pPr>
        <w:jc w:val="both"/>
        <w:rPr>
          <w:rFonts w:ascii="Cambria" w:hAnsi="Cambria"/>
          <w:sz w:val="24"/>
          <w:szCs w:val="24"/>
        </w:rPr>
      </w:pPr>
      <w:r>
        <w:rPr>
          <w:rFonts w:ascii="Cambria" w:hAnsi="Cambria"/>
          <w:sz w:val="24"/>
          <w:szCs w:val="24"/>
        </w:rPr>
        <w:t xml:space="preserve">Cialdini, Robert B. 2006. </w:t>
      </w:r>
      <w:r w:rsidRPr="00CA299B">
        <w:rPr>
          <w:rFonts w:ascii="Cambria" w:hAnsi="Cambria"/>
          <w:sz w:val="24"/>
          <w:szCs w:val="24"/>
        </w:rPr>
        <w:t xml:space="preserve">Influence: </w:t>
      </w:r>
      <w:r w:rsidRPr="00CA299B">
        <w:rPr>
          <w:rFonts w:ascii="Cambria" w:hAnsi="Cambria"/>
          <w:i/>
          <w:iCs/>
          <w:sz w:val="24"/>
          <w:szCs w:val="24"/>
        </w:rPr>
        <w:t>The Psychology of Persuasion</w:t>
      </w:r>
      <w:r>
        <w:rPr>
          <w:rFonts w:ascii="Cambria" w:hAnsi="Cambria"/>
          <w:sz w:val="24"/>
          <w:szCs w:val="24"/>
        </w:rPr>
        <w:t>.</w:t>
      </w:r>
      <w:r w:rsidRPr="00CA299B">
        <w:rPr>
          <w:rFonts w:ascii="Cambria" w:hAnsi="Cambria"/>
          <w:sz w:val="24"/>
          <w:szCs w:val="24"/>
        </w:rPr>
        <w:t xml:space="preserve"> Revised Edition</w:t>
      </w:r>
      <w:r>
        <w:rPr>
          <w:rFonts w:ascii="Cambria" w:hAnsi="Cambria"/>
          <w:sz w:val="24"/>
          <w:szCs w:val="24"/>
        </w:rPr>
        <w:t xml:space="preserve">. New York: </w:t>
      </w:r>
      <w:r w:rsidRPr="00CA299B">
        <w:rPr>
          <w:rFonts w:ascii="Cambria" w:hAnsi="Cambria"/>
          <w:sz w:val="24"/>
          <w:szCs w:val="24"/>
        </w:rPr>
        <w:t>Harper Business</w:t>
      </w:r>
      <w:r>
        <w:rPr>
          <w:rFonts w:ascii="Cambria" w:hAnsi="Cambria"/>
          <w:sz w:val="24"/>
          <w:szCs w:val="24"/>
        </w:rPr>
        <w:t>.</w:t>
      </w:r>
    </w:p>
    <w:p w14:paraId="43A74528" w14:textId="77777777" w:rsidR="008C081C" w:rsidRDefault="008C081C" w:rsidP="008C081C">
      <w:pPr>
        <w:jc w:val="both"/>
        <w:rPr>
          <w:rFonts w:ascii="Cambria" w:hAnsi="Cambria"/>
          <w:sz w:val="24"/>
          <w:szCs w:val="24"/>
        </w:rPr>
      </w:pPr>
    </w:p>
    <w:p w14:paraId="6F373115" w14:textId="1CDE7137" w:rsidR="00BC09EF" w:rsidRDefault="00E37E4C" w:rsidP="008C081C">
      <w:pPr>
        <w:jc w:val="both"/>
        <w:rPr>
          <w:rFonts w:ascii="Cambria" w:hAnsi="Cambria"/>
          <w:sz w:val="24"/>
          <w:szCs w:val="24"/>
        </w:rPr>
      </w:pPr>
      <w:r w:rsidRPr="00E37E4C">
        <w:rPr>
          <w:rFonts w:ascii="Cambria" w:hAnsi="Cambria"/>
          <w:sz w:val="24"/>
          <w:szCs w:val="24"/>
        </w:rPr>
        <w:t>Davis</w:t>
      </w:r>
      <w:r>
        <w:rPr>
          <w:rFonts w:ascii="Cambria" w:hAnsi="Cambria"/>
          <w:sz w:val="24"/>
          <w:szCs w:val="24"/>
        </w:rPr>
        <w:t xml:space="preserve">, </w:t>
      </w:r>
      <w:r w:rsidRPr="00E37E4C">
        <w:rPr>
          <w:rFonts w:ascii="Cambria" w:hAnsi="Cambria"/>
          <w:sz w:val="24"/>
          <w:szCs w:val="24"/>
        </w:rPr>
        <w:t xml:space="preserve">Christopher </w:t>
      </w:r>
      <w:r>
        <w:rPr>
          <w:rFonts w:ascii="Cambria" w:hAnsi="Cambria"/>
          <w:sz w:val="24"/>
          <w:szCs w:val="24"/>
        </w:rPr>
        <w:t>and</w:t>
      </w:r>
      <w:r w:rsidRPr="00E37E4C">
        <w:rPr>
          <w:rFonts w:ascii="Cambria" w:hAnsi="Cambria"/>
          <w:sz w:val="24"/>
          <w:szCs w:val="24"/>
        </w:rPr>
        <w:t xml:space="preserve"> McCready</w:t>
      </w:r>
      <w:r>
        <w:rPr>
          <w:rFonts w:ascii="Cambria" w:hAnsi="Cambria"/>
          <w:sz w:val="24"/>
          <w:szCs w:val="24"/>
        </w:rPr>
        <w:t xml:space="preserve">, </w:t>
      </w:r>
      <w:r w:rsidRPr="00E37E4C">
        <w:rPr>
          <w:rFonts w:ascii="Cambria" w:hAnsi="Cambria"/>
          <w:sz w:val="24"/>
          <w:szCs w:val="24"/>
        </w:rPr>
        <w:t>Elin</w:t>
      </w:r>
      <w:r>
        <w:rPr>
          <w:rFonts w:ascii="Cambria" w:hAnsi="Cambria"/>
          <w:sz w:val="24"/>
          <w:szCs w:val="24"/>
        </w:rPr>
        <w:t xml:space="preserve">. 2020. </w:t>
      </w:r>
      <w:r w:rsidRPr="00E37E4C">
        <w:rPr>
          <w:rFonts w:ascii="Cambria" w:hAnsi="Cambria"/>
          <w:sz w:val="24"/>
          <w:szCs w:val="24"/>
        </w:rPr>
        <w:t>The Instability of Slurs</w:t>
      </w:r>
      <w:r>
        <w:rPr>
          <w:rFonts w:ascii="Cambria" w:hAnsi="Cambria"/>
          <w:sz w:val="24"/>
          <w:szCs w:val="24"/>
        </w:rPr>
        <w:t xml:space="preserve">. </w:t>
      </w:r>
      <w:r w:rsidRPr="00E37E4C">
        <w:rPr>
          <w:rFonts w:ascii="Cambria" w:hAnsi="Cambria"/>
          <w:i/>
          <w:iCs/>
          <w:sz w:val="24"/>
          <w:szCs w:val="24"/>
        </w:rPr>
        <w:t xml:space="preserve">Grazer Philosophische Studien </w:t>
      </w:r>
      <w:r w:rsidRPr="00E37E4C">
        <w:rPr>
          <w:rFonts w:ascii="Cambria" w:hAnsi="Cambria"/>
          <w:sz w:val="24"/>
          <w:szCs w:val="24"/>
        </w:rPr>
        <w:t>97(1):</w:t>
      </w:r>
      <w:r>
        <w:rPr>
          <w:rFonts w:ascii="Cambria" w:hAnsi="Cambria"/>
          <w:sz w:val="24"/>
          <w:szCs w:val="24"/>
        </w:rPr>
        <w:t xml:space="preserve"> </w:t>
      </w:r>
      <w:r w:rsidRPr="00E37E4C">
        <w:rPr>
          <w:rFonts w:ascii="Cambria" w:hAnsi="Cambria"/>
          <w:sz w:val="24"/>
          <w:szCs w:val="24"/>
        </w:rPr>
        <w:t>63-85</w:t>
      </w:r>
      <w:r>
        <w:rPr>
          <w:rFonts w:ascii="Cambria" w:hAnsi="Cambria"/>
          <w:sz w:val="24"/>
          <w:szCs w:val="24"/>
        </w:rPr>
        <w:t>.</w:t>
      </w:r>
    </w:p>
    <w:p w14:paraId="71CC1802" w14:textId="77777777" w:rsidR="00BC09EF" w:rsidRDefault="00BC09EF" w:rsidP="008C081C">
      <w:pPr>
        <w:jc w:val="both"/>
        <w:rPr>
          <w:rFonts w:ascii="Cambria" w:hAnsi="Cambria"/>
          <w:sz w:val="24"/>
          <w:szCs w:val="24"/>
        </w:rPr>
      </w:pPr>
    </w:p>
    <w:p w14:paraId="0CD32336" w14:textId="146C8D27" w:rsidR="00AB3450" w:rsidRDefault="00AB3450" w:rsidP="008C081C">
      <w:pPr>
        <w:jc w:val="both"/>
        <w:rPr>
          <w:rFonts w:ascii="Cambria" w:hAnsi="Cambria"/>
          <w:sz w:val="24"/>
          <w:szCs w:val="24"/>
        </w:rPr>
      </w:pPr>
      <w:r w:rsidRPr="00AB3450">
        <w:rPr>
          <w:rFonts w:ascii="Cambria" w:hAnsi="Cambria"/>
          <w:sz w:val="24"/>
          <w:szCs w:val="24"/>
        </w:rPr>
        <w:t>Douglas, K</w:t>
      </w:r>
      <w:r>
        <w:rPr>
          <w:rFonts w:ascii="Cambria" w:hAnsi="Cambria"/>
          <w:sz w:val="24"/>
          <w:szCs w:val="24"/>
        </w:rPr>
        <w:t>aren</w:t>
      </w:r>
      <w:r w:rsidRPr="00AB3450">
        <w:rPr>
          <w:rFonts w:ascii="Cambria" w:hAnsi="Cambria"/>
          <w:sz w:val="24"/>
          <w:szCs w:val="24"/>
        </w:rPr>
        <w:t xml:space="preserve"> M. 2007. </w:t>
      </w:r>
      <w:r>
        <w:rPr>
          <w:rFonts w:ascii="Cambria" w:hAnsi="Cambria"/>
          <w:sz w:val="24"/>
          <w:szCs w:val="24"/>
        </w:rPr>
        <w:t>"</w:t>
      </w:r>
      <w:r w:rsidRPr="00AB3450">
        <w:rPr>
          <w:rFonts w:ascii="Cambria" w:hAnsi="Cambria"/>
          <w:sz w:val="24"/>
          <w:szCs w:val="24"/>
        </w:rPr>
        <w:t xml:space="preserve">Psychology, </w:t>
      </w:r>
      <w:r>
        <w:rPr>
          <w:rFonts w:ascii="Cambria" w:hAnsi="Cambria"/>
          <w:sz w:val="24"/>
          <w:szCs w:val="24"/>
        </w:rPr>
        <w:t>D</w:t>
      </w:r>
      <w:r w:rsidRPr="00AB3450">
        <w:rPr>
          <w:rFonts w:ascii="Cambria" w:hAnsi="Cambria"/>
          <w:sz w:val="24"/>
          <w:szCs w:val="24"/>
        </w:rPr>
        <w:t xml:space="preserve">iscrimination and </w:t>
      </w:r>
      <w:r>
        <w:rPr>
          <w:rFonts w:ascii="Cambria" w:hAnsi="Cambria"/>
          <w:sz w:val="24"/>
          <w:szCs w:val="24"/>
        </w:rPr>
        <w:t>H</w:t>
      </w:r>
      <w:r w:rsidRPr="00AB3450">
        <w:rPr>
          <w:rFonts w:ascii="Cambria" w:hAnsi="Cambria"/>
          <w:sz w:val="24"/>
          <w:szCs w:val="24"/>
        </w:rPr>
        <w:t xml:space="preserve">ate </w:t>
      </w:r>
      <w:r w:rsidR="00471D8E">
        <w:rPr>
          <w:rFonts w:ascii="Cambria" w:hAnsi="Cambria"/>
          <w:sz w:val="24"/>
          <w:szCs w:val="24"/>
        </w:rPr>
        <w:t>G</w:t>
      </w:r>
      <w:r w:rsidRPr="00AB3450">
        <w:rPr>
          <w:rFonts w:ascii="Cambria" w:hAnsi="Cambria"/>
          <w:sz w:val="24"/>
          <w:szCs w:val="24"/>
        </w:rPr>
        <w:t xml:space="preserve">roups </w:t>
      </w:r>
      <w:r w:rsidR="00471D8E">
        <w:rPr>
          <w:rFonts w:ascii="Cambria" w:hAnsi="Cambria"/>
          <w:sz w:val="24"/>
          <w:szCs w:val="24"/>
        </w:rPr>
        <w:t>O</w:t>
      </w:r>
      <w:r w:rsidRPr="00AB3450">
        <w:rPr>
          <w:rFonts w:ascii="Cambria" w:hAnsi="Cambria"/>
          <w:sz w:val="24"/>
          <w:szCs w:val="24"/>
        </w:rPr>
        <w:t>nline.</w:t>
      </w:r>
      <w:r>
        <w:rPr>
          <w:rFonts w:ascii="Cambria" w:hAnsi="Cambria"/>
          <w:sz w:val="24"/>
          <w:szCs w:val="24"/>
        </w:rPr>
        <w:t>"</w:t>
      </w:r>
      <w:r w:rsidRPr="00AB3450">
        <w:rPr>
          <w:rFonts w:ascii="Cambria" w:hAnsi="Cambria"/>
          <w:sz w:val="24"/>
          <w:szCs w:val="24"/>
        </w:rPr>
        <w:t xml:space="preserve"> In </w:t>
      </w:r>
      <w:r w:rsidRPr="00AB3450">
        <w:rPr>
          <w:rFonts w:ascii="Cambria" w:hAnsi="Cambria"/>
          <w:i/>
          <w:iCs/>
          <w:sz w:val="24"/>
          <w:szCs w:val="24"/>
        </w:rPr>
        <w:t>The Oxford Handbook of Internet Psychology</w:t>
      </w:r>
      <w:r>
        <w:rPr>
          <w:rFonts w:ascii="Cambria" w:hAnsi="Cambria"/>
          <w:sz w:val="24"/>
          <w:szCs w:val="24"/>
        </w:rPr>
        <w:t xml:space="preserve">, edited by </w:t>
      </w:r>
      <w:r w:rsidRPr="00AB3450">
        <w:rPr>
          <w:rFonts w:ascii="Cambria" w:hAnsi="Cambria"/>
          <w:sz w:val="24"/>
          <w:szCs w:val="24"/>
        </w:rPr>
        <w:t>A. Johnson</w:t>
      </w:r>
      <w:r>
        <w:rPr>
          <w:rFonts w:ascii="Cambria" w:hAnsi="Cambria"/>
          <w:sz w:val="24"/>
          <w:szCs w:val="24"/>
        </w:rPr>
        <w:t xml:space="preserve"> et al., </w:t>
      </w:r>
      <w:r w:rsidRPr="00AB3450">
        <w:rPr>
          <w:rFonts w:ascii="Cambria" w:hAnsi="Cambria"/>
          <w:sz w:val="24"/>
          <w:szCs w:val="24"/>
        </w:rPr>
        <w:t>155–164. Oxford</w:t>
      </w:r>
      <w:r>
        <w:rPr>
          <w:rFonts w:ascii="Cambria" w:hAnsi="Cambria"/>
          <w:sz w:val="24"/>
          <w:szCs w:val="24"/>
        </w:rPr>
        <w:t xml:space="preserve">: </w:t>
      </w:r>
      <w:r w:rsidRPr="00AB3450">
        <w:rPr>
          <w:rFonts w:ascii="Cambria" w:hAnsi="Cambria"/>
          <w:sz w:val="24"/>
          <w:szCs w:val="24"/>
        </w:rPr>
        <w:t>Oxford University Press.</w:t>
      </w:r>
    </w:p>
    <w:p w14:paraId="1AC77D14" w14:textId="77777777" w:rsidR="00AB3450" w:rsidRPr="003B7082" w:rsidRDefault="00AB3450" w:rsidP="008C081C">
      <w:pPr>
        <w:jc w:val="both"/>
        <w:rPr>
          <w:rFonts w:ascii="Cambria" w:hAnsi="Cambria"/>
          <w:sz w:val="24"/>
          <w:szCs w:val="24"/>
        </w:rPr>
      </w:pPr>
    </w:p>
    <w:p w14:paraId="38898AB3" w14:textId="1BDDC9EB" w:rsidR="00717573" w:rsidRDefault="00717573" w:rsidP="008C081C">
      <w:pPr>
        <w:pStyle w:val="StandardWeb"/>
        <w:shd w:val="clear" w:color="auto" w:fill="FFFFFF"/>
        <w:jc w:val="both"/>
        <w:rPr>
          <w:rFonts w:ascii="Cambria" w:hAnsi="Cambria"/>
        </w:rPr>
      </w:pPr>
      <w:r w:rsidRPr="003B7082">
        <w:rPr>
          <w:rFonts w:ascii="Cambria" w:hAnsi="Cambria"/>
        </w:rPr>
        <w:t>Estlund, David</w:t>
      </w:r>
      <w:r w:rsidRPr="003B7082">
        <w:rPr>
          <w:rFonts w:ascii="Cambria" w:hAnsi="Cambria"/>
          <w:lang w:val="hr-HR"/>
        </w:rPr>
        <w:t xml:space="preserve">. </w:t>
      </w:r>
      <w:r w:rsidRPr="003B7082">
        <w:rPr>
          <w:rFonts w:ascii="Cambria" w:hAnsi="Cambria"/>
        </w:rPr>
        <w:t>2008</w:t>
      </w:r>
      <w:r w:rsidRPr="003B7082">
        <w:rPr>
          <w:rFonts w:ascii="Cambria" w:hAnsi="Cambria"/>
          <w:lang w:val="hr-HR"/>
        </w:rPr>
        <w:t>.</w:t>
      </w:r>
      <w:r w:rsidRPr="003B7082">
        <w:rPr>
          <w:rFonts w:ascii="Cambria" w:hAnsi="Cambria"/>
        </w:rPr>
        <w:t xml:space="preserve"> </w:t>
      </w:r>
      <w:r w:rsidRPr="003B7082">
        <w:rPr>
          <w:rFonts w:ascii="Cambria" w:hAnsi="Cambria"/>
          <w:i/>
          <w:iCs/>
        </w:rPr>
        <w:t>Democratic Authority</w:t>
      </w:r>
      <w:r w:rsidRPr="003B7082">
        <w:rPr>
          <w:rFonts w:ascii="Cambria" w:hAnsi="Cambria"/>
        </w:rPr>
        <w:t xml:space="preserve">. New Jersey: Princeton University Press. </w:t>
      </w:r>
    </w:p>
    <w:p w14:paraId="5E9E1A51" w14:textId="77777777" w:rsidR="00CF7050" w:rsidRDefault="00CF7050" w:rsidP="008C081C">
      <w:pPr>
        <w:pStyle w:val="StandardWeb"/>
        <w:shd w:val="clear" w:color="auto" w:fill="FFFFFF"/>
        <w:jc w:val="both"/>
        <w:rPr>
          <w:rFonts w:ascii="Cambria" w:hAnsi="Cambria"/>
        </w:rPr>
      </w:pPr>
    </w:p>
    <w:p w14:paraId="14BF3657" w14:textId="473CCDA8" w:rsidR="00CF7050" w:rsidRPr="003B7082" w:rsidRDefault="00CF7050" w:rsidP="008C081C">
      <w:pPr>
        <w:pStyle w:val="StandardWeb"/>
        <w:shd w:val="clear" w:color="auto" w:fill="FFFFFF"/>
        <w:jc w:val="both"/>
        <w:rPr>
          <w:rFonts w:ascii="Cambria" w:hAnsi="Cambria"/>
        </w:rPr>
      </w:pPr>
      <w:r w:rsidRPr="00CF7050">
        <w:rPr>
          <w:rFonts w:ascii="Cambria" w:hAnsi="Cambria"/>
        </w:rPr>
        <w:t>Fasoli, F</w:t>
      </w:r>
      <w:r w:rsidR="00393053">
        <w:rPr>
          <w:rFonts w:ascii="Cambria" w:hAnsi="Cambria"/>
        </w:rPr>
        <w:t>abio</w:t>
      </w:r>
      <w:r>
        <w:rPr>
          <w:rFonts w:ascii="Cambria" w:hAnsi="Cambria"/>
        </w:rPr>
        <w:t xml:space="preserve"> et al. </w:t>
      </w:r>
      <w:r w:rsidRPr="00CF7050">
        <w:rPr>
          <w:rFonts w:ascii="Cambria" w:hAnsi="Cambria"/>
        </w:rPr>
        <w:t xml:space="preserve">2016. Not </w:t>
      </w:r>
      <w:r>
        <w:rPr>
          <w:rFonts w:ascii="Cambria" w:hAnsi="Cambria"/>
        </w:rPr>
        <w:t>"</w:t>
      </w:r>
      <w:r w:rsidRPr="00CF7050">
        <w:rPr>
          <w:rFonts w:ascii="Cambria" w:hAnsi="Cambria"/>
        </w:rPr>
        <w:t>just words</w:t>
      </w:r>
      <w:r>
        <w:rPr>
          <w:rFonts w:ascii="Cambria" w:hAnsi="Cambria"/>
        </w:rPr>
        <w:t>"</w:t>
      </w:r>
      <w:r w:rsidRPr="00CF7050">
        <w:rPr>
          <w:rFonts w:ascii="Cambria" w:hAnsi="Cambria"/>
        </w:rPr>
        <w:t xml:space="preserve">: Exposure to homophobic epithets leads to dehumanizing and physical distancing from gay men. </w:t>
      </w:r>
      <w:r w:rsidRPr="00393053">
        <w:rPr>
          <w:rFonts w:ascii="Cambria" w:hAnsi="Cambria"/>
          <w:i/>
          <w:iCs/>
        </w:rPr>
        <w:t>European Journal of Social Psychology</w:t>
      </w:r>
      <w:r w:rsidRPr="00CF7050">
        <w:rPr>
          <w:rFonts w:ascii="Cambria" w:hAnsi="Cambria"/>
        </w:rPr>
        <w:t xml:space="preserve"> 46(2)</w:t>
      </w:r>
      <w:r w:rsidR="00FE27C3">
        <w:rPr>
          <w:rFonts w:ascii="Cambria" w:hAnsi="Cambria"/>
        </w:rPr>
        <w:t>:</w:t>
      </w:r>
      <w:r w:rsidRPr="00CF7050">
        <w:rPr>
          <w:rFonts w:ascii="Cambria" w:hAnsi="Cambria"/>
        </w:rPr>
        <w:t xml:space="preserve"> 237–248</w:t>
      </w:r>
      <w:r w:rsidR="00393053">
        <w:rPr>
          <w:rFonts w:ascii="Cambria" w:hAnsi="Cambria"/>
        </w:rPr>
        <w:t>.</w:t>
      </w:r>
    </w:p>
    <w:p w14:paraId="657DB62C" w14:textId="77777777" w:rsidR="00717573" w:rsidRDefault="00717573" w:rsidP="008C081C">
      <w:pPr>
        <w:jc w:val="both"/>
        <w:rPr>
          <w:rFonts w:ascii="Cambria" w:hAnsi="Cambria"/>
          <w:sz w:val="24"/>
          <w:szCs w:val="24"/>
        </w:rPr>
      </w:pPr>
    </w:p>
    <w:p w14:paraId="0C8478BB" w14:textId="2511A093" w:rsidR="00990CC1" w:rsidRDefault="00990CC1" w:rsidP="008C081C">
      <w:pPr>
        <w:jc w:val="both"/>
        <w:rPr>
          <w:rFonts w:ascii="Cambria" w:hAnsi="Cambria"/>
          <w:sz w:val="24"/>
          <w:szCs w:val="24"/>
        </w:rPr>
      </w:pPr>
      <w:r w:rsidRPr="00EB0A0A">
        <w:rPr>
          <w:rFonts w:ascii="Cambria" w:hAnsi="Cambria"/>
          <w:sz w:val="24"/>
          <w:szCs w:val="24"/>
        </w:rPr>
        <w:lastRenderedPageBreak/>
        <w:t>Franken, A</w:t>
      </w:r>
      <w:r>
        <w:rPr>
          <w:rFonts w:ascii="Cambria" w:hAnsi="Cambria"/>
          <w:sz w:val="24"/>
          <w:szCs w:val="24"/>
        </w:rPr>
        <w:t>l</w:t>
      </w:r>
      <w:r w:rsidRPr="00EB0A0A">
        <w:rPr>
          <w:rFonts w:ascii="Cambria" w:hAnsi="Cambria"/>
          <w:sz w:val="24"/>
          <w:szCs w:val="24"/>
        </w:rPr>
        <w:t xml:space="preserve">. 2004. </w:t>
      </w:r>
      <w:r w:rsidRPr="00EB0A0A">
        <w:rPr>
          <w:rFonts w:ascii="Cambria" w:hAnsi="Cambria"/>
          <w:i/>
          <w:iCs/>
          <w:sz w:val="24"/>
          <w:szCs w:val="24"/>
        </w:rPr>
        <w:t>Lies and the Lying Liars Who Tell Them: A Fair and</w:t>
      </w:r>
      <w:r>
        <w:rPr>
          <w:rFonts w:ascii="Cambria" w:hAnsi="Cambria"/>
          <w:i/>
          <w:iCs/>
          <w:sz w:val="24"/>
          <w:szCs w:val="24"/>
        </w:rPr>
        <w:t xml:space="preserve"> </w:t>
      </w:r>
      <w:r w:rsidRPr="00EB0A0A">
        <w:rPr>
          <w:rFonts w:ascii="Cambria" w:hAnsi="Cambria"/>
          <w:i/>
          <w:iCs/>
          <w:sz w:val="24"/>
          <w:szCs w:val="24"/>
        </w:rPr>
        <w:t>Balanced Look at the Right</w:t>
      </w:r>
      <w:r w:rsidRPr="00EB0A0A">
        <w:rPr>
          <w:rFonts w:ascii="Cambria" w:hAnsi="Cambria"/>
          <w:sz w:val="24"/>
          <w:szCs w:val="24"/>
        </w:rPr>
        <w:t>. New York: Plume.</w:t>
      </w:r>
    </w:p>
    <w:p w14:paraId="3826C063" w14:textId="77777777" w:rsidR="005E51CD" w:rsidRDefault="005E51CD" w:rsidP="008C081C">
      <w:pPr>
        <w:jc w:val="both"/>
        <w:rPr>
          <w:rFonts w:ascii="Cambria" w:hAnsi="Cambria"/>
          <w:sz w:val="24"/>
          <w:szCs w:val="24"/>
        </w:rPr>
      </w:pPr>
    </w:p>
    <w:p w14:paraId="016CAE81" w14:textId="162AA4E8" w:rsidR="005E51CD" w:rsidRDefault="005E51CD" w:rsidP="005E51CD">
      <w:pPr>
        <w:jc w:val="both"/>
        <w:rPr>
          <w:rFonts w:ascii="Cambria" w:hAnsi="Cambria"/>
          <w:sz w:val="24"/>
          <w:szCs w:val="24"/>
        </w:rPr>
      </w:pPr>
      <w:r>
        <w:rPr>
          <w:rFonts w:ascii="Cambria" w:hAnsi="Cambria"/>
          <w:sz w:val="24"/>
          <w:szCs w:val="24"/>
        </w:rPr>
        <w:t xml:space="preserve">Frege, Gottlob. 1948. </w:t>
      </w:r>
      <w:r w:rsidRPr="005E51CD">
        <w:rPr>
          <w:rFonts w:ascii="Cambria" w:hAnsi="Cambria"/>
          <w:sz w:val="24"/>
          <w:szCs w:val="24"/>
        </w:rPr>
        <w:t>Sense and Reference</w:t>
      </w:r>
      <w:r>
        <w:rPr>
          <w:rFonts w:ascii="Cambria" w:hAnsi="Cambria"/>
          <w:sz w:val="24"/>
          <w:szCs w:val="24"/>
        </w:rPr>
        <w:t xml:space="preserve">. </w:t>
      </w:r>
      <w:r w:rsidRPr="005E51CD">
        <w:rPr>
          <w:rFonts w:ascii="Cambria" w:hAnsi="Cambria"/>
          <w:i/>
          <w:iCs/>
          <w:sz w:val="24"/>
          <w:szCs w:val="24"/>
        </w:rPr>
        <w:t>The Philosophical Review</w:t>
      </w:r>
      <w:r>
        <w:rPr>
          <w:rFonts w:ascii="Cambria" w:hAnsi="Cambria"/>
          <w:sz w:val="24"/>
          <w:szCs w:val="24"/>
        </w:rPr>
        <w:t xml:space="preserve"> </w:t>
      </w:r>
      <w:r w:rsidRPr="005E51CD">
        <w:rPr>
          <w:rFonts w:ascii="Cambria" w:hAnsi="Cambria"/>
          <w:sz w:val="24"/>
          <w:szCs w:val="24"/>
        </w:rPr>
        <w:t>57</w:t>
      </w:r>
      <w:r>
        <w:rPr>
          <w:rFonts w:ascii="Cambria" w:hAnsi="Cambria"/>
          <w:sz w:val="24"/>
          <w:szCs w:val="24"/>
        </w:rPr>
        <w:t>(</w:t>
      </w:r>
      <w:r w:rsidRPr="005E51CD">
        <w:rPr>
          <w:rFonts w:ascii="Cambria" w:hAnsi="Cambria"/>
          <w:sz w:val="24"/>
          <w:szCs w:val="24"/>
        </w:rPr>
        <w:t>3</w:t>
      </w:r>
      <w:r>
        <w:rPr>
          <w:rFonts w:ascii="Cambria" w:hAnsi="Cambria"/>
          <w:sz w:val="24"/>
          <w:szCs w:val="24"/>
        </w:rPr>
        <w:t>):</w:t>
      </w:r>
      <w:r w:rsidRPr="005E51CD">
        <w:rPr>
          <w:rFonts w:ascii="Cambria" w:hAnsi="Cambria"/>
          <w:sz w:val="24"/>
          <w:szCs w:val="24"/>
        </w:rPr>
        <w:t xml:space="preserve"> 209-230</w:t>
      </w:r>
      <w:r>
        <w:rPr>
          <w:rFonts w:ascii="Cambria" w:hAnsi="Cambria"/>
          <w:sz w:val="24"/>
          <w:szCs w:val="24"/>
        </w:rPr>
        <w:t>.</w:t>
      </w:r>
    </w:p>
    <w:p w14:paraId="2E9BA7F0" w14:textId="77777777" w:rsidR="00990CC1" w:rsidRDefault="00990CC1" w:rsidP="008C081C">
      <w:pPr>
        <w:jc w:val="both"/>
        <w:rPr>
          <w:rFonts w:ascii="Cambria" w:hAnsi="Cambria"/>
          <w:sz w:val="24"/>
          <w:szCs w:val="24"/>
        </w:rPr>
      </w:pPr>
    </w:p>
    <w:p w14:paraId="731409B7" w14:textId="0A9A7EFB" w:rsidR="00B94D87" w:rsidRDefault="00E816A4" w:rsidP="008C081C">
      <w:pPr>
        <w:jc w:val="both"/>
        <w:rPr>
          <w:rFonts w:ascii="Cambria" w:hAnsi="Cambria"/>
          <w:sz w:val="24"/>
          <w:szCs w:val="24"/>
        </w:rPr>
      </w:pPr>
      <w:r>
        <w:rPr>
          <w:rFonts w:ascii="Cambria" w:hAnsi="Cambria"/>
          <w:sz w:val="24"/>
          <w:szCs w:val="24"/>
        </w:rPr>
        <w:t xml:space="preserve">Fricker, Miranda. 2007. </w:t>
      </w:r>
      <w:r w:rsidRPr="00E816A4">
        <w:rPr>
          <w:rFonts w:ascii="Cambria" w:hAnsi="Cambria"/>
          <w:i/>
          <w:iCs/>
          <w:sz w:val="24"/>
          <w:szCs w:val="24"/>
        </w:rPr>
        <w:t>Epistemic Injustice: Power and the Ethics of Knowing</w:t>
      </w:r>
      <w:r>
        <w:rPr>
          <w:rFonts w:ascii="Cambria" w:hAnsi="Cambria"/>
          <w:sz w:val="24"/>
          <w:szCs w:val="24"/>
        </w:rPr>
        <w:t xml:space="preserve">. </w:t>
      </w:r>
      <w:r w:rsidRPr="00E816A4">
        <w:rPr>
          <w:rFonts w:ascii="Cambria" w:hAnsi="Cambria"/>
          <w:sz w:val="24"/>
          <w:szCs w:val="24"/>
        </w:rPr>
        <w:t>Oxford</w:t>
      </w:r>
      <w:r>
        <w:rPr>
          <w:rFonts w:ascii="Cambria" w:hAnsi="Cambria"/>
          <w:sz w:val="24"/>
          <w:szCs w:val="24"/>
        </w:rPr>
        <w:t>: Oxford University Press.</w:t>
      </w:r>
    </w:p>
    <w:p w14:paraId="5F4E41C8" w14:textId="77777777" w:rsidR="00552582" w:rsidRDefault="00552582" w:rsidP="008C081C">
      <w:pPr>
        <w:jc w:val="both"/>
        <w:rPr>
          <w:rFonts w:ascii="Cambria" w:hAnsi="Cambria"/>
          <w:sz w:val="24"/>
          <w:szCs w:val="24"/>
        </w:rPr>
      </w:pPr>
    </w:p>
    <w:p w14:paraId="269CF5EA" w14:textId="0193B22F" w:rsidR="00F83460" w:rsidRDefault="00F83460" w:rsidP="008C081C">
      <w:pPr>
        <w:jc w:val="both"/>
        <w:rPr>
          <w:rFonts w:ascii="Cambria" w:hAnsi="Cambria"/>
          <w:sz w:val="24"/>
          <w:szCs w:val="24"/>
        </w:rPr>
      </w:pPr>
      <w:r>
        <w:rPr>
          <w:rFonts w:ascii="Cambria" w:hAnsi="Cambria"/>
          <w:sz w:val="24"/>
          <w:szCs w:val="24"/>
        </w:rPr>
        <w:t>Gay, William. 2023. "</w:t>
      </w:r>
      <w:r w:rsidRPr="00F83460">
        <w:rPr>
          <w:rFonts w:ascii="Cambria" w:hAnsi="Cambria"/>
          <w:sz w:val="24"/>
          <w:szCs w:val="24"/>
        </w:rPr>
        <w:t>How Pejorative Language Encourages Physical Violence</w:t>
      </w:r>
      <w:r>
        <w:rPr>
          <w:rFonts w:ascii="Cambria" w:hAnsi="Cambria"/>
          <w:sz w:val="24"/>
          <w:szCs w:val="24"/>
        </w:rPr>
        <w:t xml:space="preserve">." In </w:t>
      </w:r>
      <w:r w:rsidRPr="00601818">
        <w:rPr>
          <w:rFonts w:ascii="Cambria" w:hAnsi="Cambria"/>
          <w:i/>
          <w:iCs/>
          <w:sz w:val="24"/>
          <w:szCs w:val="24"/>
        </w:rPr>
        <w:t>Politics, Polarity, and Peace</w:t>
      </w:r>
      <w:r>
        <w:rPr>
          <w:rFonts w:ascii="Cambria" w:hAnsi="Cambria"/>
          <w:sz w:val="24"/>
          <w:szCs w:val="24"/>
        </w:rPr>
        <w:t xml:space="preserve">, edited by Will Barnes, </w:t>
      </w:r>
      <w:r w:rsidRPr="00F83460">
        <w:rPr>
          <w:rFonts w:ascii="Cambria" w:hAnsi="Cambria"/>
          <w:sz w:val="24"/>
          <w:szCs w:val="24"/>
        </w:rPr>
        <w:t>217–245</w:t>
      </w:r>
      <w:r>
        <w:rPr>
          <w:rFonts w:ascii="Cambria" w:hAnsi="Cambria"/>
          <w:sz w:val="24"/>
          <w:szCs w:val="24"/>
        </w:rPr>
        <w:t xml:space="preserve">. </w:t>
      </w:r>
      <w:r w:rsidR="00601818">
        <w:rPr>
          <w:rFonts w:ascii="Cambria" w:hAnsi="Cambria"/>
          <w:sz w:val="24"/>
          <w:szCs w:val="24"/>
        </w:rPr>
        <w:t xml:space="preserve">Boston: </w:t>
      </w:r>
      <w:r w:rsidR="00601818" w:rsidRPr="00601818">
        <w:rPr>
          <w:rFonts w:ascii="Cambria" w:hAnsi="Cambria"/>
          <w:sz w:val="24"/>
          <w:szCs w:val="24"/>
        </w:rPr>
        <w:t>Brill Academic Publishers</w:t>
      </w:r>
      <w:r w:rsidR="00601818">
        <w:rPr>
          <w:rFonts w:ascii="Cambria" w:hAnsi="Cambria"/>
          <w:sz w:val="24"/>
          <w:szCs w:val="24"/>
        </w:rPr>
        <w:t>.</w:t>
      </w:r>
    </w:p>
    <w:p w14:paraId="124419FA" w14:textId="77777777" w:rsidR="00F83460" w:rsidRDefault="00F83460" w:rsidP="008C081C">
      <w:pPr>
        <w:jc w:val="both"/>
        <w:rPr>
          <w:rFonts w:ascii="Cambria" w:hAnsi="Cambria"/>
          <w:sz w:val="24"/>
          <w:szCs w:val="24"/>
        </w:rPr>
      </w:pPr>
    </w:p>
    <w:p w14:paraId="7283DC0D" w14:textId="1F278276" w:rsidR="00552582" w:rsidRDefault="00552582" w:rsidP="008C081C">
      <w:pPr>
        <w:jc w:val="both"/>
        <w:rPr>
          <w:rFonts w:ascii="Cambria" w:hAnsi="Cambria"/>
          <w:sz w:val="24"/>
          <w:szCs w:val="24"/>
        </w:rPr>
      </w:pPr>
      <w:r w:rsidRPr="00552582">
        <w:rPr>
          <w:rFonts w:ascii="Cambria" w:hAnsi="Cambria"/>
          <w:sz w:val="24"/>
          <w:szCs w:val="24"/>
        </w:rPr>
        <w:t>Goff, P</w:t>
      </w:r>
      <w:r>
        <w:rPr>
          <w:rFonts w:ascii="Cambria" w:hAnsi="Cambria"/>
          <w:sz w:val="24"/>
          <w:szCs w:val="24"/>
        </w:rPr>
        <w:t xml:space="preserve">hillip A. et al. </w:t>
      </w:r>
      <w:r w:rsidRPr="00552582">
        <w:rPr>
          <w:rFonts w:ascii="Cambria" w:hAnsi="Cambria"/>
          <w:sz w:val="24"/>
          <w:szCs w:val="24"/>
        </w:rPr>
        <w:t xml:space="preserve">2008. Not yet human: Implicit knowledge, historical dehumanization, and contemporary consequences. </w:t>
      </w:r>
      <w:r w:rsidRPr="00FE27C3">
        <w:rPr>
          <w:rFonts w:ascii="Cambria" w:hAnsi="Cambria"/>
          <w:i/>
          <w:iCs/>
          <w:sz w:val="24"/>
          <w:szCs w:val="24"/>
        </w:rPr>
        <w:t>Journal of Personality and Social Psychology</w:t>
      </w:r>
      <w:r w:rsidRPr="00552582">
        <w:rPr>
          <w:rFonts w:ascii="Cambria" w:hAnsi="Cambria"/>
          <w:sz w:val="24"/>
          <w:szCs w:val="24"/>
        </w:rPr>
        <w:t xml:space="preserve"> 94(2)</w:t>
      </w:r>
      <w:r>
        <w:rPr>
          <w:rFonts w:ascii="Cambria" w:hAnsi="Cambria"/>
          <w:sz w:val="24"/>
          <w:szCs w:val="24"/>
        </w:rPr>
        <w:t>:</w:t>
      </w:r>
      <w:r w:rsidRPr="00552582">
        <w:rPr>
          <w:rFonts w:ascii="Cambria" w:hAnsi="Cambria"/>
          <w:sz w:val="24"/>
          <w:szCs w:val="24"/>
        </w:rPr>
        <w:t xml:space="preserve"> 292–306.</w:t>
      </w:r>
    </w:p>
    <w:p w14:paraId="76CDD35D" w14:textId="77777777" w:rsidR="00BB01D4" w:rsidRDefault="00BB01D4" w:rsidP="008C081C">
      <w:pPr>
        <w:jc w:val="both"/>
        <w:rPr>
          <w:rFonts w:ascii="Cambria" w:hAnsi="Cambria"/>
          <w:sz w:val="24"/>
          <w:szCs w:val="24"/>
        </w:rPr>
      </w:pPr>
    </w:p>
    <w:p w14:paraId="1BE5C486" w14:textId="210AD2D1" w:rsidR="00BB01D4" w:rsidRDefault="00BB01D4" w:rsidP="008C081C">
      <w:pPr>
        <w:jc w:val="both"/>
        <w:rPr>
          <w:rFonts w:ascii="Cambria" w:hAnsi="Cambria"/>
          <w:sz w:val="24"/>
          <w:szCs w:val="24"/>
        </w:rPr>
      </w:pPr>
      <w:r w:rsidRPr="00BB01D4">
        <w:rPr>
          <w:rFonts w:ascii="Cambria" w:hAnsi="Cambria"/>
          <w:sz w:val="24"/>
          <w:szCs w:val="24"/>
        </w:rPr>
        <w:t>Goldstein, Jessica</w:t>
      </w:r>
      <w:r>
        <w:rPr>
          <w:rFonts w:ascii="Cambria" w:hAnsi="Cambria"/>
          <w:sz w:val="24"/>
          <w:szCs w:val="24"/>
        </w:rPr>
        <w:t>.</w:t>
      </w:r>
      <w:r w:rsidRPr="00BB01D4">
        <w:rPr>
          <w:rFonts w:ascii="Cambria" w:hAnsi="Cambria"/>
          <w:sz w:val="24"/>
          <w:szCs w:val="24"/>
        </w:rPr>
        <w:t xml:space="preserve"> 2017. </w:t>
      </w:r>
      <w:r>
        <w:rPr>
          <w:rFonts w:ascii="Cambria" w:hAnsi="Cambria"/>
          <w:sz w:val="24"/>
          <w:szCs w:val="24"/>
        </w:rPr>
        <w:t>"</w:t>
      </w:r>
      <w:r w:rsidRPr="00BB01D4">
        <w:rPr>
          <w:rFonts w:ascii="Cambria" w:hAnsi="Cambria"/>
          <w:sz w:val="24"/>
          <w:szCs w:val="24"/>
        </w:rPr>
        <w:t>The surprising history of 'snowflake' as a political insult.</w:t>
      </w:r>
      <w:r>
        <w:rPr>
          <w:rFonts w:ascii="Cambria" w:hAnsi="Cambria"/>
          <w:sz w:val="24"/>
          <w:szCs w:val="24"/>
        </w:rPr>
        <w:t>"</w:t>
      </w:r>
      <w:r w:rsidRPr="00BB01D4">
        <w:rPr>
          <w:rFonts w:ascii="Cambria" w:hAnsi="Cambria"/>
          <w:sz w:val="24"/>
          <w:szCs w:val="24"/>
        </w:rPr>
        <w:t xml:space="preserve"> </w:t>
      </w:r>
      <w:r w:rsidRPr="00BB01D4">
        <w:rPr>
          <w:rFonts w:ascii="Cambria" w:hAnsi="Cambria"/>
          <w:i/>
          <w:iCs/>
          <w:sz w:val="24"/>
          <w:szCs w:val="24"/>
        </w:rPr>
        <w:t>Think Progress</w:t>
      </w:r>
      <w:r>
        <w:rPr>
          <w:rFonts w:ascii="Cambria" w:hAnsi="Cambria"/>
          <w:sz w:val="24"/>
          <w:szCs w:val="24"/>
        </w:rPr>
        <w:t xml:space="preserve">, </w:t>
      </w:r>
      <w:r w:rsidRPr="00BB01D4">
        <w:rPr>
          <w:rFonts w:ascii="Cambria" w:hAnsi="Cambria"/>
          <w:sz w:val="24"/>
          <w:szCs w:val="24"/>
        </w:rPr>
        <w:t>9 August</w:t>
      </w:r>
      <w:r>
        <w:rPr>
          <w:rFonts w:ascii="Cambria" w:hAnsi="Cambria"/>
          <w:sz w:val="24"/>
          <w:szCs w:val="24"/>
        </w:rPr>
        <w:t xml:space="preserve">. Accessed from: </w:t>
      </w:r>
      <w:hyperlink r:id="rId10" w:history="1">
        <w:r w:rsidRPr="005F2608">
          <w:rPr>
            <w:rStyle w:val="Hiperveza"/>
            <w:rFonts w:ascii="Cambria" w:hAnsi="Cambria"/>
            <w:sz w:val="24"/>
            <w:szCs w:val="24"/>
          </w:rPr>
          <w:t>https://archive.thinkprogress.org/all-the-special-snowflakes-aaf1a922f37b/</w:t>
        </w:r>
      </w:hyperlink>
    </w:p>
    <w:p w14:paraId="0701F3ED" w14:textId="77777777" w:rsidR="00144ACE" w:rsidRDefault="00144ACE" w:rsidP="008C081C">
      <w:pPr>
        <w:jc w:val="both"/>
        <w:rPr>
          <w:rFonts w:ascii="Cambria" w:hAnsi="Cambria"/>
          <w:sz w:val="24"/>
          <w:szCs w:val="24"/>
        </w:rPr>
      </w:pPr>
    </w:p>
    <w:p w14:paraId="36C032A5" w14:textId="2803556E" w:rsidR="00CA299B" w:rsidRDefault="00CA299B" w:rsidP="008C081C">
      <w:pPr>
        <w:jc w:val="both"/>
        <w:rPr>
          <w:rFonts w:ascii="Cambria" w:hAnsi="Cambria"/>
          <w:sz w:val="24"/>
          <w:szCs w:val="24"/>
        </w:rPr>
      </w:pPr>
      <w:r>
        <w:rPr>
          <w:rFonts w:ascii="Cambria" w:hAnsi="Cambria"/>
          <w:sz w:val="24"/>
          <w:szCs w:val="24"/>
        </w:rPr>
        <w:t xml:space="preserve">Hassan, Steven. 2015. </w:t>
      </w:r>
      <w:r w:rsidRPr="00CA299B">
        <w:rPr>
          <w:rFonts w:ascii="Cambria" w:hAnsi="Cambria"/>
          <w:i/>
          <w:iCs/>
          <w:sz w:val="24"/>
          <w:szCs w:val="24"/>
        </w:rPr>
        <w:t>Combating Cult Mind Control</w:t>
      </w:r>
      <w:r>
        <w:rPr>
          <w:rFonts w:ascii="Cambria" w:hAnsi="Cambria"/>
          <w:sz w:val="24"/>
          <w:szCs w:val="24"/>
        </w:rPr>
        <w:t xml:space="preserve">. </w:t>
      </w:r>
      <w:r w:rsidRPr="00CA299B">
        <w:rPr>
          <w:rFonts w:ascii="Cambria" w:hAnsi="Cambria"/>
          <w:sz w:val="24"/>
          <w:szCs w:val="24"/>
        </w:rPr>
        <w:t>Londonderry</w:t>
      </w:r>
      <w:r>
        <w:rPr>
          <w:rFonts w:ascii="Cambria" w:hAnsi="Cambria"/>
          <w:sz w:val="24"/>
          <w:szCs w:val="24"/>
        </w:rPr>
        <w:t xml:space="preserve">: </w:t>
      </w:r>
      <w:r w:rsidRPr="00CA299B">
        <w:rPr>
          <w:rFonts w:ascii="Cambria" w:hAnsi="Cambria"/>
          <w:sz w:val="24"/>
          <w:szCs w:val="24"/>
        </w:rPr>
        <w:t>Freedom of Mind Press</w:t>
      </w:r>
      <w:r>
        <w:rPr>
          <w:rFonts w:ascii="Cambria" w:hAnsi="Cambria"/>
          <w:sz w:val="24"/>
          <w:szCs w:val="24"/>
        </w:rPr>
        <w:t>.</w:t>
      </w:r>
    </w:p>
    <w:p w14:paraId="37ABBEE9" w14:textId="77777777" w:rsidR="00CA299B" w:rsidRDefault="00CA299B" w:rsidP="008C081C">
      <w:pPr>
        <w:jc w:val="both"/>
        <w:rPr>
          <w:rFonts w:ascii="Cambria" w:hAnsi="Cambria"/>
          <w:sz w:val="24"/>
          <w:szCs w:val="24"/>
        </w:rPr>
      </w:pPr>
    </w:p>
    <w:p w14:paraId="630FEFF1" w14:textId="2110A864" w:rsidR="00144ACE" w:rsidRDefault="00144ACE" w:rsidP="008C081C">
      <w:pPr>
        <w:jc w:val="both"/>
        <w:rPr>
          <w:rFonts w:ascii="Cambria" w:hAnsi="Cambria"/>
          <w:sz w:val="24"/>
          <w:szCs w:val="24"/>
        </w:rPr>
      </w:pPr>
      <w:r>
        <w:rPr>
          <w:rFonts w:ascii="Cambria" w:hAnsi="Cambria"/>
          <w:sz w:val="24"/>
          <w:szCs w:val="24"/>
        </w:rPr>
        <w:t xml:space="preserve">Hom, Christopher. 2008. </w:t>
      </w:r>
      <w:r w:rsidRPr="00144ACE">
        <w:rPr>
          <w:rFonts w:ascii="Cambria" w:hAnsi="Cambria"/>
          <w:sz w:val="24"/>
          <w:szCs w:val="24"/>
        </w:rPr>
        <w:t>The Semantics of Racial Epithets</w:t>
      </w:r>
      <w:r>
        <w:rPr>
          <w:rFonts w:ascii="Cambria" w:hAnsi="Cambria"/>
          <w:sz w:val="24"/>
          <w:szCs w:val="24"/>
        </w:rPr>
        <w:t xml:space="preserve">. </w:t>
      </w:r>
      <w:r w:rsidRPr="00144ACE">
        <w:rPr>
          <w:rFonts w:ascii="Cambria" w:hAnsi="Cambria"/>
          <w:i/>
          <w:iCs/>
          <w:sz w:val="24"/>
          <w:szCs w:val="24"/>
        </w:rPr>
        <w:t>Journal of Philosophy</w:t>
      </w:r>
      <w:r w:rsidRPr="00144ACE">
        <w:rPr>
          <w:rFonts w:ascii="Cambria" w:hAnsi="Cambria"/>
          <w:sz w:val="24"/>
          <w:szCs w:val="24"/>
        </w:rPr>
        <w:t xml:space="preserve"> 105(8):</w:t>
      </w:r>
      <w:r>
        <w:rPr>
          <w:rFonts w:ascii="Cambria" w:hAnsi="Cambria"/>
          <w:sz w:val="24"/>
          <w:szCs w:val="24"/>
        </w:rPr>
        <w:t xml:space="preserve"> </w:t>
      </w:r>
      <w:r w:rsidRPr="00144ACE">
        <w:rPr>
          <w:rFonts w:ascii="Cambria" w:hAnsi="Cambria"/>
          <w:sz w:val="24"/>
          <w:szCs w:val="24"/>
        </w:rPr>
        <w:t>416-440</w:t>
      </w:r>
      <w:r>
        <w:rPr>
          <w:rFonts w:ascii="Cambria" w:hAnsi="Cambria"/>
          <w:sz w:val="24"/>
          <w:szCs w:val="24"/>
        </w:rPr>
        <w:t>.</w:t>
      </w:r>
    </w:p>
    <w:p w14:paraId="6047CF81" w14:textId="77777777" w:rsidR="002A2CCE" w:rsidRDefault="002A2CCE" w:rsidP="008C081C">
      <w:pPr>
        <w:jc w:val="both"/>
        <w:rPr>
          <w:rFonts w:ascii="Cambria" w:hAnsi="Cambria"/>
          <w:sz w:val="24"/>
          <w:szCs w:val="24"/>
        </w:rPr>
      </w:pPr>
    </w:p>
    <w:p w14:paraId="4EBDB010" w14:textId="4BC07A23" w:rsidR="002A2CCE" w:rsidRDefault="002A2CCE" w:rsidP="002A2CCE">
      <w:pPr>
        <w:jc w:val="both"/>
        <w:rPr>
          <w:rFonts w:ascii="Cambria" w:hAnsi="Cambria"/>
          <w:sz w:val="24"/>
          <w:szCs w:val="24"/>
        </w:rPr>
      </w:pPr>
      <w:r>
        <w:rPr>
          <w:rFonts w:ascii="Cambria" w:hAnsi="Cambria"/>
          <w:sz w:val="24"/>
          <w:szCs w:val="24"/>
        </w:rPr>
        <w:t xml:space="preserve">Hom, Christopher. 2010. Pejoratives. </w:t>
      </w:r>
      <w:r w:rsidRPr="002A2CCE">
        <w:rPr>
          <w:rFonts w:ascii="Cambria" w:hAnsi="Cambria"/>
          <w:i/>
          <w:iCs/>
          <w:sz w:val="24"/>
          <w:szCs w:val="24"/>
        </w:rPr>
        <w:t xml:space="preserve">Philosophy Compass </w:t>
      </w:r>
      <w:r w:rsidRPr="002A2CCE">
        <w:rPr>
          <w:rFonts w:ascii="Cambria" w:hAnsi="Cambria"/>
          <w:sz w:val="24"/>
          <w:szCs w:val="24"/>
        </w:rPr>
        <w:t>5</w:t>
      </w:r>
      <w:r>
        <w:rPr>
          <w:rFonts w:ascii="Cambria" w:hAnsi="Cambria"/>
          <w:sz w:val="24"/>
          <w:szCs w:val="24"/>
        </w:rPr>
        <w:t>(</w:t>
      </w:r>
      <w:r w:rsidRPr="002A2CCE">
        <w:rPr>
          <w:rFonts w:ascii="Cambria" w:hAnsi="Cambria"/>
          <w:sz w:val="24"/>
          <w:szCs w:val="24"/>
        </w:rPr>
        <w:t>2</w:t>
      </w:r>
      <w:r>
        <w:rPr>
          <w:rFonts w:ascii="Cambria" w:hAnsi="Cambria"/>
          <w:sz w:val="24"/>
          <w:szCs w:val="24"/>
        </w:rPr>
        <w:t xml:space="preserve">): </w:t>
      </w:r>
      <w:r w:rsidRPr="002A2CCE">
        <w:rPr>
          <w:rFonts w:ascii="Cambria" w:hAnsi="Cambria"/>
          <w:sz w:val="24"/>
          <w:szCs w:val="24"/>
        </w:rPr>
        <w:t>164-185</w:t>
      </w:r>
      <w:r>
        <w:rPr>
          <w:rFonts w:ascii="Cambria" w:hAnsi="Cambria"/>
          <w:sz w:val="24"/>
          <w:szCs w:val="24"/>
        </w:rPr>
        <w:t>.</w:t>
      </w:r>
    </w:p>
    <w:p w14:paraId="0DF44A40" w14:textId="77777777" w:rsidR="00144ACE" w:rsidRDefault="00144ACE" w:rsidP="008C081C">
      <w:pPr>
        <w:jc w:val="both"/>
        <w:rPr>
          <w:rFonts w:ascii="Cambria" w:hAnsi="Cambria"/>
          <w:sz w:val="24"/>
          <w:szCs w:val="24"/>
        </w:rPr>
      </w:pPr>
    </w:p>
    <w:p w14:paraId="76A98B98" w14:textId="78F7E1CB" w:rsidR="00B62952" w:rsidRDefault="00B62952" w:rsidP="00B62952">
      <w:pPr>
        <w:jc w:val="both"/>
        <w:rPr>
          <w:rFonts w:ascii="Cambria" w:hAnsi="Cambria"/>
          <w:sz w:val="24"/>
          <w:szCs w:val="24"/>
        </w:rPr>
      </w:pPr>
      <w:r w:rsidRPr="00B62952">
        <w:rPr>
          <w:rFonts w:ascii="Cambria" w:hAnsi="Cambria"/>
          <w:sz w:val="24"/>
          <w:szCs w:val="24"/>
        </w:rPr>
        <w:t xml:space="preserve">Hwang, Hyunseo </w:t>
      </w:r>
      <w:r>
        <w:rPr>
          <w:rFonts w:ascii="Cambria" w:hAnsi="Cambria"/>
          <w:sz w:val="24"/>
          <w:szCs w:val="24"/>
        </w:rPr>
        <w:t xml:space="preserve">et al. </w:t>
      </w:r>
      <w:r w:rsidRPr="00B62952">
        <w:rPr>
          <w:rFonts w:ascii="Cambria" w:hAnsi="Cambria"/>
          <w:sz w:val="24"/>
          <w:szCs w:val="24"/>
        </w:rPr>
        <w:t xml:space="preserve">2014. Seeing is Believing: Effects of Uncivil Online Debate on Political Polarization and Expectations of Deliberation. </w:t>
      </w:r>
      <w:r w:rsidRPr="00B62952">
        <w:rPr>
          <w:rFonts w:ascii="Cambria" w:hAnsi="Cambria"/>
          <w:i/>
          <w:iCs/>
          <w:sz w:val="24"/>
          <w:szCs w:val="24"/>
        </w:rPr>
        <w:t>Journal of Broadcasting &amp; Electronic Media</w:t>
      </w:r>
      <w:r w:rsidRPr="00B62952">
        <w:rPr>
          <w:rFonts w:ascii="Cambria" w:hAnsi="Cambria"/>
          <w:sz w:val="24"/>
          <w:szCs w:val="24"/>
        </w:rPr>
        <w:t xml:space="preserve"> 58(4)</w:t>
      </w:r>
      <w:r>
        <w:rPr>
          <w:rFonts w:ascii="Cambria" w:hAnsi="Cambria"/>
          <w:sz w:val="24"/>
          <w:szCs w:val="24"/>
        </w:rPr>
        <w:t xml:space="preserve">: </w:t>
      </w:r>
      <w:r w:rsidRPr="00B62952">
        <w:rPr>
          <w:rFonts w:ascii="Cambria" w:hAnsi="Cambria"/>
          <w:sz w:val="24"/>
          <w:szCs w:val="24"/>
        </w:rPr>
        <w:t>621 – 633.</w:t>
      </w:r>
    </w:p>
    <w:p w14:paraId="53662357" w14:textId="77777777" w:rsidR="00B62952" w:rsidRDefault="00B62952" w:rsidP="008C081C">
      <w:pPr>
        <w:jc w:val="both"/>
        <w:rPr>
          <w:rFonts w:ascii="Cambria" w:hAnsi="Cambria"/>
          <w:sz w:val="24"/>
          <w:szCs w:val="24"/>
        </w:rPr>
      </w:pPr>
    </w:p>
    <w:p w14:paraId="49CC2BBF" w14:textId="0420BAA2" w:rsidR="00A860C7" w:rsidRDefault="00A860C7" w:rsidP="00A860C7">
      <w:pPr>
        <w:jc w:val="both"/>
        <w:rPr>
          <w:rFonts w:ascii="Cambria" w:hAnsi="Cambria"/>
          <w:sz w:val="24"/>
          <w:szCs w:val="24"/>
        </w:rPr>
      </w:pPr>
      <w:r>
        <w:rPr>
          <w:rFonts w:ascii="Cambria" w:hAnsi="Cambria"/>
          <w:sz w:val="24"/>
          <w:szCs w:val="24"/>
        </w:rPr>
        <w:t xml:space="preserve">Jeshion, Robin. 2013. Expressivism and the Offensiveness of Slurs. </w:t>
      </w:r>
      <w:r w:rsidRPr="00A860C7">
        <w:rPr>
          <w:rFonts w:ascii="Cambria" w:hAnsi="Cambria"/>
          <w:i/>
          <w:iCs/>
          <w:sz w:val="24"/>
          <w:szCs w:val="24"/>
        </w:rPr>
        <w:t xml:space="preserve">Philosophical Perspectives </w:t>
      </w:r>
      <w:r w:rsidRPr="00A860C7">
        <w:rPr>
          <w:rFonts w:ascii="Cambria" w:hAnsi="Cambria"/>
          <w:sz w:val="24"/>
          <w:szCs w:val="24"/>
        </w:rPr>
        <w:t>27</w:t>
      </w:r>
      <w:r>
        <w:rPr>
          <w:rFonts w:ascii="Cambria" w:hAnsi="Cambria"/>
          <w:sz w:val="24"/>
          <w:szCs w:val="24"/>
        </w:rPr>
        <w:t>:</w:t>
      </w:r>
      <w:r w:rsidRPr="00A860C7">
        <w:rPr>
          <w:rFonts w:ascii="Cambria" w:hAnsi="Cambria"/>
          <w:sz w:val="24"/>
          <w:szCs w:val="24"/>
        </w:rPr>
        <w:t xml:space="preserve"> 231-259</w:t>
      </w:r>
      <w:r>
        <w:rPr>
          <w:rFonts w:ascii="Cambria" w:hAnsi="Cambria"/>
          <w:sz w:val="24"/>
          <w:szCs w:val="24"/>
        </w:rPr>
        <w:t>.</w:t>
      </w:r>
    </w:p>
    <w:p w14:paraId="60BF368C" w14:textId="77777777" w:rsidR="00A860C7" w:rsidRDefault="00A860C7" w:rsidP="008C081C">
      <w:pPr>
        <w:jc w:val="both"/>
        <w:rPr>
          <w:rFonts w:ascii="Cambria" w:hAnsi="Cambria"/>
          <w:sz w:val="24"/>
          <w:szCs w:val="24"/>
        </w:rPr>
      </w:pPr>
    </w:p>
    <w:p w14:paraId="566F218A" w14:textId="4512CA3C" w:rsidR="00B94D87" w:rsidRDefault="00B94D87" w:rsidP="008C081C">
      <w:pPr>
        <w:jc w:val="both"/>
        <w:rPr>
          <w:rFonts w:ascii="Cambria" w:hAnsi="Cambria"/>
          <w:sz w:val="24"/>
          <w:szCs w:val="24"/>
        </w:rPr>
      </w:pPr>
      <w:r w:rsidRPr="00B94D87">
        <w:rPr>
          <w:rFonts w:ascii="Cambria" w:hAnsi="Cambria"/>
          <w:sz w:val="24"/>
          <w:szCs w:val="24"/>
        </w:rPr>
        <w:t>Landemore</w:t>
      </w:r>
      <w:r>
        <w:rPr>
          <w:rFonts w:ascii="Cambria" w:hAnsi="Cambria"/>
          <w:sz w:val="24"/>
          <w:szCs w:val="24"/>
        </w:rPr>
        <w:t xml:space="preserve">, </w:t>
      </w:r>
      <w:r w:rsidRPr="00B94D87">
        <w:rPr>
          <w:rFonts w:ascii="Cambria" w:hAnsi="Cambria"/>
          <w:sz w:val="24"/>
          <w:szCs w:val="24"/>
        </w:rPr>
        <w:t>Hélène</w:t>
      </w:r>
      <w:r>
        <w:rPr>
          <w:rFonts w:ascii="Cambria" w:hAnsi="Cambria"/>
          <w:sz w:val="24"/>
          <w:szCs w:val="24"/>
        </w:rPr>
        <w:t>. 2021. "</w:t>
      </w:r>
      <w:r w:rsidRPr="00B94D87">
        <w:rPr>
          <w:rFonts w:ascii="Cambria" w:hAnsi="Cambria"/>
          <w:sz w:val="24"/>
          <w:szCs w:val="24"/>
        </w:rPr>
        <w:t xml:space="preserve">An </w:t>
      </w:r>
      <w:r>
        <w:rPr>
          <w:rFonts w:ascii="Cambria" w:hAnsi="Cambria"/>
          <w:sz w:val="24"/>
          <w:szCs w:val="24"/>
        </w:rPr>
        <w:t>E</w:t>
      </w:r>
      <w:r w:rsidRPr="00B94D87">
        <w:rPr>
          <w:rFonts w:ascii="Cambria" w:hAnsi="Cambria"/>
          <w:sz w:val="24"/>
          <w:szCs w:val="24"/>
        </w:rPr>
        <w:t xml:space="preserve">pistemic </w:t>
      </w:r>
      <w:r>
        <w:rPr>
          <w:rFonts w:ascii="Cambria" w:hAnsi="Cambria"/>
          <w:sz w:val="24"/>
          <w:szCs w:val="24"/>
        </w:rPr>
        <w:t>A</w:t>
      </w:r>
      <w:r w:rsidRPr="00B94D87">
        <w:rPr>
          <w:rFonts w:ascii="Cambria" w:hAnsi="Cambria"/>
          <w:sz w:val="24"/>
          <w:szCs w:val="24"/>
        </w:rPr>
        <w:t xml:space="preserve">rgument for </w:t>
      </w:r>
      <w:r>
        <w:rPr>
          <w:rFonts w:ascii="Cambria" w:hAnsi="Cambria"/>
          <w:sz w:val="24"/>
          <w:szCs w:val="24"/>
        </w:rPr>
        <w:t>D</w:t>
      </w:r>
      <w:r w:rsidRPr="00B94D87">
        <w:rPr>
          <w:rFonts w:ascii="Cambria" w:hAnsi="Cambria"/>
          <w:sz w:val="24"/>
          <w:szCs w:val="24"/>
        </w:rPr>
        <w:t>emocracy</w:t>
      </w:r>
      <w:r>
        <w:rPr>
          <w:rFonts w:ascii="Cambria" w:hAnsi="Cambria"/>
          <w:sz w:val="24"/>
          <w:szCs w:val="24"/>
        </w:rPr>
        <w:t xml:space="preserve">." In </w:t>
      </w:r>
      <w:r w:rsidRPr="00B94D87">
        <w:rPr>
          <w:rFonts w:ascii="Cambria" w:hAnsi="Cambria"/>
          <w:i/>
          <w:iCs/>
          <w:sz w:val="24"/>
          <w:szCs w:val="24"/>
        </w:rPr>
        <w:t>The Routledge Handbook of Political Epistemology</w:t>
      </w:r>
      <w:r>
        <w:rPr>
          <w:rFonts w:ascii="Cambria" w:hAnsi="Cambria"/>
          <w:sz w:val="24"/>
          <w:szCs w:val="24"/>
        </w:rPr>
        <w:t>, edited by M.</w:t>
      </w:r>
      <w:r w:rsidRPr="00B94D87">
        <w:rPr>
          <w:rFonts w:ascii="Cambria" w:hAnsi="Cambria"/>
          <w:sz w:val="24"/>
          <w:szCs w:val="24"/>
        </w:rPr>
        <w:t xml:space="preserve"> Hannon</w:t>
      </w:r>
      <w:r>
        <w:rPr>
          <w:rFonts w:ascii="Cambria" w:hAnsi="Cambria"/>
          <w:sz w:val="24"/>
          <w:szCs w:val="24"/>
        </w:rPr>
        <w:t xml:space="preserve"> and </w:t>
      </w:r>
      <w:r w:rsidRPr="00B94D87">
        <w:rPr>
          <w:rFonts w:ascii="Cambria" w:hAnsi="Cambria"/>
          <w:sz w:val="24"/>
          <w:szCs w:val="24"/>
        </w:rPr>
        <w:t>J</w:t>
      </w:r>
      <w:r>
        <w:rPr>
          <w:rFonts w:ascii="Cambria" w:hAnsi="Cambria"/>
          <w:sz w:val="24"/>
          <w:szCs w:val="24"/>
        </w:rPr>
        <w:t>.</w:t>
      </w:r>
      <w:r w:rsidRPr="00B94D87">
        <w:rPr>
          <w:rFonts w:ascii="Cambria" w:hAnsi="Cambria"/>
          <w:sz w:val="24"/>
          <w:szCs w:val="24"/>
        </w:rPr>
        <w:t xml:space="preserve"> de Ridder</w:t>
      </w:r>
      <w:r>
        <w:rPr>
          <w:rFonts w:ascii="Cambria" w:hAnsi="Cambria"/>
          <w:sz w:val="24"/>
          <w:szCs w:val="24"/>
        </w:rPr>
        <w:t xml:space="preserve">, </w:t>
      </w:r>
      <w:r w:rsidRPr="00B94D87">
        <w:rPr>
          <w:rFonts w:ascii="Cambria" w:hAnsi="Cambria"/>
          <w:sz w:val="24"/>
          <w:szCs w:val="24"/>
        </w:rPr>
        <w:t>363-373</w:t>
      </w:r>
      <w:r>
        <w:rPr>
          <w:rFonts w:ascii="Cambria" w:hAnsi="Cambria"/>
          <w:sz w:val="24"/>
          <w:szCs w:val="24"/>
        </w:rPr>
        <w:t>. London: Routledge.</w:t>
      </w:r>
    </w:p>
    <w:p w14:paraId="6AE0B070" w14:textId="77777777" w:rsidR="00AE2D04" w:rsidRDefault="00AE2D04" w:rsidP="008C081C">
      <w:pPr>
        <w:jc w:val="both"/>
        <w:rPr>
          <w:rFonts w:ascii="Cambria" w:hAnsi="Cambria"/>
          <w:sz w:val="24"/>
          <w:szCs w:val="24"/>
        </w:rPr>
      </w:pPr>
    </w:p>
    <w:p w14:paraId="7905C2DF" w14:textId="2607375B" w:rsidR="00AE2D04" w:rsidRDefault="00AE2D04" w:rsidP="008C081C">
      <w:pPr>
        <w:jc w:val="both"/>
        <w:rPr>
          <w:rFonts w:ascii="Cambria" w:hAnsi="Cambria"/>
          <w:sz w:val="24"/>
          <w:szCs w:val="24"/>
        </w:rPr>
      </w:pPr>
      <w:r w:rsidRPr="00AE2D04">
        <w:rPr>
          <w:rFonts w:ascii="Cambria" w:hAnsi="Cambria"/>
          <w:sz w:val="24"/>
          <w:szCs w:val="24"/>
        </w:rPr>
        <w:t>Leader Maynard, Jonathan and Benesch, Susan</w:t>
      </w:r>
      <w:r>
        <w:rPr>
          <w:rFonts w:ascii="Cambria" w:hAnsi="Cambria"/>
          <w:sz w:val="24"/>
          <w:szCs w:val="24"/>
        </w:rPr>
        <w:t xml:space="preserve">. </w:t>
      </w:r>
      <w:r w:rsidRPr="00AE2D04">
        <w:rPr>
          <w:rFonts w:ascii="Cambria" w:hAnsi="Cambria"/>
          <w:sz w:val="24"/>
          <w:szCs w:val="24"/>
        </w:rPr>
        <w:t>2016</w:t>
      </w:r>
      <w:r>
        <w:rPr>
          <w:rFonts w:ascii="Cambria" w:hAnsi="Cambria"/>
          <w:sz w:val="24"/>
          <w:szCs w:val="24"/>
        </w:rPr>
        <w:t>.</w:t>
      </w:r>
      <w:r w:rsidRPr="00AE2D04">
        <w:rPr>
          <w:rFonts w:ascii="Cambria" w:hAnsi="Cambria"/>
          <w:sz w:val="24"/>
          <w:szCs w:val="24"/>
        </w:rPr>
        <w:t xml:space="preserve"> Dangerous Speech and Dangerous Ideology: An Integrated Model for Monitoring and Prevention</w:t>
      </w:r>
      <w:r>
        <w:rPr>
          <w:rFonts w:ascii="Cambria" w:hAnsi="Cambria"/>
          <w:sz w:val="24"/>
          <w:szCs w:val="24"/>
        </w:rPr>
        <w:t>.</w:t>
      </w:r>
      <w:r w:rsidRPr="00AE2D04">
        <w:rPr>
          <w:rFonts w:ascii="Cambria" w:hAnsi="Cambria"/>
          <w:sz w:val="24"/>
          <w:szCs w:val="24"/>
        </w:rPr>
        <w:t xml:space="preserve"> </w:t>
      </w:r>
      <w:r w:rsidRPr="00AE2D04">
        <w:rPr>
          <w:rFonts w:ascii="Cambria" w:hAnsi="Cambria"/>
          <w:i/>
          <w:iCs/>
          <w:sz w:val="24"/>
          <w:szCs w:val="24"/>
        </w:rPr>
        <w:t>Genocide Studies and Prevention: An International Journal</w:t>
      </w:r>
      <w:r>
        <w:rPr>
          <w:rFonts w:ascii="Cambria" w:hAnsi="Cambria"/>
          <w:sz w:val="24"/>
          <w:szCs w:val="24"/>
        </w:rPr>
        <w:t xml:space="preserve"> </w:t>
      </w:r>
      <w:r w:rsidRPr="00AE2D04">
        <w:rPr>
          <w:rFonts w:ascii="Cambria" w:hAnsi="Cambria"/>
          <w:sz w:val="24"/>
          <w:szCs w:val="24"/>
        </w:rPr>
        <w:t>9</w:t>
      </w:r>
      <w:r>
        <w:rPr>
          <w:rFonts w:ascii="Cambria" w:hAnsi="Cambria"/>
          <w:sz w:val="24"/>
          <w:szCs w:val="24"/>
        </w:rPr>
        <w:t>(</w:t>
      </w:r>
      <w:r w:rsidRPr="00AE2D04">
        <w:rPr>
          <w:rFonts w:ascii="Cambria" w:hAnsi="Cambria"/>
          <w:sz w:val="24"/>
          <w:szCs w:val="24"/>
        </w:rPr>
        <w:t>3</w:t>
      </w:r>
      <w:r>
        <w:rPr>
          <w:rFonts w:ascii="Cambria" w:hAnsi="Cambria"/>
          <w:sz w:val="24"/>
          <w:szCs w:val="24"/>
        </w:rPr>
        <w:t>)</w:t>
      </w:r>
      <w:r w:rsidRPr="00AE2D04">
        <w:rPr>
          <w:rFonts w:ascii="Cambria" w:hAnsi="Cambria"/>
          <w:sz w:val="24"/>
          <w:szCs w:val="24"/>
        </w:rPr>
        <w:t>: 70-95.</w:t>
      </w:r>
    </w:p>
    <w:p w14:paraId="48D82BAD" w14:textId="77777777" w:rsidR="00572A5C" w:rsidRDefault="00572A5C" w:rsidP="008C081C">
      <w:pPr>
        <w:jc w:val="both"/>
        <w:rPr>
          <w:rFonts w:ascii="Cambria" w:hAnsi="Cambria"/>
          <w:sz w:val="24"/>
          <w:szCs w:val="24"/>
        </w:rPr>
      </w:pPr>
    </w:p>
    <w:p w14:paraId="1A0E0C1C" w14:textId="0114DBED" w:rsidR="00572A5C" w:rsidRDefault="00572A5C" w:rsidP="008C081C">
      <w:pPr>
        <w:jc w:val="both"/>
        <w:rPr>
          <w:rFonts w:ascii="Cambria" w:hAnsi="Cambria"/>
          <w:sz w:val="24"/>
          <w:szCs w:val="24"/>
        </w:rPr>
      </w:pPr>
      <w:r w:rsidRPr="00572A5C">
        <w:rPr>
          <w:rFonts w:ascii="Cambria" w:hAnsi="Cambria"/>
          <w:sz w:val="24"/>
          <w:szCs w:val="24"/>
        </w:rPr>
        <w:t>Leininger, Arndt</w:t>
      </w:r>
      <w:r>
        <w:rPr>
          <w:rFonts w:ascii="Cambria" w:hAnsi="Cambria"/>
          <w:sz w:val="24"/>
          <w:szCs w:val="24"/>
        </w:rPr>
        <w:t xml:space="preserve">, </w:t>
      </w:r>
      <w:r w:rsidRPr="00572A5C">
        <w:rPr>
          <w:rFonts w:ascii="Cambria" w:hAnsi="Cambria"/>
          <w:sz w:val="24"/>
          <w:szCs w:val="24"/>
        </w:rPr>
        <w:t>Grünewald, Felix and Buntfuß</w:t>
      </w:r>
      <w:r>
        <w:rPr>
          <w:rFonts w:ascii="Cambria" w:hAnsi="Cambria"/>
          <w:sz w:val="24"/>
          <w:szCs w:val="24"/>
        </w:rPr>
        <w:t xml:space="preserve">, </w:t>
      </w:r>
      <w:r w:rsidRPr="00572A5C">
        <w:rPr>
          <w:rFonts w:ascii="Cambria" w:hAnsi="Cambria"/>
          <w:sz w:val="24"/>
          <w:szCs w:val="24"/>
        </w:rPr>
        <w:t>Nelly</w:t>
      </w:r>
      <w:r>
        <w:rPr>
          <w:rFonts w:ascii="Cambria" w:hAnsi="Cambria"/>
          <w:sz w:val="24"/>
          <w:szCs w:val="24"/>
        </w:rPr>
        <w:t xml:space="preserve">. 2024. </w:t>
      </w:r>
      <w:r w:rsidRPr="00572A5C">
        <w:rPr>
          <w:rFonts w:ascii="Cambria" w:hAnsi="Cambria"/>
          <w:sz w:val="24"/>
          <w:szCs w:val="24"/>
        </w:rPr>
        <w:t>Ideological and affective polarization in multiparty systems</w:t>
      </w:r>
      <w:r>
        <w:rPr>
          <w:rFonts w:ascii="Cambria" w:hAnsi="Cambria"/>
          <w:sz w:val="24"/>
          <w:szCs w:val="24"/>
        </w:rPr>
        <w:t xml:space="preserve">. </w:t>
      </w:r>
      <w:r w:rsidRPr="00572A5C">
        <w:rPr>
          <w:rFonts w:ascii="Cambria" w:hAnsi="Cambria"/>
          <w:i/>
          <w:iCs/>
          <w:sz w:val="24"/>
          <w:szCs w:val="24"/>
        </w:rPr>
        <w:t>SocArXiv</w:t>
      </w:r>
      <w:r>
        <w:rPr>
          <w:rFonts w:ascii="Cambria" w:hAnsi="Cambria"/>
          <w:sz w:val="24"/>
          <w:szCs w:val="24"/>
        </w:rPr>
        <w:t>,</w:t>
      </w:r>
      <w:r w:rsidRPr="00572A5C">
        <w:rPr>
          <w:rFonts w:ascii="Cambria" w:hAnsi="Cambria"/>
          <w:sz w:val="24"/>
          <w:szCs w:val="24"/>
        </w:rPr>
        <w:t xml:space="preserve"> August 11.</w:t>
      </w:r>
    </w:p>
    <w:p w14:paraId="4C152B9D" w14:textId="77777777" w:rsidR="00886011" w:rsidRDefault="00886011" w:rsidP="008C081C">
      <w:pPr>
        <w:jc w:val="both"/>
        <w:rPr>
          <w:rFonts w:ascii="Cambria" w:hAnsi="Cambria"/>
          <w:sz w:val="24"/>
          <w:szCs w:val="24"/>
        </w:rPr>
      </w:pPr>
    </w:p>
    <w:p w14:paraId="5352FFE5" w14:textId="38CAC747" w:rsidR="00886011" w:rsidRDefault="00886011" w:rsidP="00886011">
      <w:pPr>
        <w:jc w:val="both"/>
        <w:rPr>
          <w:rFonts w:ascii="Cambria" w:hAnsi="Cambria"/>
          <w:sz w:val="24"/>
          <w:szCs w:val="24"/>
        </w:rPr>
      </w:pPr>
      <w:r>
        <w:rPr>
          <w:rFonts w:ascii="Cambria" w:hAnsi="Cambria"/>
          <w:sz w:val="24"/>
          <w:szCs w:val="24"/>
        </w:rPr>
        <w:t xml:space="preserve">Marquez, Teresa. 2019. </w:t>
      </w:r>
      <w:r w:rsidRPr="00886011">
        <w:rPr>
          <w:rFonts w:ascii="Cambria" w:hAnsi="Cambria"/>
          <w:sz w:val="24"/>
          <w:szCs w:val="24"/>
        </w:rPr>
        <w:t>“Beasts in Human Form”: How Dangerous Speech Harms</w:t>
      </w:r>
      <w:r>
        <w:rPr>
          <w:rFonts w:ascii="Cambria" w:hAnsi="Cambria"/>
          <w:sz w:val="24"/>
          <w:szCs w:val="24"/>
        </w:rPr>
        <w:t xml:space="preserve">. </w:t>
      </w:r>
      <w:r w:rsidRPr="00886011">
        <w:rPr>
          <w:rFonts w:ascii="Cambria" w:hAnsi="Cambria"/>
          <w:i/>
          <w:iCs/>
          <w:sz w:val="24"/>
          <w:szCs w:val="24"/>
        </w:rPr>
        <w:t xml:space="preserve">Araucaria. Revista Iberoamericana de Filosofía, Política y Humanidades </w:t>
      </w:r>
      <w:r w:rsidRPr="00886011">
        <w:rPr>
          <w:rFonts w:ascii="Cambria" w:hAnsi="Cambria"/>
          <w:sz w:val="24"/>
          <w:szCs w:val="24"/>
        </w:rPr>
        <w:t>21</w:t>
      </w:r>
      <w:r>
        <w:rPr>
          <w:rFonts w:ascii="Cambria" w:hAnsi="Cambria"/>
          <w:sz w:val="24"/>
          <w:szCs w:val="24"/>
        </w:rPr>
        <w:t xml:space="preserve">(42): </w:t>
      </w:r>
      <w:r w:rsidRPr="00886011">
        <w:rPr>
          <w:rFonts w:ascii="Cambria" w:hAnsi="Cambria"/>
          <w:sz w:val="24"/>
          <w:szCs w:val="24"/>
        </w:rPr>
        <w:t>553-584</w:t>
      </w:r>
      <w:r>
        <w:rPr>
          <w:rFonts w:ascii="Cambria" w:hAnsi="Cambria"/>
          <w:sz w:val="24"/>
          <w:szCs w:val="24"/>
        </w:rPr>
        <w:t>.</w:t>
      </w:r>
    </w:p>
    <w:p w14:paraId="509EAC34" w14:textId="77777777" w:rsidR="00667136" w:rsidRDefault="00667136" w:rsidP="008C081C">
      <w:pPr>
        <w:jc w:val="both"/>
        <w:rPr>
          <w:rFonts w:ascii="Cambria" w:hAnsi="Cambria"/>
          <w:sz w:val="24"/>
          <w:szCs w:val="24"/>
        </w:rPr>
      </w:pPr>
    </w:p>
    <w:p w14:paraId="483B0FFA" w14:textId="0ABAC2F4" w:rsidR="00667136" w:rsidRDefault="00667136" w:rsidP="00667136">
      <w:pPr>
        <w:jc w:val="both"/>
        <w:rPr>
          <w:rFonts w:ascii="Cambria" w:hAnsi="Cambria"/>
          <w:sz w:val="24"/>
          <w:szCs w:val="24"/>
        </w:rPr>
      </w:pPr>
      <w:r w:rsidRPr="00667136">
        <w:rPr>
          <w:rFonts w:ascii="Cambria" w:hAnsi="Cambria"/>
          <w:sz w:val="24"/>
          <w:szCs w:val="24"/>
        </w:rPr>
        <w:t xml:space="preserve">McCoy, Jennifer, </w:t>
      </w:r>
      <w:r>
        <w:rPr>
          <w:rFonts w:ascii="Cambria" w:hAnsi="Cambria"/>
          <w:sz w:val="24"/>
          <w:szCs w:val="24"/>
        </w:rPr>
        <w:t>R</w:t>
      </w:r>
      <w:r w:rsidRPr="00667136">
        <w:rPr>
          <w:rFonts w:ascii="Cambria" w:hAnsi="Cambria"/>
          <w:sz w:val="24"/>
          <w:szCs w:val="24"/>
        </w:rPr>
        <w:t>ahman,</w:t>
      </w:r>
      <w:r>
        <w:rPr>
          <w:rFonts w:ascii="Cambria" w:hAnsi="Cambria"/>
          <w:sz w:val="24"/>
          <w:szCs w:val="24"/>
        </w:rPr>
        <w:t xml:space="preserve"> </w:t>
      </w:r>
      <w:r w:rsidRPr="00667136">
        <w:rPr>
          <w:rFonts w:ascii="Cambria" w:hAnsi="Cambria"/>
          <w:sz w:val="24"/>
          <w:szCs w:val="24"/>
        </w:rPr>
        <w:t>Tahmina and</w:t>
      </w:r>
      <w:r>
        <w:rPr>
          <w:rFonts w:ascii="Cambria" w:hAnsi="Cambria"/>
          <w:sz w:val="24"/>
          <w:szCs w:val="24"/>
        </w:rPr>
        <w:t xml:space="preserve"> </w:t>
      </w:r>
      <w:r w:rsidRPr="00667136">
        <w:rPr>
          <w:rFonts w:ascii="Cambria" w:hAnsi="Cambria"/>
          <w:sz w:val="24"/>
          <w:szCs w:val="24"/>
        </w:rPr>
        <w:t>Somer</w:t>
      </w:r>
      <w:r>
        <w:rPr>
          <w:rFonts w:ascii="Cambria" w:hAnsi="Cambria"/>
          <w:sz w:val="24"/>
          <w:szCs w:val="24"/>
        </w:rPr>
        <w:t xml:space="preserve">, </w:t>
      </w:r>
      <w:r w:rsidRPr="00667136">
        <w:rPr>
          <w:rFonts w:ascii="Cambria" w:hAnsi="Cambria"/>
          <w:sz w:val="24"/>
          <w:szCs w:val="24"/>
        </w:rPr>
        <w:t xml:space="preserve">Murat. 2018. Polarization and the </w:t>
      </w:r>
      <w:r>
        <w:rPr>
          <w:rFonts w:ascii="Cambria" w:hAnsi="Cambria"/>
          <w:sz w:val="24"/>
          <w:szCs w:val="24"/>
        </w:rPr>
        <w:t>G</w:t>
      </w:r>
      <w:r w:rsidRPr="00667136">
        <w:rPr>
          <w:rFonts w:ascii="Cambria" w:hAnsi="Cambria"/>
          <w:sz w:val="24"/>
          <w:szCs w:val="24"/>
        </w:rPr>
        <w:t xml:space="preserve">lobal </w:t>
      </w:r>
      <w:r>
        <w:rPr>
          <w:rFonts w:ascii="Cambria" w:hAnsi="Cambria"/>
          <w:sz w:val="24"/>
          <w:szCs w:val="24"/>
        </w:rPr>
        <w:t>C</w:t>
      </w:r>
      <w:r w:rsidRPr="00667136">
        <w:rPr>
          <w:rFonts w:ascii="Cambria" w:hAnsi="Cambria"/>
          <w:sz w:val="24"/>
          <w:szCs w:val="24"/>
        </w:rPr>
        <w:t xml:space="preserve">risis of </w:t>
      </w:r>
      <w:r>
        <w:rPr>
          <w:rFonts w:ascii="Cambria" w:hAnsi="Cambria"/>
          <w:sz w:val="24"/>
          <w:szCs w:val="24"/>
        </w:rPr>
        <w:t>D</w:t>
      </w:r>
      <w:r w:rsidRPr="00667136">
        <w:rPr>
          <w:rFonts w:ascii="Cambria" w:hAnsi="Cambria"/>
          <w:sz w:val="24"/>
          <w:szCs w:val="24"/>
        </w:rPr>
        <w:t xml:space="preserve">emocracy: Common </w:t>
      </w:r>
      <w:r>
        <w:rPr>
          <w:rFonts w:ascii="Cambria" w:hAnsi="Cambria"/>
          <w:sz w:val="24"/>
          <w:szCs w:val="24"/>
        </w:rPr>
        <w:t>P</w:t>
      </w:r>
      <w:r w:rsidRPr="00667136">
        <w:rPr>
          <w:rFonts w:ascii="Cambria" w:hAnsi="Cambria"/>
          <w:sz w:val="24"/>
          <w:szCs w:val="24"/>
        </w:rPr>
        <w:t xml:space="preserve">atterns, </w:t>
      </w:r>
      <w:r>
        <w:rPr>
          <w:rFonts w:ascii="Cambria" w:hAnsi="Cambria"/>
          <w:sz w:val="24"/>
          <w:szCs w:val="24"/>
        </w:rPr>
        <w:t>D</w:t>
      </w:r>
      <w:r w:rsidRPr="00667136">
        <w:rPr>
          <w:rFonts w:ascii="Cambria" w:hAnsi="Cambria"/>
          <w:sz w:val="24"/>
          <w:szCs w:val="24"/>
        </w:rPr>
        <w:t xml:space="preserve">ynamics, and </w:t>
      </w:r>
      <w:r>
        <w:rPr>
          <w:rFonts w:ascii="Cambria" w:hAnsi="Cambria"/>
          <w:sz w:val="24"/>
          <w:szCs w:val="24"/>
        </w:rPr>
        <w:t>P</w:t>
      </w:r>
      <w:r w:rsidRPr="00667136">
        <w:rPr>
          <w:rFonts w:ascii="Cambria" w:hAnsi="Cambria"/>
          <w:sz w:val="24"/>
          <w:szCs w:val="24"/>
        </w:rPr>
        <w:t xml:space="preserve">ernicious </w:t>
      </w:r>
      <w:r>
        <w:rPr>
          <w:rFonts w:ascii="Cambria" w:hAnsi="Cambria"/>
          <w:sz w:val="24"/>
          <w:szCs w:val="24"/>
        </w:rPr>
        <w:t>C</w:t>
      </w:r>
      <w:r w:rsidRPr="00667136">
        <w:rPr>
          <w:rFonts w:ascii="Cambria" w:hAnsi="Cambria"/>
          <w:sz w:val="24"/>
          <w:szCs w:val="24"/>
        </w:rPr>
        <w:t xml:space="preserve">onsequences for </w:t>
      </w:r>
      <w:r>
        <w:rPr>
          <w:rFonts w:ascii="Cambria" w:hAnsi="Cambria"/>
          <w:sz w:val="24"/>
          <w:szCs w:val="24"/>
        </w:rPr>
        <w:t>D</w:t>
      </w:r>
      <w:r w:rsidRPr="00667136">
        <w:rPr>
          <w:rFonts w:ascii="Cambria" w:hAnsi="Cambria"/>
          <w:sz w:val="24"/>
          <w:szCs w:val="24"/>
        </w:rPr>
        <w:t xml:space="preserve">emocratic </w:t>
      </w:r>
      <w:r>
        <w:rPr>
          <w:rFonts w:ascii="Cambria" w:hAnsi="Cambria"/>
          <w:sz w:val="24"/>
          <w:szCs w:val="24"/>
        </w:rPr>
        <w:t>P</w:t>
      </w:r>
      <w:r w:rsidRPr="00667136">
        <w:rPr>
          <w:rFonts w:ascii="Cambria" w:hAnsi="Cambria"/>
          <w:sz w:val="24"/>
          <w:szCs w:val="24"/>
        </w:rPr>
        <w:t xml:space="preserve">olities. </w:t>
      </w:r>
      <w:r w:rsidRPr="00667136">
        <w:rPr>
          <w:rFonts w:ascii="Cambria" w:hAnsi="Cambria"/>
          <w:i/>
          <w:iCs/>
          <w:sz w:val="24"/>
          <w:szCs w:val="24"/>
        </w:rPr>
        <w:t>American Behavioral Scientist</w:t>
      </w:r>
      <w:r w:rsidRPr="00667136">
        <w:rPr>
          <w:rFonts w:ascii="Cambria" w:hAnsi="Cambria"/>
          <w:sz w:val="24"/>
          <w:szCs w:val="24"/>
        </w:rPr>
        <w:t xml:space="preserve"> 62(1): 16–42.</w:t>
      </w:r>
    </w:p>
    <w:p w14:paraId="0F3B2C35" w14:textId="77777777" w:rsidR="00B94D87" w:rsidRDefault="00B94D87" w:rsidP="008C081C">
      <w:pPr>
        <w:jc w:val="both"/>
        <w:rPr>
          <w:rFonts w:ascii="Cambria" w:hAnsi="Cambria"/>
          <w:sz w:val="24"/>
          <w:szCs w:val="24"/>
        </w:rPr>
      </w:pPr>
    </w:p>
    <w:p w14:paraId="55F31FA8" w14:textId="608581E1" w:rsidR="00E04758" w:rsidRDefault="00E04758" w:rsidP="008C081C">
      <w:pPr>
        <w:jc w:val="both"/>
        <w:rPr>
          <w:rFonts w:ascii="Cambria" w:hAnsi="Cambria"/>
          <w:sz w:val="24"/>
          <w:szCs w:val="24"/>
        </w:rPr>
      </w:pPr>
      <w:r>
        <w:rPr>
          <w:rFonts w:ascii="Cambria" w:hAnsi="Cambria"/>
          <w:sz w:val="24"/>
          <w:szCs w:val="24"/>
        </w:rPr>
        <w:t xml:space="preserve">Miščević, Nenad. 2016. </w:t>
      </w:r>
      <w:r w:rsidRPr="00E04758">
        <w:rPr>
          <w:rFonts w:ascii="Cambria" w:hAnsi="Cambria"/>
          <w:sz w:val="24"/>
          <w:szCs w:val="24"/>
        </w:rPr>
        <w:t>Are Pejorative Sentences Mostly True? Tim Williamson on Pejoratives and Implicature</w:t>
      </w:r>
      <w:r>
        <w:rPr>
          <w:rFonts w:ascii="Cambria" w:hAnsi="Cambria"/>
          <w:sz w:val="24"/>
          <w:szCs w:val="24"/>
        </w:rPr>
        <w:t>.</w:t>
      </w:r>
      <w:r w:rsidRPr="00E04758">
        <w:rPr>
          <w:rFonts w:ascii="Cambria" w:hAnsi="Cambria"/>
          <w:i/>
          <w:iCs/>
          <w:sz w:val="24"/>
          <w:szCs w:val="24"/>
        </w:rPr>
        <w:t xml:space="preserve"> Philosophical Forum</w:t>
      </w:r>
      <w:r w:rsidRPr="00E04758">
        <w:rPr>
          <w:rFonts w:ascii="Cambria" w:hAnsi="Cambria"/>
          <w:sz w:val="24"/>
          <w:szCs w:val="24"/>
        </w:rPr>
        <w:t xml:space="preserve"> 47(3-4):</w:t>
      </w:r>
      <w:r>
        <w:rPr>
          <w:rFonts w:ascii="Cambria" w:hAnsi="Cambria"/>
          <w:sz w:val="24"/>
          <w:szCs w:val="24"/>
        </w:rPr>
        <w:t xml:space="preserve"> </w:t>
      </w:r>
      <w:r w:rsidRPr="00E04758">
        <w:rPr>
          <w:rFonts w:ascii="Cambria" w:hAnsi="Cambria"/>
          <w:sz w:val="24"/>
          <w:szCs w:val="24"/>
        </w:rPr>
        <w:t>495-514</w:t>
      </w:r>
      <w:r>
        <w:rPr>
          <w:rFonts w:ascii="Cambria" w:hAnsi="Cambria"/>
          <w:sz w:val="24"/>
          <w:szCs w:val="24"/>
        </w:rPr>
        <w:t>.</w:t>
      </w:r>
    </w:p>
    <w:p w14:paraId="112A0136" w14:textId="77777777" w:rsidR="00332068" w:rsidRDefault="00332068" w:rsidP="008C081C">
      <w:pPr>
        <w:jc w:val="both"/>
        <w:rPr>
          <w:rFonts w:ascii="Cambria" w:hAnsi="Cambria"/>
          <w:sz w:val="24"/>
          <w:szCs w:val="24"/>
        </w:rPr>
      </w:pPr>
    </w:p>
    <w:p w14:paraId="42AEBB72" w14:textId="236525FD" w:rsidR="00332068" w:rsidRDefault="00332068" w:rsidP="008C081C">
      <w:pPr>
        <w:jc w:val="both"/>
        <w:rPr>
          <w:rFonts w:ascii="Cambria" w:hAnsi="Cambria"/>
          <w:sz w:val="24"/>
          <w:szCs w:val="24"/>
        </w:rPr>
      </w:pPr>
      <w:r>
        <w:rPr>
          <w:rFonts w:ascii="Cambria" w:hAnsi="Cambria"/>
          <w:sz w:val="24"/>
          <w:szCs w:val="24"/>
        </w:rPr>
        <w:t xml:space="preserve">Neufeld, Eleonore. 2019. </w:t>
      </w:r>
      <w:r w:rsidRPr="00332068">
        <w:rPr>
          <w:rFonts w:ascii="Cambria" w:hAnsi="Cambria"/>
          <w:sz w:val="24"/>
          <w:szCs w:val="24"/>
        </w:rPr>
        <w:t>An Essentialist Theory of the Meaning of Slurs</w:t>
      </w:r>
      <w:r>
        <w:rPr>
          <w:rFonts w:ascii="Cambria" w:hAnsi="Cambria"/>
          <w:sz w:val="24"/>
          <w:szCs w:val="24"/>
        </w:rPr>
        <w:t xml:space="preserve">. </w:t>
      </w:r>
      <w:r w:rsidRPr="00332068">
        <w:rPr>
          <w:rFonts w:ascii="Cambria" w:hAnsi="Cambria"/>
          <w:i/>
          <w:iCs/>
          <w:sz w:val="24"/>
          <w:szCs w:val="24"/>
        </w:rPr>
        <w:t>Philosopher's Imprint</w:t>
      </w:r>
      <w:r>
        <w:rPr>
          <w:rFonts w:ascii="Cambria" w:hAnsi="Cambria"/>
          <w:sz w:val="24"/>
          <w:szCs w:val="24"/>
        </w:rPr>
        <w:t xml:space="preserve"> 19(35): 1-29.</w:t>
      </w:r>
    </w:p>
    <w:p w14:paraId="71484A9F" w14:textId="77777777" w:rsidR="006A3D68" w:rsidRDefault="006A3D68" w:rsidP="008C081C">
      <w:pPr>
        <w:jc w:val="both"/>
        <w:rPr>
          <w:rFonts w:ascii="Cambria" w:hAnsi="Cambria"/>
          <w:sz w:val="24"/>
          <w:szCs w:val="24"/>
        </w:rPr>
      </w:pPr>
    </w:p>
    <w:p w14:paraId="72407964" w14:textId="4DB5F564" w:rsidR="006A3D68" w:rsidRDefault="006A3D68" w:rsidP="008C081C">
      <w:pPr>
        <w:jc w:val="both"/>
        <w:rPr>
          <w:rFonts w:ascii="Cambria" w:hAnsi="Cambria"/>
          <w:sz w:val="24"/>
          <w:szCs w:val="24"/>
        </w:rPr>
      </w:pPr>
      <w:r>
        <w:rPr>
          <w:rFonts w:ascii="Cambria" w:hAnsi="Cambria"/>
          <w:sz w:val="24"/>
          <w:szCs w:val="24"/>
        </w:rPr>
        <w:t>Perhat, Julija. 202</w:t>
      </w:r>
      <w:r w:rsidR="00CB2FC5">
        <w:rPr>
          <w:rFonts w:ascii="Cambria" w:hAnsi="Cambria"/>
          <w:sz w:val="24"/>
          <w:szCs w:val="24"/>
        </w:rPr>
        <w:t>5</w:t>
      </w:r>
      <w:r>
        <w:rPr>
          <w:rFonts w:ascii="Cambria" w:hAnsi="Cambria"/>
          <w:sz w:val="24"/>
          <w:szCs w:val="24"/>
        </w:rPr>
        <w:t xml:space="preserve">. </w:t>
      </w:r>
      <w:r w:rsidRPr="006A3D68">
        <w:rPr>
          <w:rFonts w:ascii="Cambria" w:hAnsi="Cambria"/>
          <w:i/>
          <w:iCs/>
          <w:sz w:val="24"/>
          <w:szCs w:val="24"/>
        </w:rPr>
        <w:t xml:space="preserve">The Case of Gender Pejoratives: </w:t>
      </w:r>
      <w:r w:rsidR="00CB2FC5">
        <w:rPr>
          <w:rFonts w:ascii="Cambria" w:hAnsi="Cambria"/>
          <w:i/>
          <w:iCs/>
          <w:sz w:val="24"/>
          <w:szCs w:val="24"/>
        </w:rPr>
        <w:t xml:space="preserve">The </w:t>
      </w:r>
      <w:r w:rsidRPr="006A3D68">
        <w:rPr>
          <w:rFonts w:ascii="Cambria" w:hAnsi="Cambria"/>
          <w:i/>
          <w:iCs/>
          <w:sz w:val="24"/>
          <w:szCs w:val="24"/>
        </w:rPr>
        <w:t>Semantic, Ethical and Political Dimension</w:t>
      </w:r>
      <w:r>
        <w:rPr>
          <w:rFonts w:ascii="Cambria" w:hAnsi="Cambria"/>
          <w:sz w:val="24"/>
          <w:szCs w:val="24"/>
        </w:rPr>
        <w:t xml:space="preserve">. PhD Thesis. Rijeka: University of Rijeka. </w:t>
      </w:r>
    </w:p>
    <w:p w14:paraId="7A219DF1" w14:textId="77777777" w:rsidR="00B94D87" w:rsidRPr="003B7082" w:rsidRDefault="00B94D87" w:rsidP="008C081C">
      <w:pPr>
        <w:jc w:val="both"/>
        <w:rPr>
          <w:rFonts w:ascii="Cambria" w:hAnsi="Cambria"/>
          <w:sz w:val="24"/>
          <w:szCs w:val="24"/>
        </w:rPr>
      </w:pPr>
    </w:p>
    <w:p w14:paraId="3DB3DEFB" w14:textId="2CEA5A81" w:rsidR="00717573" w:rsidRPr="003B7082" w:rsidRDefault="00717573" w:rsidP="008C081C">
      <w:pPr>
        <w:pStyle w:val="StandardWeb"/>
        <w:shd w:val="clear" w:color="auto" w:fill="FFFFFF"/>
        <w:jc w:val="both"/>
        <w:rPr>
          <w:rFonts w:ascii="Cambria" w:hAnsi="Cambria"/>
        </w:rPr>
      </w:pPr>
      <w:r w:rsidRPr="003B7082">
        <w:rPr>
          <w:rFonts w:ascii="Cambria" w:hAnsi="Cambria"/>
        </w:rPr>
        <w:t>Peter, Fabienne</w:t>
      </w:r>
      <w:r w:rsidRPr="003B7082">
        <w:rPr>
          <w:rFonts w:ascii="Cambria" w:hAnsi="Cambria"/>
          <w:lang w:val="hr-HR"/>
        </w:rPr>
        <w:t xml:space="preserve">. </w:t>
      </w:r>
      <w:r w:rsidRPr="003B7082">
        <w:rPr>
          <w:rFonts w:ascii="Cambria" w:hAnsi="Cambria"/>
        </w:rPr>
        <w:t>2012</w:t>
      </w:r>
      <w:r w:rsidRPr="003B7082">
        <w:rPr>
          <w:rFonts w:ascii="Cambria" w:hAnsi="Cambria"/>
          <w:lang w:val="hr-HR"/>
        </w:rPr>
        <w:t>.</w:t>
      </w:r>
      <w:r w:rsidRPr="003B7082">
        <w:rPr>
          <w:rFonts w:ascii="Cambria" w:hAnsi="Cambria"/>
        </w:rPr>
        <w:t xml:space="preserve"> The </w:t>
      </w:r>
      <w:r w:rsidRPr="003B7082">
        <w:rPr>
          <w:rFonts w:ascii="Cambria" w:hAnsi="Cambria"/>
          <w:lang w:val="hr-HR"/>
        </w:rPr>
        <w:t>P</w:t>
      </w:r>
      <w:r w:rsidRPr="003B7082">
        <w:rPr>
          <w:rFonts w:ascii="Cambria" w:hAnsi="Cambria"/>
        </w:rPr>
        <w:t xml:space="preserve">rocedural </w:t>
      </w:r>
      <w:r w:rsidRPr="003B7082">
        <w:rPr>
          <w:rFonts w:ascii="Cambria" w:hAnsi="Cambria"/>
          <w:lang w:val="hr-HR"/>
        </w:rPr>
        <w:t>E</w:t>
      </w:r>
      <w:r w:rsidRPr="003B7082">
        <w:rPr>
          <w:rFonts w:ascii="Cambria" w:hAnsi="Cambria"/>
        </w:rPr>
        <w:t xml:space="preserve">pistemic </w:t>
      </w:r>
      <w:r w:rsidRPr="003B7082">
        <w:rPr>
          <w:rFonts w:ascii="Cambria" w:hAnsi="Cambria"/>
          <w:lang w:val="hr-HR"/>
        </w:rPr>
        <w:t>V</w:t>
      </w:r>
      <w:r w:rsidRPr="003B7082">
        <w:rPr>
          <w:rFonts w:ascii="Cambria" w:hAnsi="Cambria"/>
        </w:rPr>
        <w:t xml:space="preserve">alue of </w:t>
      </w:r>
      <w:r w:rsidRPr="003B7082">
        <w:rPr>
          <w:rFonts w:ascii="Cambria" w:hAnsi="Cambria"/>
          <w:lang w:val="hr-HR"/>
        </w:rPr>
        <w:t>D</w:t>
      </w:r>
      <w:r w:rsidRPr="003B7082">
        <w:rPr>
          <w:rFonts w:ascii="Cambria" w:hAnsi="Cambria"/>
        </w:rPr>
        <w:t xml:space="preserve">eliberation. </w:t>
      </w:r>
      <w:r w:rsidRPr="003B7082">
        <w:rPr>
          <w:rFonts w:ascii="Cambria" w:hAnsi="Cambria"/>
          <w:i/>
          <w:iCs/>
        </w:rPr>
        <w:t>Synthese</w:t>
      </w:r>
      <w:r w:rsidRPr="003B7082">
        <w:rPr>
          <w:rFonts w:ascii="Cambria" w:hAnsi="Cambria"/>
          <w:lang w:val="hr-HR"/>
        </w:rPr>
        <w:t xml:space="preserve"> </w:t>
      </w:r>
      <w:r w:rsidRPr="003B7082">
        <w:rPr>
          <w:rFonts w:ascii="Cambria" w:hAnsi="Cambria"/>
        </w:rPr>
        <w:t>190</w:t>
      </w:r>
      <w:r w:rsidRPr="003B7082">
        <w:rPr>
          <w:rFonts w:ascii="Cambria" w:hAnsi="Cambria"/>
          <w:lang w:val="hr-HR"/>
        </w:rPr>
        <w:t>(</w:t>
      </w:r>
      <w:r w:rsidRPr="003B7082">
        <w:rPr>
          <w:rFonts w:ascii="Cambria" w:hAnsi="Cambria"/>
        </w:rPr>
        <w:t>7</w:t>
      </w:r>
      <w:r w:rsidRPr="003B7082">
        <w:rPr>
          <w:rFonts w:ascii="Cambria" w:hAnsi="Cambria"/>
          <w:lang w:val="hr-HR"/>
        </w:rPr>
        <w:t>)</w:t>
      </w:r>
      <w:r w:rsidRPr="003B7082">
        <w:rPr>
          <w:rFonts w:ascii="Cambria" w:hAnsi="Cambria"/>
        </w:rPr>
        <w:t>:</w:t>
      </w:r>
      <w:r w:rsidRPr="003B7082">
        <w:rPr>
          <w:rFonts w:ascii="Cambria" w:hAnsi="Cambria"/>
          <w:lang w:val="hr-HR"/>
        </w:rPr>
        <w:t xml:space="preserve"> </w:t>
      </w:r>
      <w:r w:rsidRPr="003B7082">
        <w:rPr>
          <w:rFonts w:ascii="Cambria" w:hAnsi="Cambria"/>
        </w:rPr>
        <w:t xml:space="preserve">1253-1266. </w:t>
      </w:r>
    </w:p>
    <w:p w14:paraId="6A3C5E6C" w14:textId="77777777" w:rsidR="00717573" w:rsidRDefault="00717573" w:rsidP="008C081C">
      <w:pPr>
        <w:jc w:val="both"/>
        <w:rPr>
          <w:rFonts w:ascii="Cambria" w:hAnsi="Cambria"/>
          <w:sz w:val="24"/>
          <w:szCs w:val="24"/>
        </w:rPr>
      </w:pPr>
    </w:p>
    <w:p w14:paraId="2A65FCBC" w14:textId="5ABF753E" w:rsidR="00B94D87" w:rsidRPr="00902773" w:rsidRDefault="00B94D87" w:rsidP="008C081C">
      <w:pPr>
        <w:jc w:val="both"/>
        <w:rPr>
          <w:rFonts w:ascii="Cambria" w:hAnsi="Cambria"/>
          <w:sz w:val="24"/>
          <w:szCs w:val="24"/>
        </w:rPr>
      </w:pPr>
      <w:r>
        <w:rPr>
          <w:rFonts w:ascii="Cambria" w:hAnsi="Cambria"/>
          <w:sz w:val="24"/>
          <w:szCs w:val="24"/>
        </w:rPr>
        <w:t xml:space="preserve">Prijić-Samaržija, Snježana. 2018. </w:t>
      </w:r>
      <w:r w:rsidRPr="00B94D87">
        <w:rPr>
          <w:rFonts w:ascii="Cambria" w:hAnsi="Cambria"/>
          <w:i/>
          <w:iCs/>
          <w:sz w:val="24"/>
          <w:szCs w:val="24"/>
        </w:rPr>
        <w:t>Democracy and Truth: The Conflict Between Political and Epistemic Virtues</w:t>
      </w:r>
      <w:r>
        <w:rPr>
          <w:rFonts w:ascii="Cambria" w:hAnsi="Cambria"/>
          <w:sz w:val="24"/>
          <w:szCs w:val="24"/>
        </w:rPr>
        <w:t>. Udine: Mimesis International.</w:t>
      </w:r>
    </w:p>
    <w:p w14:paraId="37D4B02F" w14:textId="77777777" w:rsidR="00364B05" w:rsidRPr="00902773" w:rsidRDefault="00364B05" w:rsidP="008C081C">
      <w:pPr>
        <w:jc w:val="both"/>
        <w:rPr>
          <w:rFonts w:ascii="Cambria" w:hAnsi="Cambria"/>
          <w:sz w:val="24"/>
          <w:szCs w:val="24"/>
        </w:rPr>
      </w:pPr>
    </w:p>
    <w:p w14:paraId="36B08E62" w14:textId="276887FD" w:rsidR="00902773" w:rsidRDefault="00902773" w:rsidP="008C081C">
      <w:pPr>
        <w:jc w:val="both"/>
        <w:rPr>
          <w:rFonts w:ascii="Cambria" w:hAnsi="Cambria" w:cs="Arial"/>
          <w:color w:val="202122"/>
          <w:sz w:val="24"/>
          <w:szCs w:val="24"/>
          <w:shd w:val="clear" w:color="auto" w:fill="FFFFFF"/>
        </w:rPr>
      </w:pPr>
      <w:r w:rsidRPr="00902773">
        <w:rPr>
          <w:rFonts w:ascii="Cambria" w:hAnsi="Cambria" w:cs="Arial"/>
          <w:color w:val="202122"/>
          <w:sz w:val="24"/>
          <w:szCs w:val="24"/>
          <w:shd w:val="clear" w:color="auto" w:fill="FFFFFF"/>
        </w:rPr>
        <w:t>Roy, Jessica</w:t>
      </w:r>
      <w:r>
        <w:rPr>
          <w:rFonts w:ascii="Cambria" w:hAnsi="Cambria" w:cs="Arial"/>
          <w:color w:val="202122"/>
          <w:sz w:val="24"/>
          <w:szCs w:val="24"/>
          <w:shd w:val="clear" w:color="auto" w:fill="FFFFFF"/>
        </w:rPr>
        <w:t xml:space="preserve">. </w:t>
      </w:r>
      <w:r w:rsidRPr="00902773">
        <w:rPr>
          <w:rFonts w:ascii="Cambria" w:hAnsi="Cambria" w:cs="Arial"/>
          <w:color w:val="202122"/>
          <w:sz w:val="24"/>
          <w:szCs w:val="24"/>
          <w:shd w:val="clear" w:color="auto" w:fill="FFFFFF"/>
        </w:rPr>
        <w:t>2016</w:t>
      </w:r>
      <w:r>
        <w:rPr>
          <w:rFonts w:ascii="Cambria" w:hAnsi="Cambria" w:cs="Arial"/>
          <w:color w:val="202122"/>
          <w:sz w:val="24"/>
          <w:szCs w:val="24"/>
          <w:shd w:val="clear" w:color="auto" w:fill="FFFFFF"/>
        </w:rPr>
        <w:t xml:space="preserve">. </w:t>
      </w:r>
      <w:r w:rsidR="00BB01D4">
        <w:rPr>
          <w:rFonts w:ascii="Cambria" w:hAnsi="Cambria" w:cs="Arial"/>
          <w:color w:val="202122"/>
          <w:sz w:val="24"/>
          <w:szCs w:val="24"/>
          <w:shd w:val="clear" w:color="auto" w:fill="FFFFFF"/>
        </w:rPr>
        <w:t>"</w:t>
      </w:r>
      <w:r>
        <w:rPr>
          <w:rFonts w:ascii="Cambria" w:hAnsi="Cambria" w:cs="Arial"/>
          <w:color w:val="202122"/>
          <w:sz w:val="24"/>
          <w:szCs w:val="24"/>
          <w:shd w:val="clear" w:color="auto" w:fill="FFFFFF"/>
        </w:rPr>
        <w:t>'</w:t>
      </w:r>
      <w:r w:rsidRPr="00902773">
        <w:rPr>
          <w:rFonts w:ascii="Cambria" w:hAnsi="Cambria" w:cs="Arial"/>
          <w:color w:val="202122"/>
          <w:sz w:val="24"/>
          <w:szCs w:val="24"/>
          <w:shd w:val="clear" w:color="auto" w:fill="FFFFFF"/>
        </w:rPr>
        <w:t>Cuck,' 'snowflake,' 'masculinist': A guide to the language of the 'alt-right'</w:t>
      </w:r>
      <w:r w:rsidR="00BB01D4">
        <w:rPr>
          <w:rFonts w:ascii="Cambria" w:hAnsi="Cambria" w:cs="Arial"/>
          <w:color w:val="202122"/>
          <w:sz w:val="24"/>
          <w:szCs w:val="24"/>
          <w:shd w:val="clear" w:color="auto" w:fill="FFFFFF"/>
        </w:rPr>
        <w:t>."</w:t>
      </w:r>
      <w:r w:rsidRPr="00902773">
        <w:rPr>
          <w:rFonts w:ascii="Cambria" w:hAnsi="Cambria" w:cs="Arial"/>
          <w:color w:val="202122"/>
          <w:sz w:val="24"/>
          <w:szCs w:val="24"/>
          <w:shd w:val="clear" w:color="auto" w:fill="FFFFFF"/>
        </w:rPr>
        <w:t xml:space="preserve"> </w:t>
      </w:r>
      <w:r w:rsidRPr="00902773">
        <w:rPr>
          <w:rFonts w:ascii="Cambria" w:hAnsi="Cambria" w:cs="Arial"/>
          <w:i/>
          <w:iCs/>
          <w:color w:val="202122"/>
          <w:sz w:val="24"/>
          <w:szCs w:val="24"/>
          <w:shd w:val="clear" w:color="auto" w:fill="FFFFFF"/>
        </w:rPr>
        <w:t>Los Angeles Times</w:t>
      </w:r>
      <w:r>
        <w:rPr>
          <w:rFonts w:ascii="Cambria" w:hAnsi="Cambria" w:cs="Arial"/>
          <w:color w:val="202122"/>
          <w:sz w:val="24"/>
          <w:szCs w:val="24"/>
          <w:shd w:val="clear" w:color="auto" w:fill="FFFFFF"/>
        </w:rPr>
        <w:t>, November 16</w:t>
      </w:r>
      <w:r w:rsidRPr="00902773">
        <w:rPr>
          <w:rFonts w:ascii="Cambria" w:hAnsi="Cambria" w:cs="Arial"/>
          <w:color w:val="202122"/>
          <w:sz w:val="24"/>
          <w:szCs w:val="24"/>
          <w:shd w:val="clear" w:color="auto" w:fill="FFFFFF"/>
        </w:rPr>
        <w:t>th</w:t>
      </w:r>
      <w:r>
        <w:rPr>
          <w:rFonts w:ascii="Cambria" w:hAnsi="Cambria" w:cs="Arial"/>
          <w:color w:val="202122"/>
          <w:sz w:val="24"/>
          <w:szCs w:val="24"/>
          <w:shd w:val="clear" w:color="auto" w:fill="FFFFFF"/>
        </w:rPr>
        <w:t xml:space="preserve">. </w:t>
      </w:r>
      <w:r w:rsidR="00DD4E5B">
        <w:rPr>
          <w:rFonts w:ascii="Cambria" w:hAnsi="Cambria" w:cs="Arial"/>
          <w:color w:val="202122"/>
          <w:sz w:val="24"/>
          <w:szCs w:val="24"/>
          <w:shd w:val="clear" w:color="auto" w:fill="FFFFFF"/>
        </w:rPr>
        <w:t xml:space="preserve">Accessed from: </w:t>
      </w:r>
      <w:hyperlink r:id="rId11" w:history="1">
        <w:r w:rsidR="00DD4E5B" w:rsidRPr="005F2608">
          <w:rPr>
            <w:rStyle w:val="Hiperveza"/>
            <w:rFonts w:ascii="Cambria" w:hAnsi="Cambria" w:cs="Arial"/>
            <w:sz w:val="24"/>
            <w:szCs w:val="24"/>
            <w:shd w:val="clear" w:color="auto" w:fill="FFFFFF"/>
          </w:rPr>
          <w:t>https://www.latimes.com/nation/la-na-pol-alt-right-terminology-20161115-story.html</w:t>
        </w:r>
      </w:hyperlink>
    </w:p>
    <w:p w14:paraId="317888D3" w14:textId="77777777" w:rsidR="00902773" w:rsidRDefault="00902773" w:rsidP="008C081C">
      <w:pPr>
        <w:jc w:val="both"/>
        <w:rPr>
          <w:rFonts w:ascii="Cambria" w:hAnsi="Cambria"/>
          <w:sz w:val="24"/>
          <w:szCs w:val="24"/>
        </w:rPr>
      </w:pPr>
    </w:p>
    <w:p w14:paraId="3EBBF0DA" w14:textId="000B3B7B" w:rsidR="00B24A44" w:rsidRDefault="00B24A44" w:rsidP="00B24A44">
      <w:pPr>
        <w:jc w:val="both"/>
        <w:rPr>
          <w:rFonts w:ascii="Cambria" w:hAnsi="Cambria"/>
          <w:sz w:val="24"/>
          <w:szCs w:val="24"/>
        </w:rPr>
      </w:pPr>
      <w:r>
        <w:rPr>
          <w:rFonts w:ascii="Cambria" w:hAnsi="Cambria"/>
          <w:sz w:val="24"/>
          <w:szCs w:val="24"/>
        </w:rPr>
        <w:lastRenderedPageBreak/>
        <w:t xml:space="preserve">Samaržija, Hana and Cerovac, Ivan. 2021. </w:t>
      </w:r>
      <w:r w:rsidRPr="00B24A44">
        <w:rPr>
          <w:rFonts w:ascii="Cambria" w:hAnsi="Cambria"/>
          <w:sz w:val="24"/>
          <w:szCs w:val="24"/>
        </w:rPr>
        <w:t>The Institutional Preconditions of Epistemic Justice</w:t>
      </w:r>
      <w:r>
        <w:rPr>
          <w:rFonts w:ascii="Cambria" w:hAnsi="Cambria"/>
          <w:sz w:val="24"/>
          <w:szCs w:val="24"/>
        </w:rPr>
        <w:t xml:space="preserve">. </w:t>
      </w:r>
      <w:r w:rsidRPr="00B24A44">
        <w:rPr>
          <w:rFonts w:ascii="Cambria" w:hAnsi="Cambria"/>
          <w:i/>
          <w:iCs/>
          <w:sz w:val="24"/>
          <w:szCs w:val="24"/>
        </w:rPr>
        <w:t>Social Epistemology: A Journal of Knowledge, Culture and Policy</w:t>
      </w:r>
      <w:r>
        <w:rPr>
          <w:rFonts w:ascii="Cambria" w:hAnsi="Cambria"/>
          <w:sz w:val="24"/>
          <w:szCs w:val="24"/>
        </w:rPr>
        <w:t xml:space="preserve"> </w:t>
      </w:r>
      <w:r w:rsidRPr="00B24A44">
        <w:rPr>
          <w:rFonts w:ascii="Cambria" w:hAnsi="Cambria"/>
          <w:sz w:val="24"/>
          <w:szCs w:val="24"/>
        </w:rPr>
        <w:t>35</w:t>
      </w:r>
      <w:r>
        <w:rPr>
          <w:rFonts w:ascii="Cambria" w:hAnsi="Cambria"/>
          <w:sz w:val="24"/>
          <w:szCs w:val="24"/>
        </w:rPr>
        <w:t xml:space="preserve">(6): </w:t>
      </w:r>
      <w:r w:rsidRPr="00B24A44">
        <w:rPr>
          <w:rFonts w:ascii="Cambria" w:hAnsi="Cambria"/>
          <w:sz w:val="24"/>
          <w:szCs w:val="24"/>
        </w:rPr>
        <w:t>621-635</w:t>
      </w:r>
      <w:r>
        <w:rPr>
          <w:rFonts w:ascii="Cambria" w:hAnsi="Cambria"/>
          <w:sz w:val="24"/>
          <w:szCs w:val="24"/>
        </w:rPr>
        <w:t>.</w:t>
      </w:r>
    </w:p>
    <w:p w14:paraId="4E70E7CD" w14:textId="77777777" w:rsidR="00B24A44" w:rsidRPr="00902773" w:rsidRDefault="00B24A44" w:rsidP="008C081C">
      <w:pPr>
        <w:jc w:val="both"/>
        <w:rPr>
          <w:rFonts w:ascii="Cambria" w:hAnsi="Cambria"/>
          <w:sz w:val="24"/>
          <w:szCs w:val="24"/>
        </w:rPr>
      </w:pPr>
    </w:p>
    <w:p w14:paraId="46AF14C9" w14:textId="32E0B667" w:rsidR="00572A5C" w:rsidRDefault="00572A5C" w:rsidP="008C081C">
      <w:pPr>
        <w:jc w:val="both"/>
        <w:rPr>
          <w:rFonts w:ascii="Cambria" w:hAnsi="Cambria"/>
          <w:sz w:val="24"/>
          <w:szCs w:val="24"/>
        </w:rPr>
      </w:pPr>
      <w:r>
        <w:rPr>
          <w:rFonts w:ascii="Cambria" w:hAnsi="Cambria"/>
          <w:sz w:val="24"/>
          <w:szCs w:val="24"/>
        </w:rPr>
        <w:t xml:space="preserve">Sartori, Giovanni. 1976. </w:t>
      </w:r>
      <w:r w:rsidRPr="00572A5C">
        <w:rPr>
          <w:rFonts w:ascii="Cambria" w:hAnsi="Cambria"/>
          <w:i/>
          <w:iCs/>
          <w:sz w:val="24"/>
          <w:szCs w:val="24"/>
        </w:rPr>
        <w:t>Parties and Party Systems. A Framework for Analysis</w:t>
      </w:r>
      <w:r>
        <w:rPr>
          <w:rFonts w:ascii="Cambria" w:hAnsi="Cambria"/>
          <w:sz w:val="24"/>
          <w:szCs w:val="24"/>
        </w:rPr>
        <w:t>. Cambridge: Cambridge University Press.</w:t>
      </w:r>
    </w:p>
    <w:p w14:paraId="05F5FB2B" w14:textId="77777777" w:rsidR="00572A5C" w:rsidRDefault="00572A5C" w:rsidP="008C081C">
      <w:pPr>
        <w:jc w:val="both"/>
        <w:rPr>
          <w:rFonts w:ascii="Cambria" w:hAnsi="Cambria"/>
          <w:sz w:val="24"/>
          <w:szCs w:val="24"/>
        </w:rPr>
      </w:pPr>
    </w:p>
    <w:p w14:paraId="124F59C0" w14:textId="36FFA406" w:rsidR="00364B05" w:rsidRDefault="00364B05" w:rsidP="008C081C">
      <w:pPr>
        <w:jc w:val="both"/>
        <w:rPr>
          <w:rFonts w:ascii="Cambria" w:hAnsi="Cambria"/>
          <w:sz w:val="24"/>
          <w:szCs w:val="24"/>
        </w:rPr>
      </w:pPr>
      <w:r>
        <w:rPr>
          <w:rFonts w:ascii="Cambria" w:hAnsi="Cambria"/>
          <w:sz w:val="24"/>
          <w:szCs w:val="24"/>
        </w:rPr>
        <w:t>Saul, Jennifer. 2017. "</w:t>
      </w:r>
      <w:r w:rsidRPr="00364B05">
        <w:rPr>
          <w:rFonts w:ascii="Cambria" w:hAnsi="Cambria"/>
          <w:sz w:val="24"/>
          <w:szCs w:val="24"/>
        </w:rPr>
        <w:t xml:space="preserve">Implicit </w:t>
      </w:r>
      <w:r>
        <w:rPr>
          <w:rFonts w:ascii="Cambria" w:hAnsi="Cambria"/>
          <w:sz w:val="24"/>
          <w:szCs w:val="24"/>
        </w:rPr>
        <w:t>B</w:t>
      </w:r>
      <w:r w:rsidRPr="00364B05">
        <w:rPr>
          <w:rFonts w:ascii="Cambria" w:hAnsi="Cambria"/>
          <w:sz w:val="24"/>
          <w:szCs w:val="24"/>
        </w:rPr>
        <w:t xml:space="preserve">ias, </w:t>
      </w:r>
      <w:r>
        <w:rPr>
          <w:rFonts w:ascii="Cambria" w:hAnsi="Cambria"/>
          <w:sz w:val="24"/>
          <w:szCs w:val="24"/>
        </w:rPr>
        <w:t>S</w:t>
      </w:r>
      <w:r w:rsidRPr="00364B05">
        <w:rPr>
          <w:rFonts w:ascii="Cambria" w:hAnsi="Cambria"/>
          <w:sz w:val="24"/>
          <w:szCs w:val="24"/>
        </w:rPr>
        <w:t xml:space="preserve">tereotype </w:t>
      </w:r>
      <w:r>
        <w:rPr>
          <w:rFonts w:ascii="Cambria" w:hAnsi="Cambria"/>
          <w:sz w:val="24"/>
          <w:szCs w:val="24"/>
        </w:rPr>
        <w:t>T</w:t>
      </w:r>
      <w:r w:rsidRPr="00364B05">
        <w:rPr>
          <w:rFonts w:ascii="Cambria" w:hAnsi="Cambria"/>
          <w:sz w:val="24"/>
          <w:szCs w:val="24"/>
        </w:rPr>
        <w:t xml:space="preserve">hreat, and </w:t>
      </w:r>
      <w:r>
        <w:rPr>
          <w:rFonts w:ascii="Cambria" w:hAnsi="Cambria"/>
          <w:sz w:val="24"/>
          <w:szCs w:val="24"/>
        </w:rPr>
        <w:t>E</w:t>
      </w:r>
      <w:r w:rsidRPr="00364B05">
        <w:rPr>
          <w:rFonts w:ascii="Cambria" w:hAnsi="Cambria"/>
          <w:sz w:val="24"/>
          <w:szCs w:val="24"/>
        </w:rPr>
        <w:t xml:space="preserve">pistemic </w:t>
      </w:r>
      <w:r>
        <w:rPr>
          <w:rFonts w:ascii="Cambria" w:hAnsi="Cambria"/>
          <w:sz w:val="24"/>
          <w:szCs w:val="24"/>
        </w:rPr>
        <w:t>I</w:t>
      </w:r>
      <w:r w:rsidRPr="00364B05">
        <w:rPr>
          <w:rFonts w:ascii="Cambria" w:hAnsi="Cambria"/>
          <w:sz w:val="24"/>
          <w:szCs w:val="24"/>
        </w:rPr>
        <w:t>njustice</w:t>
      </w:r>
      <w:r>
        <w:rPr>
          <w:rFonts w:ascii="Cambria" w:hAnsi="Cambria"/>
          <w:sz w:val="24"/>
          <w:szCs w:val="24"/>
        </w:rPr>
        <w:t xml:space="preserve">." In </w:t>
      </w:r>
      <w:r w:rsidRPr="00364B05">
        <w:rPr>
          <w:rFonts w:ascii="Cambria" w:hAnsi="Cambria"/>
          <w:i/>
          <w:iCs/>
          <w:sz w:val="24"/>
          <w:szCs w:val="24"/>
        </w:rPr>
        <w:t>The Routledge Handbook of Epistemic Injustice</w:t>
      </w:r>
      <w:r>
        <w:rPr>
          <w:rFonts w:ascii="Cambria" w:hAnsi="Cambria"/>
          <w:sz w:val="24"/>
          <w:szCs w:val="24"/>
        </w:rPr>
        <w:t xml:space="preserve">, edited by I.J. Kidd, J. Medina and G. Pohlhaus, 235-243. London: Routledge. </w:t>
      </w:r>
    </w:p>
    <w:p w14:paraId="4AFE0640" w14:textId="77777777" w:rsidR="00F52C4E" w:rsidRDefault="00F52C4E" w:rsidP="008C081C">
      <w:pPr>
        <w:jc w:val="both"/>
        <w:rPr>
          <w:rFonts w:ascii="Cambria" w:hAnsi="Cambria"/>
          <w:sz w:val="24"/>
          <w:szCs w:val="24"/>
        </w:rPr>
      </w:pPr>
    </w:p>
    <w:p w14:paraId="3BCD8889" w14:textId="5E2F626E" w:rsidR="0005104C" w:rsidRDefault="0005104C" w:rsidP="008C081C">
      <w:pPr>
        <w:jc w:val="both"/>
        <w:rPr>
          <w:rFonts w:ascii="Cambria" w:hAnsi="Cambria"/>
          <w:sz w:val="24"/>
          <w:szCs w:val="24"/>
        </w:rPr>
      </w:pPr>
      <w:r>
        <w:rPr>
          <w:rFonts w:ascii="Cambria" w:hAnsi="Cambria"/>
          <w:sz w:val="24"/>
          <w:szCs w:val="24"/>
        </w:rPr>
        <w:t xml:space="preserve">Stojnić, Una and </w:t>
      </w:r>
      <w:r w:rsidRPr="0005104C">
        <w:rPr>
          <w:rFonts w:ascii="Cambria" w:hAnsi="Cambria"/>
          <w:sz w:val="24"/>
          <w:szCs w:val="24"/>
        </w:rPr>
        <w:t>Lepore</w:t>
      </w:r>
      <w:r>
        <w:rPr>
          <w:rFonts w:ascii="Cambria" w:hAnsi="Cambria"/>
          <w:sz w:val="24"/>
          <w:szCs w:val="24"/>
        </w:rPr>
        <w:t xml:space="preserve">, </w:t>
      </w:r>
      <w:r w:rsidRPr="0005104C">
        <w:rPr>
          <w:rFonts w:ascii="Cambria" w:hAnsi="Cambria"/>
          <w:sz w:val="24"/>
          <w:szCs w:val="24"/>
        </w:rPr>
        <w:t>Ernie</w:t>
      </w:r>
      <w:r>
        <w:rPr>
          <w:rFonts w:ascii="Cambria" w:hAnsi="Cambria"/>
          <w:sz w:val="24"/>
          <w:szCs w:val="24"/>
        </w:rPr>
        <w:t xml:space="preserve">. 2025. </w:t>
      </w:r>
      <w:r w:rsidRPr="0005104C">
        <w:rPr>
          <w:rFonts w:ascii="Cambria" w:hAnsi="Cambria"/>
          <w:i/>
          <w:iCs/>
          <w:sz w:val="24"/>
          <w:szCs w:val="24"/>
        </w:rPr>
        <w:t>Inflammatory Language: Its Linguistics and Philosophy</w:t>
      </w:r>
      <w:r>
        <w:rPr>
          <w:rFonts w:ascii="Cambria" w:hAnsi="Cambria"/>
          <w:sz w:val="24"/>
          <w:szCs w:val="24"/>
        </w:rPr>
        <w:t xml:space="preserve">. Oxford: </w:t>
      </w:r>
      <w:r w:rsidRPr="0005104C">
        <w:rPr>
          <w:rFonts w:ascii="Cambria" w:hAnsi="Cambria"/>
          <w:sz w:val="24"/>
          <w:szCs w:val="24"/>
        </w:rPr>
        <w:t>Oxford University Press</w:t>
      </w:r>
      <w:r>
        <w:rPr>
          <w:rFonts w:ascii="Cambria" w:hAnsi="Cambria"/>
          <w:sz w:val="24"/>
          <w:szCs w:val="24"/>
        </w:rPr>
        <w:t>.</w:t>
      </w:r>
    </w:p>
    <w:p w14:paraId="146C779B" w14:textId="77777777" w:rsidR="0005104C" w:rsidRDefault="0005104C" w:rsidP="008C081C">
      <w:pPr>
        <w:jc w:val="both"/>
        <w:rPr>
          <w:rFonts w:ascii="Cambria" w:hAnsi="Cambria"/>
          <w:sz w:val="24"/>
          <w:szCs w:val="24"/>
        </w:rPr>
      </w:pPr>
    </w:p>
    <w:p w14:paraId="2F36CC00" w14:textId="034B08B4" w:rsidR="00F52C4E" w:rsidRDefault="00F52C4E" w:rsidP="008C081C">
      <w:pPr>
        <w:jc w:val="both"/>
        <w:rPr>
          <w:rFonts w:ascii="Cambria" w:hAnsi="Cambria"/>
          <w:sz w:val="24"/>
          <w:szCs w:val="24"/>
        </w:rPr>
      </w:pPr>
      <w:r w:rsidRPr="00F52C4E">
        <w:rPr>
          <w:rFonts w:ascii="Cambria" w:hAnsi="Cambria"/>
          <w:sz w:val="24"/>
          <w:szCs w:val="24"/>
        </w:rPr>
        <w:t>Swim, J</w:t>
      </w:r>
      <w:r>
        <w:rPr>
          <w:rFonts w:ascii="Cambria" w:hAnsi="Cambria"/>
          <w:sz w:val="24"/>
          <w:szCs w:val="24"/>
        </w:rPr>
        <w:t>anet</w:t>
      </w:r>
      <w:r w:rsidRPr="00F52C4E">
        <w:rPr>
          <w:rFonts w:ascii="Cambria" w:hAnsi="Cambria"/>
          <w:sz w:val="24"/>
          <w:szCs w:val="24"/>
        </w:rPr>
        <w:t xml:space="preserve"> K., Johnston, K</w:t>
      </w:r>
      <w:r>
        <w:rPr>
          <w:rFonts w:ascii="Cambria" w:hAnsi="Cambria"/>
          <w:sz w:val="24"/>
          <w:szCs w:val="24"/>
        </w:rPr>
        <w:t>risten and</w:t>
      </w:r>
      <w:r w:rsidRPr="00F52C4E">
        <w:rPr>
          <w:rFonts w:ascii="Cambria" w:hAnsi="Cambria"/>
          <w:sz w:val="24"/>
          <w:szCs w:val="24"/>
        </w:rPr>
        <w:t xml:space="preserve"> Pearson, N</w:t>
      </w:r>
      <w:r>
        <w:rPr>
          <w:rFonts w:ascii="Cambria" w:hAnsi="Cambria"/>
          <w:sz w:val="24"/>
          <w:szCs w:val="24"/>
        </w:rPr>
        <w:t>icholas</w:t>
      </w:r>
      <w:r w:rsidRPr="00F52C4E">
        <w:rPr>
          <w:rFonts w:ascii="Cambria" w:hAnsi="Cambria"/>
          <w:sz w:val="24"/>
          <w:szCs w:val="24"/>
        </w:rPr>
        <w:t xml:space="preserve"> B. 2009. Daily experiences with heterosexism: Relations between hetersexist hassles and psychological well-being. </w:t>
      </w:r>
      <w:r w:rsidRPr="00F52C4E">
        <w:rPr>
          <w:rFonts w:ascii="Cambria" w:hAnsi="Cambria"/>
          <w:i/>
          <w:iCs/>
          <w:sz w:val="24"/>
          <w:szCs w:val="24"/>
        </w:rPr>
        <w:t>Journal of Social and Clinical Psychology</w:t>
      </w:r>
      <w:r w:rsidRPr="00F52C4E">
        <w:rPr>
          <w:rFonts w:ascii="Cambria" w:hAnsi="Cambria"/>
          <w:sz w:val="24"/>
          <w:szCs w:val="24"/>
        </w:rPr>
        <w:t xml:space="preserve"> 28(5)</w:t>
      </w:r>
      <w:r>
        <w:rPr>
          <w:rFonts w:ascii="Cambria" w:hAnsi="Cambria"/>
          <w:sz w:val="24"/>
          <w:szCs w:val="24"/>
        </w:rPr>
        <w:t>:</w:t>
      </w:r>
      <w:r w:rsidRPr="00F52C4E">
        <w:rPr>
          <w:rFonts w:ascii="Cambria" w:hAnsi="Cambria"/>
          <w:sz w:val="24"/>
          <w:szCs w:val="24"/>
        </w:rPr>
        <w:t xml:space="preserve"> 597–629.</w:t>
      </w:r>
    </w:p>
    <w:p w14:paraId="5AE0B2DB" w14:textId="77777777" w:rsidR="008C081C" w:rsidRDefault="008C081C" w:rsidP="008C081C">
      <w:pPr>
        <w:jc w:val="both"/>
        <w:rPr>
          <w:rFonts w:ascii="Cambria" w:hAnsi="Cambria"/>
          <w:sz w:val="24"/>
          <w:szCs w:val="24"/>
        </w:rPr>
      </w:pPr>
    </w:p>
    <w:p w14:paraId="4FF34451" w14:textId="08ADAA52" w:rsidR="008C081C" w:rsidRDefault="008C081C" w:rsidP="008C081C">
      <w:pPr>
        <w:jc w:val="both"/>
        <w:rPr>
          <w:rFonts w:ascii="Cambria" w:hAnsi="Cambria"/>
          <w:sz w:val="24"/>
          <w:szCs w:val="24"/>
        </w:rPr>
      </w:pPr>
      <w:r>
        <w:rPr>
          <w:rFonts w:ascii="Cambria" w:hAnsi="Cambria"/>
          <w:sz w:val="24"/>
          <w:szCs w:val="24"/>
        </w:rPr>
        <w:t xml:space="preserve">Talisse, Robert B. 2021. </w:t>
      </w:r>
      <w:r w:rsidRPr="008C081C">
        <w:rPr>
          <w:rFonts w:ascii="Cambria" w:hAnsi="Cambria"/>
          <w:i/>
          <w:iCs/>
          <w:sz w:val="24"/>
          <w:szCs w:val="24"/>
        </w:rPr>
        <w:t>Sustaining Democracy: What We Owe to the Other Side</w:t>
      </w:r>
      <w:r>
        <w:rPr>
          <w:rFonts w:ascii="Cambria" w:hAnsi="Cambria"/>
          <w:sz w:val="24"/>
          <w:szCs w:val="24"/>
        </w:rPr>
        <w:t>. Oxford: Oxford University Press.</w:t>
      </w:r>
    </w:p>
    <w:p w14:paraId="022EBB8C" w14:textId="77777777" w:rsidR="00EA4DFF" w:rsidRDefault="00EA4DFF" w:rsidP="008C081C">
      <w:pPr>
        <w:jc w:val="both"/>
        <w:rPr>
          <w:rFonts w:ascii="Cambria" w:hAnsi="Cambria"/>
          <w:sz w:val="24"/>
          <w:szCs w:val="24"/>
        </w:rPr>
      </w:pPr>
    </w:p>
    <w:p w14:paraId="3265585B" w14:textId="18512FAA" w:rsidR="00EA4DFF" w:rsidRDefault="00EA4DFF" w:rsidP="008C081C">
      <w:pPr>
        <w:jc w:val="both"/>
        <w:rPr>
          <w:rFonts w:ascii="Cambria" w:hAnsi="Cambria"/>
          <w:sz w:val="24"/>
          <w:szCs w:val="24"/>
        </w:rPr>
      </w:pPr>
      <w:r>
        <w:rPr>
          <w:rFonts w:ascii="Cambria" w:hAnsi="Cambria"/>
          <w:sz w:val="24"/>
          <w:szCs w:val="24"/>
        </w:rPr>
        <w:t>Tyler, Tom R. and Lind, Allan E. 1992. "</w:t>
      </w:r>
      <w:r w:rsidRPr="00EA4DFF">
        <w:rPr>
          <w:rFonts w:ascii="Cambria" w:hAnsi="Cambria"/>
          <w:sz w:val="24"/>
          <w:szCs w:val="24"/>
        </w:rPr>
        <w:t>A relational model of authority in groups.</w:t>
      </w:r>
      <w:r>
        <w:rPr>
          <w:rFonts w:ascii="Cambria" w:hAnsi="Cambria"/>
          <w:sz w:val="24"/>
          <w:szCs w:val="24"/>
        </w:rPr>
        <w:t>"</w:t>
      </w:r>
      <w:r w:rsidRPr="00EA4DFF">
        <w:rPr>
          <w:rFonts w:ascii="Cambria" w:hAnsi="Cambria"/>
          <w:sz w:val="24"/>
          <w:szCs w:val="24"/>
        </w:rPr>
        <w:t xml:space="preserve"> In </w:t>
      </w:r>
      <w:r w:rsidRPr="00EA4DFF">
        <w:rPr>
          <w:rFonts w:ascii="Cambria" w:hAnsi="Cambria"/>
          <w:i/>
          <w:iCs/>
          <w:sz w:val="24"/>
          <w:szCs w:val="24"/>
        </w:rPr>
        <w:t>Advances in Experimental Social Psychology</w:t>
      </w:r>
      <w:r w:rsidRPr="00EA4DFF">
        <w:rPr>
          <w:rFonts w:ascii="Cambria" w:hAnsi="Cambria"/>
          <w:sz w:val="24"/>
          <w:szCs w:val="24"/>
        </w:rPr>
        <w:t>, Vol. 25</w:t>
      </w:r>
      <w:r>
        <w:rPr>
          <w:rFonts w:ascii="Cambria" w:hAnsi="Cambria"/>
          <w:sz w:val="24"/>
          <w:szCs w:val="24"/>
        </w:rPr>
        <w:t xml:space="preserve">, edited by </w:t>
      </w:r>
      <w:r w:rsidRPr="00EA4DFF">
        <w:rPr>
          <w:rFonts w:ascii="Cambria" w:hAnsi="Cambria"/>
          <w:sz w:val="24"/>
          <w:szCs w:val="24"/>
        </w:rPr>
        <w:t>M. P. Zanna</w:t>
      </w:r>
      <w:r>
        <w:rPr>
          <w:rFonts w:ascii="Cambria" w:hAnsi="Cambria"/>
          <w:sz w:val="24"/>
          <w:szCs w:val="24"/>
        </w:rPr>
        <w:t xml:space="preserve">, </w:t>
      </w:r>
      <w:r w:rsidRPr="00EA4DFF">
        <w:rPr>
          <w:rFonts w:ascii="Cambria" w:hAnsi="Cambria"/>
          <w:sz w:val="24"/>
          <w:szCs w:val="24"/>
        </w:rPr>
        <w:t>115–191</w:t>
      </w:r>
      <w:r>
        <w:rPr>
          <w:rFonts w:ascii="Cambria" w:hAnsi="Cambria"/>
          <w:sz w:val="24"/>
          <w:szCs w:val="24"/>
        </w:rPr>
        <w:t xml:space="preserve">. </w:t>
      </w:r>
      <w:r w:rsidR="0017070A">
        <w:rPr>
          <w:rFonts w:ascii="Cambria" w:hAnsi="Cambria"/>
          <w:sz w:val="24"/>
          <w:szCs w:val="24"/>
        </w:rPr>
        <w:t xml:space="preserve">New York: </w:t>
      </w:r>
      <w:r w:rsidR="0017070A" w:rsidRPr="0017070A">
        <w:rPr>
          <w:rFonts w:ascii="Cambria" w:hAnsi="Cambria"/>
          <w:sz w:val="24"/>
          <w:szCs w:val="24"/>
        </w:rPr>
        <w:t>Academic Press</w:t>
      </w:r>
      <w:r w:rsidR="0017070A">
        <w:rPr>
          <w:rFonts w:ascii="Cambria" w:hAnsi="Cambria"/>
          <w:sz w:val="24"/>
          <w:szCs w:val="24"/>
        </w:rPr>
        <w:t>.</w:t>
      </w:r>
    </w:p>
    <w:p w14:paraId="58392413" w14:textId="77777777" w:rsidR="00393053" w:rsidRDefault="00393053" w:rsidP="008C081C">
      <w:pPr>
        <w:jc w:val="both"/>
        <w:rPr>
          <w:rFonts w:ascii="Cambria" w:hAnsi="Cambria"/>
          <w:sz w:val="24"/>
          <w:szCs w:val="24"/>
        </w:rPr>
      </w:pPr>
    </w:p>
    <w:p w14:paraId="1838307A" w14:textId="2C951C41" w:rsidR="00393053" w:rsidRDefault="00393053" w:rsidP="008C081C">
      <w:pPr>
        <w:jc w:val="both"/>
        <w:rPr>
          <w:rFonts w:ascii="Cambria" w:hAnsi="Cambria"/>
          <w:sz w:val="24"/>
          <w:szCs w:val="24"/>
        </w:rPr>
      </w:pPr>
      <w:r w:rsidRPr="00393053">
        <w:rPr>
          <w:rFonts w:ascii="Cambria" w:hAnsi="Cambria"/>
          <w:sz w:val="24"/>
          <w:szCs w:val="24"/>
        </w:rPr>
        <w:t>Volpato, C</w:t>
      </w:r>
      <w:r>
        <w:rPr>
          <w:rFonts w:ascii="Cambria" w:hAnsi="Cambria"/>
          <w:sz w:val="24"/>
          <w:szCs w:val="24"/>
        </w:rPr>
        <w:t xml:space="preserve">hiara et al. </w:t>
      </w:r>
      <w:r w:rsidRPr="00393053">
        <w:rPr>
          <w:rFonts w:ascii="Cambria" w:hAnsi="Cambria"/>
          <w:sz w:val="24"/>
          <w:szCs w:val="24"/>
        </w:rPr>
        <w:t xml:space="preserve">2010. Picturing the </w:t>
      </w:r>
      <w:r w:rsidR="00552582">
        <w:rPr>
          <w:rFonts w:ascii="Cambria" w:hAnsi="Cambria"/>
          <w:sz w:val="24"/>
          <w:szCs w:val="24"/>
        </w:rPr>
        <w:t>O</w:t>
      </w:r>
      <w:r w:rsidRPr="00393053">
        <w:rPr>
          <w:rFonts w:ascii="Cambria" w:hAnsi="Cambria"/>
          <w:sz w:val="24"/>
          <w:szCs w:val="24"/>
        </w:rPr>
        <w:t xml:space="preserve">ther: Targets of </w:t>
      </w:r>
      <w:r w:rsidR="00552582">
        <w:rPr>
          <w:rFonts w:ascii="Cambria" w:hAnsi="Cambria"/>
          <w:sz w:val="24"/>
          <w:szCs w:val="24"/>
        </w:rPr>
        <w:t>D</w:t>
      </w:r>
      <w:r w:rsidRPr="00393053">
        <w:rPr>
          <w:rFonts w:ascii="Cambria" w:hAnsi="Cambria"/>
          <w:sz w:val="24"/>
          <w:szCs w:val="24"/>
        </w:rPr>
        <w:t xml:space="preserve">elegitimization across </w:t>
      </w:r>
      <w:r w:rsidR="00552582">
        <w:rPr>
          <w:rFonts w:ascii="Cambria" w:hAnsi="Cambria"/>
          <w:sz w:val="24"/>
          <w:szCs w:val="24"/>
        </w:rPr>
        <w:t>T</w:t>
      </w:r>
      <w:r w:rsidRPr="00393053">
        <w:rPr>
          <w:rFonts w:ascii="Cambria" w:hAnsi="Cambria"/>
          <w:sz w:val="24"/>
          <w:szCs w:val="24"/>
        </w:rPr>
        <w:t xml:space="preserve">ime. </w:t>
      </w:r>
      <w:r w:rsidRPr="00393053">
        <w:rPr>
          <w:rFonts w:ascii="Cambria" w:hAnsi="Cambria"/>
          <w:i/>
          <w:iCs/>
          <w:sz w:val="24"/>
          <w:szCs w:val="24"/>
        </w:rPr>
        <w:t>International Journal of Conflict and Violence</w:t>
      </w:r>
      <w:r w:rsidRPr="00393053">
        <w:rPr>
          <w:rFonts w:ascii="Cambria" w:hAnsi="Cambria"/>
          <w:sz w:val="24"/>
          <w:szCs w:val="24"/>
        </w:rPr>
        <w:t xml:space="preserve"> 4(2)</w:t>
      </w:r>
      <w:r w:rsidR="00FE27C3">
        <w:rPr>
          <w:rFonts w:ascii="Cambria" w:hAnsi="Cambria"/>
          <w:sz w:val="24"/>
          <w:szCs w:val="24"/>
        </w:rPr>
        <w:t>:</w:t>
      </w:r>
      <w:r w:rsidRPr="00393053">
        <w:rPr>
          <w:rFonts w:ascii="Cambria" w:hAnsi="Cambria"/>
          <w:sz w:val="24"/>
          <w:szCs w:val="24"/>
        </w:rPr>
        <w:t xml:space="preserve"> 269–287.</w:t>
      </w:r>
    </w:p>
    <w:p w14:paraId="0C587AD8" w14:textId="77777777" w:rsidR="00037B17" w:rsidRDefault="00037B17" w:rsidP="008C081C">
      <w:pPr>
        <w:jc w:val="both"/>
        <w:rPr>
          <w:rFonts w:ascii="Cambria" w:hAnsi="Cambria"/>
          <w:sz w:val="24"/>
          <w:szCs w:val="24"/>
        </w:rPr>
      </w:pPr>
    </w:p>
    <w:p w14:paraId="3612DBE7" w14:textId="7CA160A4" w:rsidR="00037B17" w:rsidRPr="003B7082" w:rsidRDefault="00037B17" w:rsidP="008C081C">
      <w:pPr>
        <w:jc w:val="both"/>
        <w:rPr>
          <w:rFonts w:ascii="Cambria" w:hAnsi="Cambria"/>
          <w:sz w:val="24"/>
          <w:szCs w:val="24"/>
        </w:rPr>
      </w:pPr>
      <w:r>
        <w:rPr>
          <w:rFonts w:ascii="Cambria" w:hAnsi="Cambria"/>
          <w:sz w:val="24"/>
          <w:szCs w:val="24"/>
        </w:rPr>
        <w:t xml:space="preserve">Williamson, Timothy. 2009. </w:t>
      </w:r>
      <w:r w:rsidR="00464C7D">
        <w:rPr>
          <w:rFonts w:ascii="Cambria" w:hAnsi="Cambria"/>
          <w:sz w:val="24"/>
          <w:szCs w:val="24"/>
        </w:rPr>
        <w:t>"</w:t>
      </w:r>
      <w:r w:rsidRPr="00037B17">
        <w:rPr>
          <w:rFonts w:ascii="Cambria" w:hAnsi="Cambria"/>
          <w:sz w:val="24"/>
          <w:szCs w:val="24"/>
        </w:rPr>
        <w:t xml:space="preserve">The </w:t>
      </w:r>
      <w:r w:rsidR="00464C7D">
        <w:rPr>
          <w:rFonts w:ascii="Cambria" w:hAnsi="Cambria"/>
          <w:sz w:val="24"/>
          <w:szCs w:val="24"/>
        </w:rPr>
        <w:t>U</w:t>
      </w:r>
      <w:r w:rsidRPr="00037B17">
        <w:rPr>
          <w:rFonts w:ascii="Cambria" w:hAnsi="Cambria"/>
          <w:sz w:val="24"/>
          <w:szCs w:val="24"/>
        </w:rPr>
        <w:t xml:space="preserve">se of </w:t>
      </w:r>
      <w:r w:rsidR="00464C7D">
        <w:rPr>
          <w:rFonts w:ascii="Cambria" w:hAnsi="Cambria"/>
          <w:sz w:val="24"/>
          <w:szCs w:val="24"/>
        </w:rPr>
        <w:t>P</w:t>
      </w:r>
      <w:r w:rsidRPr="00037B17">
        <w:rPr>
          <w:rFonts w:ascii="Cambria" w:hAnsi="Cambria"/>
          <w:sz w:val="24"/>
          <w:szCs w:val="24"/>
        </w:rPr>
        <w:t>ejoratives</w:t>
      </w:r>
      <w:r w:rsidR="00464C7D">
        <w:rPr>
          <w:rFonts w:ascii="Cambria" w:hAnsi="Cambria"/>
          <w:sz w:val="24"/>
          <w:szCs w:val="24"/>
        </w:rPr>
        <w:t xml:space="preserve">." In </w:t>
      </w:r>
      <w:r w:rsidR="00464C7D" w:rsidRPr="00464C7D">
        <w:rPr>
          <w:rFonts w:ascii="Cambria" w:hAnsi="Cambria"/>
          <w:i/>
          <w:iCs/>
          <w:sz w:val="24"/>
          <w:szCs w:val="24"/>
        </w:rPr>
        <w:t>The philosophy of David Kaplan</w:t>
      </w:r>
      <w:r w:rsidR="00464C7D">
        <w:rPr>
          <w:rFonts w:ascii="Cambria" w:hAnsi="Cambria"/>
          <w:sz w:val="24"/>
          <w:szCs w:val="24"/>
        </w:rPr>
        <w:t>, edited by J.</w:t>
      </w:r>
      <w:r w:rsidR="00464C7D" w:rsidRPr="00464C7D">
        <w:rPr>
          <w:rFonts w:ascii="Cambria" w:hAnsi="Cambria"/>
          <w:sz w:val="24"/>
          <w:szCs w:val="24"/>
        </w:rPr>
        <w:t xml:space="preserve"> Almog </w:t>
      </w:r>
      <w:r w:rsidR="00464C7D">
        <w:rPr>
          <w:rFonts w:ascii="Cambria" w:hAnsi="Cambria"/>
          <w:sz w:val="24"/>
          <w:szCs w:val="24"/>
        </w:rPr>
        <w:t>and</w:t>
      </w:r>
      <w:r w:rsidR="00464C7D" w:rsidRPr="00464C7D">
        <w:rPr>
          <w:rFonts w:ascii="Cambria" w:hAnsi="Cambria"/>
          <w:sz w:val="24"/>
          <w:szCs w:val="24"/>
        </w:rPr>
        <w:t xml:space="preserve"> P</w:t>
      </w:r>
      <w:r w:rsidR="00464C7D">
        <w:rPr>
          <w:rFonts w:ascii="Cambria" w:hAnsi="Cambria"/>
          <w:sz w:val="24"/>
          <w:szCs w:val="24"/>
        </w:rPr>
        <w:t>.</w:t>
      </w:r>
      <w:r w:rsidR="00464C7D" w:rsidRPr="00464C7D">
        <w:rPr>
          <w:rFonts w:ascii="Cambria" w:hAnsi="Cambria"/>
          <w:sz w:val="24"/>
          <w:szCs w:val="24"/>
        </w:rPr>
        <w:t xml:space="preserve"> Leonardi</w:t>
      </w:r>
      <w:r w:rsidR="00464C7D">
        <w:rPr>
          <w:rFonts w:ascii="Cambria" w:hAnsi="Cambria"/>
          <w:sz w:val="24"/>
          <w:szCs w:val="24"/>
        </w:rPr>
        <w:t xml:space="preserve">, 137-159. </w:t>
      </w:r>
      <w:r w:rsidR="00464C7D" w:rsidRPr="00464C7D">
        <w:rPr>
          <w:rFonts w:ascii="Cambria" w:hAnsi="Cambria"/>
          <w:sz w:val="24"/>
          <w:szCs w:val="24"/>
        </w:rPr>
        <w:t>New York: Oxford University Press</w:t>
      </w:r>
      <w:r w:rsidR="00464C7D">
        <w:rPr>
          <w:rFonts w:ascii="Cambria" w:hAnsi="Cambria"/>
          <w:sz w:val="24"/>
          <w:szCs w:val="24"/>
        </w:rPr>
        <w:t>.</w:t>
      </w:r>
    </w:p>
    <w:sectPr w:rsidR="00037B17" w:rsidRPr="003B7082" w:rsidSect="0074368E">
      <w:footerReference w:type="even" r:id="rId12"/>
      <w:footerReference w:type="default" r:id="rId13"/>
      <w:pgSz w:w="11906" w:h="16838"/>
      <w:pgMar w:top="1440" w:right="1080" w:bottom="1440" w:left="1080" w:header="708" w:footer="708" w:gutter="0"/>
      <w:pgNumType w:start="0"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60628" w14:textId="77777777" w:rsidR="00F1001E" w:rsidRDefault="00F1001E" w:rsidP="00CD068B">
      <w:pPr>
        <w:spacing w:after="0" w:line="240" w:lineRule="auto"/>
      </w:pPr>
      <w:r>
        <w:separator/>
      </w:r>
    </w:p>
  </w:endnote>
  <w:endnote w:type="continuationSeparator" w:id="0">
    <w:p w14:paraId="7C6252F1" w14:textId="77777777" w:rsidR="00F1001E" w:rsidRDefault="00F1001E" w:rsidP="00CD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Brojstranice"/>
      </w:rPr>
      <w:id w:val="1601062215"/>
      <w:docPartObj>
        <w:docPartGallery w:val="Page Numbers (Bottom of Page)"/>
        <w:docPartUnique/>
      </w:docPartObj>
    </w:sdtPr>
    <w:sdtContent>
      <w:p w14:paraId="531127A4" w14:textId="0225E709" w:rsidR="00140622" w:rsidRDefault="00140622" w:rsidP="00140622">
        <w:pPr>
          <w:pStyle w:val="Podnoje"/>
          <w:framePr w:wrap="none" w:vAnchor="text" w:hAnchor="margin" w:xAlign="center" w:y="1"/>
          <w:rPr>
            <w:rStyle w:val="Brojstranice"/>
          </w:rPr>
        </w:pPr>
        <w:r>
          <w:rPr>
            <w:rStyle w:val="Brojstranice"/>
          </w:rPr>
          <w:fldChar w:fldCharType="begin"/>
        </w:r>
        <w:r>
          <w:rPr>
            <w:rStyle w:val="Brojstranice"/>
          </w:rPr>
          <w:instrText xml:space="preserve"> PAGE </w:instrText>
        </w:r>
        <w:r>
          <w:rPr>
            <w:rStyle w:val="Brojstranice"/>
          </w:rPr>
          <w:fldChar w:fldCharType="end"/>
        </w:r>
      </w:p>
    </w:sdtContent>
  </w:sdt>
  <w:p w14:paraId="5DE5C706" w14:textId="77777777" w:rsidR="00140622" w:rsidRDefault="00140622">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768707"/>
      <w:docPartObj>
        <w:docPartGallery w:val="Page Numbers (Bottom of Page)"/>
        <w:docPartUnique/>
      </w:docPartObj>
    </w:sdtPr>
    <w:sdtEndPr>
      <w:rPr>
        <w:noProof/>
      </w:rPr>
    </w:sdtEndPr>
    <w:sdtContent>
      <w:p w14:paraId="78F6E05A" w14:textId="6EEF05CB" w:rsidR="0074368E" w:rsidRDefault="0074368E">
        <w:pPr>
          <w:pStyle w:val="Podnoje"/>
          <w:jc w:val="center"/>
        </w:pPr>
        <w:r>
          <w:fldChar w:fldCharType="begin"/>
        </w:r>
        <w:r>
          <w:instrText xml:space="preserve"> PAGE   \* MERGEFORMAT </w:instrText>
        </w:r>
        <w:r>
          <w:fldChar w:fldCharType="separate"/>
        </w:r>
        <w:r>
          <w:rPr>
            <w:noProof/>
          </w:rPr>
          <w:t>2</w:t>
        </w:r>
        <w:r>
          <w:rPr>
            <w:noProof/>
          </w:rPr>
          <w:fldChar w:fldCharType="end"/>
        </w:r>
      </w:p>
    </w:sdtContent>
  </w:sdt>
  <w:p w14:paraId="160899BB" w14:textId="77777777" w:rsidR="00140622" w:rsidRDefault="00140622">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6D4F" w14:textId="77777777" w:rsidR="00F1001E" w:rsidRDefault="00F1001E" w:rsidP="00CD068B">
      <w:pPr>
        <w:spacing w:after="0" w:line="240" w:lineRule="auto"/>
      </w:pPr>
      <w:r>
        <w:separator/>
      </w:r>
    </w:p>
  </w:footnote>
  <w:footnote w:type="continuationSeparator" w:id="0">
    <w:p w14:paraId="2EBEFD69" w14:textId="77777777" w:rsidR="00F1001E" w:rsidRDefault="00F1001E" w:rsidP="00CD068B">
      <w:pPr>
        <w:spacing w:after="0" w:line="240" w:lineRule="auto"/>
      </w:pPr>
      <w:r>
        <w:continuationSeparator/>
      </w:r>
    </w:p>
  </w:footnote>
  <w:footnote w:id="1">
    <w:p w14:paraId="5D6C9D2B" w14:textId="5B627B1E" w:rsidR="007F6072" w:rsidRPr="0005104C" w:rsidRDefault="007F6072" w:rsidP="003E77C2">
      <w:pPr>
        <w:pStyle w:val="Tekstfusnote"/>
        <w:jc w:val="both"/>
        <w:rPr>
          <w:rFonts w:ascii="Cambria" w:hAnsi="Cambria"/>
        </w:rPr>
      </w:pPr>
      <w:r w:rsidRPr="0005104C">
        <w:rPr>
          <w:rStyle w:val="Referencafusnote"/>
          <w:rFonts w:ascii="Cambria" w:hAnsi="Cambria"/>
        </w:rPr>
        <w:footnoteRef/>
      </w:r>
      <w:r w:rsidRPr="0005104C">
        <w:rPr>
          <w:rFonts w:ascii="Cambria" w:hAnsi="Cambria"/>
        </w:rPr>
        <w:t xml:space="preserve"> For more information about this, see P</w:t>
      </w:r>
      <w:r w:rsidR="008802B8">
        <w:rPr>
          <w:rFonts w:ascii="Cambria" w:hAnsi="Cambria"/>
        </w:rPr>
        <w:t>e</w:t>
      </w:r>
      <w:r w:rsidRPr="0005104C">
        <w:rPr>
          <w:rFonts w:ascii="Cambria" w:hAnsi="Cambria"/>
        </w:rPr>
        <w:t>rhat (202</w:t>
      </w:r>
      <w:r w:rsidR="008802B8">
        <w:rPr>
          <w:rFonts w:ascii="Cambria" w:hAnsi="Cambria"/>
        </w:rPr>
        <w:t>5</w:t>
      </w:r>
      <w:r w:rsidRPr="0005104C">
        <w:rPr>
          <w:rFonts w:ascii="Cambria" w:hAnsi="Cambria"/>
        </w:rPr>
        <w:t>).</w:t>
      </w:r>
    </w:p>
  </w:footnote>
  <w:footnote w:id="2">
    <w:p w14:paraId="0D65F117" w14:textId="56127994" w:rsidR="008C769D" w:rsidRPr="0005104C" w:rsidRDefault="008C769D" w:rsidP="003E77C2">
      <w:pPr>
        <w:pStyle w:val="Tekstfusnote"/>
        <w:jc w:val="both"/>
        <w:rPr>
          <w:rFonts w:ascii="Cambria" w:hAnsi="Cambria"/>
        </w:rPr>
      </w:pPr>
      <w:r w:rsidRPr="0005104C">
        <w:rPr>
          <w:rStyle w:val="Referencafusnote"/>
          <w:rFonts w:ascii="Cambria" w:hAnsi="Cambria"/>
        </w:rPr>
        <w:footnoteRef/>
      </w:r>
      <w:r w:rsidRPr="0005104C">
        <w:rPr>
          <w:rFonts w:ascii="Cambria" w:hAnsi="Cambria"/>
        </w:rPr>
        <w:t xml:space="preserve"> In this </w:t>
      </w:r>
      <w:r w:rsidR="00054E0E">
        <w:rPr>
          <w:rFonts w:ascii="Cambria" w:hAnsi="Cambria"/>
        </w:rPr>
        <w:t>paper</w:t>
      </w:r>
      <w:r w:rsidRPr="0005104C">
        <w:rPr>
          <w:rFonts w:ascii="Cambria" w:hAnsi="Cambria"/>
        </w:rPr>
        <w:t xml:space="preserve">, we are only going to </w:t>
      </w:r>
      <w:r w:rsidRPr="0005104C">
        <w:rPr>
          <w:rFonts w:ascii="Cambria" w:hAnsi="Cambria"/>
          <w:i/>
          <w:iCs/>
        </w:rPr>
        <w:t>mention</w:t>
      </w:r>
      <w:r w:rsidRPr="0005104C">
        <w:rPr>
          <w:rFonts w:ascii="Cambria" w:hAnsi="Cambria"/>
        </w:rPr>
        <w:t xml:space="preserve"> some slurs. However, we understand that some slurs may be triggering even when merely mentioned so reader discretion is advised.  </w:t>
      </w:r>
    </w:p>
  </w:footnote>
  <w:footnote w:id="3">
    <w:p w14:paraId="1E94472D" w14:textId="77777777" w:rsidR="008873CE" w:rsidRPr="0005104C" w:rsidRDefault="008873CE" w:rsidP="008873CE">
      <w:pPr>
        <w:pStyle w:val="Tekstfusnote"/>
        <w:jc w:val="both"/>
        <w:rPr>
          <w:rFonts w:ascii="Cambria" w:hAnsi="Cambria"/>
        </w:rPr>
      </w:pPr>
      <w:r w:rsidRPr="0005104C">
        <w:rPr>
          <w:rStyle w:val="Referencafusnote"/>
          <w:rFonts w:ascii="Cambria" w:hAnsi="Cambria"/>
        </w:rPr>
        <w:footnoteRef/>
      </w:r>
      <w:r w:rsidRPr="0005104C">
        <w:rPr>
          <w:rFonts w:ascii="Cambria" w:hAnsi="Cambria"/>
        </w:rPr>
        <w:t xml:space="preserve"> For more information about non-semanticist theories of slur, as well as for the discussion on slurs in general, see Stojnić and Lepore (2025).</w:t>
      </w:r>
    </w:p>
  </w:footnote>
  <w:footnote w:id="4">
    <w:p w14:paraId="52A9FD67" w14:textId="2F423AD2" w:rsidR="00CB2FC5" w:rsidRPr="00CB2FC5" w:rsidRDefault="00CB2FC5">
      <w:pPr>
        <w:pStyle w:val="Tekstfusnote"/>
        <w:rPr>
          <w:lang w:val="hr-HR"/>
        </w:rPr>
      </w:pPr>
      <w:r>
        <w:rPr>
          <w:rStyle w:val="Referencafusnote"/>
        </w:rPr>
        <w:footnoteRef/>
      </w:r>
      <w:r>
        <w:t xml:space="preserve"> </w:t>
      </w:r>
      <w:r w:rsidRPr="00CB2FC5">
        <w:rPr>
          <w:rFonts w:ascii="Cambria" w:hAnsi="Cambria"/>
        </w:rPr>
        <w:t>Uses of slurs we refer to here are literal uses aimed at degrading the target.</w:t>
      </w:r>
    </w:p>
  </w:footnote>
  <w:footnote w:id="5">
    <w:p w14:paraId="6D6FD60A" w14:textId="230635A2" w:rsidR="00BC09EF" w:rsidRPr="0005104C" w:rsidRDefault="00BC09EF" w:rsidP="003E77C2">
      <w:pPr>
        <w:pStyle w:val="StandardWeb"/>
        <w:jc w:val="both"/>
        <w:rPr>
          <w:rFonts w:ascii="Cambria" w:hAnsi="Cambria"/>
          <w:sz w:val="20"/>
          <w:szCs w:val="20"/>
        </w:rPr>
      </w:pPr>
      <w:r w:rsidRPr="0005104C">
        <w:rPr>
          <w:rStyle w:val="Referencafusnote"/>
          <w:rFonts w:ascii="Cambria" w:hAnsi="Cambria"/>
          <w:sz w:val="20"/>
          <w:szCs w:val="20"/>
        </w:rPr>
        <w:footnoteRef/>
      </w:r>
      <w:r w:rsidRPr="0005104C">
        <w:rPr>
          <w:rFonts w:ascii="Cambria" w:hAnsi="Cambria"/>
          <w:sz w:val="20"/>
          <w:szCs w:val="20"/>
        </w:rPr>
        <w:t xml:space="preserve"> Davis and McCready (2020: 15) analyze and deconstruct the word 'libtard' in a somewhat different way, yet they still consider it a slur.</w:t>
      </w:r>
    </w:p>
  </w:footnote>
  <w:footnote w:id="6">
    <w:p w14:paraId="70602E3D" w14:textId="061950EF" w:rsidR="00D0279C" w:rsidRPr="0005104C" w:rsidRDefault="00D0279C" w:rsidP="003E77C2">
      <w:pPr>
        <w:pStyle w:val="Tekstfusnote"/>
        <w:jc w:val="both"/>
        <w:rPr>
          <w:rFonts w:ascii="Cambria" w:hAnsi="Cambria"/>
        </w:rPr>
      </w:pPr>
      <w:r w:rsidRPr="0005104C">
        <w:rPr>
          <w:rStyle w:val="Referencafusnote"/>
          <w:rFonts w:ascii="Cambria" w:hAnsi="Cambria"/>
        </w:rPr>
        <w:footnoteRef/>
      </w:r>
      <w:r w:rsidRPr="0005104C">
        <w:rPr>
          <w:rFonts w:ascii="Cambria" w:hAnsi="Cambria"/>
        </w:rPr>
        <w:t xml:space="preserve"> For more information on this see </w:t>
      </w:r>
      <w:r w:rsidR="00AE2D04" w:rsidRPr="0005104C">
        <w:rPr>
          <w:rFonts w:ascii="Cambria" w:hAnsi="Cambria"/>
        </w:rPr>
        <w:t xml:space="preserve">Leader </w:t>
      </w:r>
      <w:r w:rsidRPr="0005104C">
        <w:rPr>
          <w:rFonts w:ascii="Cambria" w:hAnsi="Cambria"/>
        </w:rPr>
        <w:t>Maynard and Benesch (2016) who differentiate between directly and indirectly harmful speech</w:t>
      </w:r>
      <w:r w:rsidR="007F2A1F">
        <w:rPr>
          <w:rFonts w:ascii="Cambria" w:hAnsi="Cambria"/>
        </w:rPr>
        <w:t>, as well as Perhat (2025)</w:t>
      </w:r>
      <w:r w:rsidRPr="0005104C">
        <w:rPr>
          <w:rFonts w:ascii="Cambria" w:hAnsi="Cambria"/>
        </w:rPr>
        <w:t>. For a somewhat different approach, see Marques (2019</w:t>
      </w:r>
      <w:r w:rsidR="00AE2D04" w:rsidRPr="0005104C">
        <w:rPr>
          <w:rFonts w:ascii="Cambria" w:hAnsi="Cambria"/>
        </w:rPr>
        <w:t>: 555</w:t>
      </w:r>
      <w:r w:rsidRPr="0005104C">
        <w:rPr>
          <w:rFonts w:ascii="Cambria" w:hAnsi="Cambria"/>
        </w:rPr>
        <w:t xml:space="preserve">), who adds that directly harmful speech represents a use of language that is constitutively harmful, while indirectly harmful speech regards the use </w:t>
      </w:r>
      <w:r w:rsidR="00AE2D04" w:rsidRPr="0005104C">
        <w:rPr>
          <w:rFonts w:ascii="Cambria" w:hAnsi="Cambria"/>
        </w:rPr>
        <w:t xml:space="preserve">of other means of communication, like code words or racial figleafs, to degrade and dehumanize its targets. </w:t>
      </w:r>
    </w:p>
  </w:footnote>
  <w:footnote w:id="7">
    <w:p w14:paraId="5CDD6CA8" w14:textId="44CA9EAF" w:rsidR="00E44909" w:rsidRPr="0005104C" w:rsidRDefault="00E44909" w:rsidP="003E77C2">
      <w:pPr>
        <w:pStyle w:val="Tekstfusnote"/>
        <w:jc w:val="both"/>
        <w:rPr>
          <w:rFonts w:ascii="Cambria" w:hAnsi="Cambria"/>
        </w:rPr>
      </w:pPr>
      <w:r w:rsidRPr="0005104C">
        <w:rPr>
          <w:rStyle w:val="Referencafusnote"/>
          <w:rFonts w:ascii="Cambria" w:hAnsi="Cambria"/>
        </w:rPr>
        <w:footnoteRef/>
      </w:r>
      <w:r w:rsidRPr="0005104C">
        <w:rPr>
          <w:rFonts w:ascii="Cambria" w:hAnsi="Cambria"/>
        </w:rPr>
        <w:t xml:space="preserve"> </w:t>
      </w:r>
      <w:r w:rsidR="003E77C2" w:rsidRPr="0005104C">
        <w:rPr>
          <w:rFonts w:ascii="Cambria" w:hAnsi="Cambria"/>
        </w:rPr>
        <w:t>For an overview of the discussion on how different forms of regulation affect the use of slurs, see Bilewicz and Soral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B4D"/>
    <w:multiLevelType w:val="hybridMultilevel"/>
    <w:tmpl w:val="B10E0DC8"/>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C6353"/>
    <w:multiLevelType w:val="hybridMultilevel"/>
    <w:tmpl w:val="46AE1316"/>
    <w:lvl w:ilvl="0" w:tplc="A6DA78AE">
      <w:start w:val="1"/>
      <w:numFmt w:val="bullet"/>
      <w:lvlText w:val=""/>
      <w:lvlJc w:val="left"/>
      <w:pPr>
        <w:tabs>
          <w:tab w:val="num" w:pos="720"/>
        </w:tabs>
        <w:ind w:left="720" w:hanging="360"/>
      </w:pPr>
      <w:rPr>
        <w:rFonts w:ascii="Wingdings" w:hAnsi="Wingdings" w:hint="default"/>
      </w:rPr>
    </w:lvl>
    <w:lvl w:ilvl="1" w:tplc="0EE47BCC" w:tentative="1">
      <w:start w:val="1"/>
      <w:numFmt w:val="bullet"/>
      <w:lvlText w:val=""/>
      <w:lvlJc w:val="left"/>
      <w:pPr>
        <w:tabs>
          <w:tab w:val="num" w:pos="1440"/>
        </w:tabs>
        <w:ind w:left="1440" w:hanging="360"/>
      </w:pPr>
      <w:rPr>
        <w:rFonts w:ascii="Wingdings" w:hAnsi="Wingdings" w:hint="default"/>
      </w:rPr>
    </w:lvl>
    <w:lvl w:ilvl="2" w:tplc="E444A37A" w:tentative="1">
      <w:start w:val="1"/>
      <w:numFmt w:val="bullet"/>
      <w:lvlText w:val=""/>
      <w:lvlJc w:val="left"/>
      <w:pPr>
        <w:tabs>
          <w:tab w:val="num" w:pos="2160"/>
        </w:tabs>
        <w:ind w:left="2160" w:hanging="360"/>
      </w:pPr>
      <w:rPr>
        <w:rFonts w:ascii="Wingdings" w:hAnsi="Wingdings" w:hint="default"/>
      </w:rPr>
    </w:lvl>
    <w:lvl w:ilvl="3" w:tplc="1298CAF8" w:tentative="1">
      <w:start w:val="1"/>
      <w:numFmt w:val="bullet"/>
      <w:lvlText w:val=""/>
      <w:lvlJc w:val="left"/>
      <w:pPr>
        <w:tabs>
          <w:tab w:val="num" w:pos="2880"/>
        </w:tabs>
        <w:ind w:left="2880" w:hanging="360"/>
      </w:pPr>
      <w:rPr>
        <w:rFonts w:ascii="Wingdings" w:hAnsi="Wingdings" w:hint="default"/>
      </w:rPr>
    </w:lvl>
    <w:lvl w:ilvl="4" w:tplc="3E8AA764" w:tentative="1">
      <w:start w:val="1"/>
      <w:numFmt w:val="bullet"/>
      <w:lvlText w:val=""/>
      <w:lvlJc w:val="left"/>
      <w:pPr>
        <w:tabs>
          <w:tab w:val="num" w:pos="3600"/>
        </w:tabs>
        <w:ind w:left="3600" w:hanging="360"/>
      </w:pPr>
      <w:rPr>
        <w:rFonts w:ascii="Wingdings" w:hAnsi="Wingdings" w:hint="default"/>
      </w:rPr>
    </w:lvl>
    <w:lvl w:ilvl="5" w:tplc="1A78B8AA" w:tentative="1">
      <w:start w:val="1"/>
      <w:numFmt w:val="bullet"/>
      <w:lvlText w:val=""/>
      <w:lvlJc w:val="left"/>
      <w:pPr>
        <w:tabs>
          <w:tab w:val="num" w:pos="4320"/>
        </w:tabs>
        <w:ind w:left="4320" w:hanging="360"/>
      </w:pPr>
      <w:rPr>
        <w:rFonts w:ascii="Wingdings" w:hAnsi="Wingdings" w:hint="default"/>
      </w:rPr>
    </w:lvl>
    <w:lvl w:ilvl="6" w:tplc="E31EBAF4" w:tentative="1">
      <w:start w:val="1"/>
      <w:numFmt w:val="bullet"/>
      <w:lvlText w:val=""/>
      <w:lvlJc w:val="left"/>
      <w:pPr>
        <w:tabs>
          <w:tab w:val="num" w:pos="5040"/>
        </w:tabs>
        <w:ind w:left="5040" w:hanging="360"/>
      </w:pPr>
      <w:rPr>
        <w:rFonts w:ascii="Wingdings" w:hAnsi="Wingdings" w:hint="default"/>
      </w:rPr>
    </w:lvl>
    <w:lvl w:ilvl="7" w:tplc="A8F67558" w:tentative="1">
      <w:start w:val="1"/>
      <w:numFmt w:val="bullet"/>
      <w:lvlText w:val=""/>
      <w:lvlJc w:val="left"/>
      <w:pPr>
        <w:tabs>
          <w:tab w:val="num" w:pos="5760"/>
        </w:tabs>
        <w:ind w:left="5760" w:hanging="360"/>
      </w:pPr>
      <w:rPr>
        <w:rFonts w:ascii="Wingdings" w:hAnsi="Wingdings" w:hint="default"/>
      </w:rPr>
    </w:lvl>
    <w:lvl w:ilvl="8" w:tplc="12E2E36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9649C4"/>
    <w:multiLevelType w:val="hybridMultilevel"/>
    <w:tmpl w:val="FCECA35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A163CA"/>
    <w:multiLevelType w:val="multilevel"/>
    <w:tmpl w:val="1F10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3E24C2"/>
    <w:multiLevelType w:val="hybridMultilevel"/>
    <w:tmpl w:val="22F0B2C6"/>
    <w:lvl w:ilvl="0" w:tplc="67E2E66A">
      <w:numFmt w:val="bullet"/>
      <w:lvlText w:val="-"/>
      <w:lvlJc w:val="left"/>
      <w:pPr>
        <w:ind w:left="1080" w:hanging="360"/>
      </w:pPr>
      <w:rPr>
        <w:rFonts w:ascii="Cambria" w:eastAsiaTheme="minorHAnsi"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55876763">
    <w:abstractNumId w:val="1"/>
  </w:num>
  <w:num w:numId="2" w16cid:durableId="515192661">
    <w:abstractNumId w:val="2"/>
  </w:num>
  <w:num w:numId="3" w16cid:durableId="1086655100">
    <w:abstractNumId w:val="0"/>
  </w:num>
  <w:num w:numId="4" w16cid:durableId="1382442735">
    <w:abstractNumId w:val="4"/>
  </w:num>
  <w:num w:numId="5" w16cid:durableId="128405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16"/>
    <w:rsid w:val="00037B17"/>
    <w:rsid w:val="000427D4"/>
    <w:rsid w:val="0005104C"/>
    <w:rsid w:val="00052D32"/>
    <w:rsid w:val="00054E0E"/>
    <w:rsid w:val="00062DCD"/>
    <w:rsid w:val="000719EB"/>
    <w:rsid w:val="00087304"/>
    <w:rsid w:val="0009495C"/>
    <w:rsid w:val="000A4DF4"/>
    <w:rsid w:val="000A782B"/>
    <w:rsid w:val="000A7F70"/>
    <w:rsid w:val="000E120F"/>
    <w:rsid w:val="000F49DA"/>
    <w:rsid w:val="00100A16"/>
    <w:rsid w:val="0011437B"/>
    <w:rsid w:val="001277CB"/>
    <w:rsid w:val="001335EC"/>
    <w:rsid w:val="00140622"/>
    <w:rsid w:val="00144ACE"/>
    <w:rsid w:val="001509C5"/>
    <w:rsid w:val="0015586A"/>
    <w:rsid w:val="0017070A"/>
    <w:rsid w:val="001A0CFD"/>
    <w:rsid w:val="001C079B"/>
    <w:rsid w:val="001D4A9D"/>
    <w:rsid w:val="001D74A3"/>
    <w:rsid w:val="00256C6F"/>
    <w:rsid w:val="00276279"/>
    <w:rsid w:val="002A2CCE"/>
    <w:rsid w:val="002C751D"/>
    <w:rsid w:val="002D7059"/>
    <w:rsid w:val="002E011B"/>
    <w:rsid w:val="002E0DC7"/>
    <w:rsid w:val="00311ABF"/>
    <w:rsid w:val="0032191C"/>
    <w:rsid w:val="00332068"/>
    <w:rsid w:val="00342243"/>
    <w:rsid w:val="00357830"/>
    <w:rsid w:val="00364B05"/>
    <w:rsid w:val="00373C06"/>
    <w:rsid w:val="00390554"/>
    <w:rsid w:val="00393053"/>
    <w:rsid w:val="003A40E1"/>
    <w:rsid w:val="003B4C72"/>
    <w:rsid w:val="003B7082"/>
    <w:rsid w:val="003C12CB"/>
    <w:rsid w:val="003E77C2"/>
    <w:rsid w:val="003F7DEA"/>
    <w:rsid w:val="00401C21"/>
    <w:rsid w:val="0042001F"/>
    <w:rsid w:val="00434E93"/>
    <w:rsid w:val="00464C7D"/>
    <w:rsid w:val="00470F72"/>
    <w:rsid w:val="00471D8E"/>
    <w:rsid w:val="0047581D"/>
    <w:rsid w:val="0048267D"/>
    <w:rsid w:val="00497344"/>
    <w:rsid w:val="004A6C73"/>
    <w:rsid w:val="004B1909"/>
    <w:rsid w:val="004B6257"/>
    <w:rsid w:val="00504F23"/>
    <w:rsid w:val="005155DD"/>
    <w:rsid w:val="00543655"/>
    <w:rsid w:val="00552582"/>
    <w:rsid w:val="00555BE2"/>
    <w:rsid w:val="00572A5C"/>
    <w:rsid w:val="005853BD"/>
    <w:rsid w:val="0059749B"/>
    <w:rsid w:val="005D0F10"/>
    <w:rsid w:val="005E51CD"/>
    <w:rsid w:val="006005CB"/>
    <w:rsid w:val="00601818"/>
    <w:rsid w:val="00610C78"/>
    <w:rsid w:val="00624BA1"/>
    <w:rsid w:val="00667136"/>
    <w:rsid w:val="0067120A"/>
    <w:rsid w:val="0067319F"/>
    <w:rsid w:val="00680208"/>
    <w:rsid w:val="006A3D68"/>
    <w:rsid w:val="006C1895"/>
    <w:rsid w:val="006D71A9"/>
    <w:rsid w:val="006E142E"/>
    <w:rsid w:val="00702B8A"/>
    <w:rsid w:val="00704CC9"/>
    <w:rsid w:val="00717573"/>
    <w:rsid w:val="0074368E"/>
    <w:rsid w:val="007575E7"/>
    <w:rsid w:val="00774EF0"/>
    <w:rsid w:val="0077532C"/>
    <w:rsid w:val="00780FD5"/>
    <w:rsid w:val="00784595"/>
    <w:rsid w:val="00795FC6"/>
    <w:rsid w:val="007A1B26"/>
    <w:rsid w:val="007A5B45"/>
    <w:rsid w:val="007C29C0"/>
    <w:rsid w:val="007C5488"/>
    <w:rsid w:val="007C5F5F"/>
    <w:rsid w:val="007D3E6D"/>
    <w:rsid w:val="007F2A1F"/>
    <w:rsid w:val="007F6072"/>
    <w:rsid w:val="00800036"/>
    <w:rsid w:val="00844A97"/>
    <w:rsid w:val="008802B8"/>
    <w:rsid w:val="00884859"/>
    <w:rsid w:val="00886011"/>
    <w:rsid w:val="008873CE"/>
    <w:rsid w:val="008A4255"/>
    <w:rsid w:val="008C081C"/>
    <w:rsid w:val="008C769D"/>
    <w:rsid w:val="00902773"/>
    <w:rsid w:val="0091444E"/>
    <w:rsid w:val="00957CE7"/>
    <w:rsid w:val="00990CC1"/>
    <w:rsid w:val="009E6B74"/>
    <w:rsid w:val="009F08EE"/>
    <w:rsid w:val="00A26E87"/>
    <w:rsid w:val="00A431DD"/>
    <w:rsid w:val="00A860C7"/>
    <w:rsid w:val="00AB3450"/>
    <w:rsid w:val="00AB37B3"/>
    <w:rsid w:val="00AB5D33"/>
    <w:rsid w:val="00AC41A4"/>
    <w:rsid w:val="00AE1F5C"/>
    <w:rsid w:val="00AE2D04"/>
    <w:rsid w:val="00AF73E0"/>
    <w:rsid w:val="00B05FF9"/>
    <w:rsid w:val="00B17818"/>
    <w:rsid w:val="00B24A44"/>
    <w:rsid w:val="00B3271C"/>
    <w:rsid w:val="00B3576F"/>
    <w:rsid w:val="00B3597A"/>
    <w:rsid w:val="00B62952"/>
    <w:rsid w:val="00B94600"/>
    <w:rsid w:val="00B94D87"/>
    <w:rsid w:val="00B94E76"/>
    <w:rsid w:val="00BB01D4"/>
    <w:rsid w:val="00BC09EF"/>
    <w:rsid w:val="00C00D55"/>
    <w:rsid w:val="00C01F40"/>
    <w:rsid w:val="00C20D07"/>
    <w:rsid w:val="00C40FD0"/>
    <w:rsid w:val="00C6325C"/>
    <w:rsid w:val="00C85CD8"/>
    <w:rsid w:val="00C860A0"/>
    <w:rsid w:val="00C93E48"/>
    <w:rsid w:val="00CA299B"/>
    <w:rsid w:val="00CA33B8"/>
    <w:rsid w:val="00CB2FC5"/>
    <w:rsid w:val="00CC117B"/>
    <w:rsid w:val="00CD068B"/>
    <w:rsid w:val="00CD5618"/>
    <w:rsid w:val="00CD5B6C"/>
    <w:rsid w:val="00CD7DBD"/>
    <w:rsid w:val="00CE5823"/>
    <w:rsid w:val="00CF7050"/>
    <w:rsid w:val="00D0279C"/>
    <w:rsid w:val="00D6319E"/>
    <w:rsid w:val="00D64BA5"/>
    <w:rsid w:val="00D73087"/>
    <w:rsid w:val="00DA55E3"/>
    <w:rsid w:val="00DC181E"/>
    <w:rsid w:val="00DC3973"/>
    <w:rsid w:val="00DD4E5B"/>
    <w:rsid w:val="00DD56C8"/>
    <w:rsid w:val="00DD6B67"/>
    <w:rsid w:val="00E04758"/>
    <w:rsid w:val="00E0561A"/>
    <w:rsid w:val="00E3324F"/>
    <w:rsid w:val="00E37E4C"/>
    <w:rsid w:val="00E4246E"/>
    <w:rsid w:val="00E42E55"/>
    <w:rsid w:val="00E44909"/>
    <w:rsid w:val="00E816A4"/>
    <w:rsid w:val="00EA4DFF"/>
    <w:rsid w:val="00EC4494"/>
    <w:rsid w:val="00ED057F"/>
    <w:rsid w:val="00ED1727"/>
    <w:rsid w:val="00EE3CA9"/>
    <w:rsid w:val="00EF4577"/>
    <w:rsid w:val="00F068ED"/>
    <w:rsid w:val="00F1001E"/>
    <w:rsid w:val="00F1540E"/>
    <w:rsid w:val="00F21B42"/>
    <w:rsid w:val="00F347CF"/>
    <w:rsid w:val="00F438D4"/>
    <w:rsid w:val="00F4779F"/>
    <w:rsid w:val="00F52C4E"/>
    <w:rsid w:val="00F63A95"/>
    <w:rsid w:val="00F656BB"/>
    <w:rsid w:val="00F6726B"/>
    <w:rsid w:val="00F72986"/>
    <w:rsid w:val="00F83460"/>
    <w:rsid w:val="00F847A8"/>
    <w:rsid w:val="00F92C7C"/>
    <w:rsid w:val="00F973E9"/>
    <w:rsid w:val="00FA0741"/>
    <w:rsid w:val="00FB0330"/>
    <w:rsid w:val="00FC0676"/>
    <w:rsid w:val="00FC1EE9"/>
    <w:rsid w:val="00FC3A4E"/>
    <w:rsid w:val="00FC5E41"/>
    <w:rsid w:val="00FE27C3"/>
    <w:rsid w:val="00FE58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6545"/>
  <w15:chartTrackingRefBased/>
  <w15:docId w15:val="{5554EBF7-129C-2448-B041-83F14185A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A16"/>
    <w:pPr>
      <w:spacing w:after="160" w:line="259" w:lineRule="auto"/>
    </w:pPr>
    <w:rPr>
      <w:sz w:val="22"/>
      <w:szCs w:val="22"/>
      <w:lang w:val="en-US"/>
    </w:rPr>
  </w:style>
  <w:style w:type="paragraph" w:styleId="Naslov1">
    <w:name w:val="heading 1"/>
    <w:basedOn w:val="Normal"/>
    <w:next w:val="Normal"/>
    <w:link w:val="Naslov1Char"/>
    <w:uiPriority w:val="9"/>
    <w:qFormat/>
    <w:rsid w:val="005E51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3">
    <w:name w:val="heading 3"/>
    <w:basedOn w:val="Normal"/>
    <w:link w:val="Naslov3Char"/>
    <w:uiPriority w:val="9"/>
    <w:qFormat/>
    <w:rsid w:val="000719E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StandardWeb">
    <w:name w:val="Normal (Web)"/>
    <w:basedOn w:val="Normal"/>
    <w:uiPriority w:val="99"/>
    <w:unhideWhenUsed/>
    <w:rsid w:val="0071757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ekstfusnote">
    <w:name w:val="footnote text"/>
    <w:basedOn w:val="Normal"/>
    <w:link w:val="TekstfusnoteChar"/>
    <w:uiPriority w:val="99"/>
    <w:semiHidden/>
    <w:unhideWhenUsed/>
    <w:rsid w:val="00CD068B"/>
    <w:pPr>
      <w:spacing w:after="0" w:line="240" w:lineRule="auto"/>
    </w:pPr>
    <w:rPr>
      <w:sz w:val="20"/>
      <w:szCs w:val="20"/>
    </w:rPr>
  </w:style>
  <w:style w:type="character" w:customStyle="1" w:styleId="TekstfusnoteChar">
    <w:name w:val="Tekst fusnote Char"/>
    <w:basedOn w:val="Zadanifontodlomka"/>
    <w:link w:val="Tekstfusnote"/>
    <w:uiPriority w:val="99"/>
    <w:semiHidden/>
    <w:rsid w:val="00CD068B"/>
    <w:rPr>
      <w:sz w:val="20"/>
      <w:szCs w:val="20"/>
      <w:lang w:val="en-US"/>
    </w:rPr>
  </w:style>
  <w:style w:type="character" w:styleId="Referencafusnote">
    <w:name w:val="footnote reference"/>
    <w:basedOn w:val="Zadanifontodlomka"/>
    <w:uiPriority w:val="99"/>
    <w:semiHidden/>
    <w:unhideWhenUsed/>
    <w:rsid w:val="00CD068B"/>
    <w:rPr>
      <w:vertAlign w:val="superscript"/>
    </w:rPr>
  </w:style>
  <w:style w:type="paragraph" w:styleId="Odlomakpopisa">
    <w:name w:val="List Paragraph"/>
    <w:basedOn w:val="Normal"/>
    <w:uiPriority w:val="34"/>
    <w:qFormat/>
    <w:rsid w:val="006005CB"/>
    <w:pPr>
      <w:spacing w:line="278" w:lineRule="auto"/>
      <w:ind w:left="720"/>
      <w:contextualSpacing/>
    </w:pPr>
    <w:rPr>
      <w:rFonts w:eastAsiaTheme="minorEastAsia"/>
      <w:sz w:val="24"/>
      <w:szCs w:val="24"/>
      <w:lang w:eastAsia="en-GB"/>
    </w:rPr>
  </w:style>
  <w:style w:type="character" w:styleId="Hiperveza">
    <w:name w:val="Hyperlink"/>
    <w:basedOn w:val="Zadanifontodlomka"/>
    <w:uiPriority w:val="99"/>
    <w:unhideWhenUsed/>
    <w:rsid w:val="00704CC9"/>
    <w:rPr>
      <w:color w:val="0563C1" w:themeColor="hyperlink"/>
      <w:u w:val="single"/>
    </w:rPr>
  </w:style>
  <w:style w:type="character" w:styleId="Nerijeenospominjanje">
    <w:name w:val="Unresolved Mention"/>
    <w:basedOn w:val="Zadanifontodlomka"/>
    <w:uiPriority w:val="99"/>
    <w:semiHidden/>
    <w:unhideWhenUsed/>
    <w:rsid w:val="00704CC9"/>
    <w:rPr>
      <w:color w:val="605E5C"/>
      <w:shd w:val="clear" w:color="auto" w:fill="E1DFDD"/>
    </w:rPr>
  </w:style>
  <w:style w:type="paragraph" w:styleId="Podnoje">
    <w:name w:val="footer"/>
    <w:basedOn w:val="Normal"/>
    <w:link w:val="PodnojeChar"/>
    <w:uiPriority w:val="99"/>
    <w:unhideWhenUsed/>
    <w:rsid w:val="00140622"/>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140622"/>
    <w:rPr>
      <w:sz w:val="22"/>
      <w:szCs w:val="22"/>
      <w:lang w:val="en-US"/>
    </w:rPr>
  </w:style>
  <w:style w:type="character" w:styleId="Brojstranice">
    <w:name w:val="page number"/>
    <w:basedOn w:val="Zadanifontodlomka"/>
    <w:uiPriority w:val="99"/>
    <w:semiHidden/>
    <w:unhideWhenUsed/>
    <w:rsid w:val="00140622"/>
  </w:style>
  <w:style w:type="character" w:styleId="Naglaeno">
    <w:name w:val="Strong"/>
    <w:basedOn w:val="Zadanifontodlomka"/>
    <w:uiPriority w:val="22"/>
    <w:qFormat/>
    <w:rsid w:val="00CE5823"/>
    <w:rPr>
      <w:b/>
      <w:bCs/>
    </w:rPr>
  </w:style>
  <w:style w:type="character" w:customStyle="1" w:styleId="Naslov3Char">
    <w:name w:val="Naslov 3 Char"/>
    <w:basedOn w:val="Zadanifontodlomka"/>
    <w:link w:val="Naslov3"/>
    <w:uiPriority w:val="9"/>
    <w:rsid w:val="000719EB"/>
    <w:rPr>
      <w:rFonts w:ascii="Times New Roman" w:eastAsia="Times New Roman" w:hAnsi="Times New Roman" w:cs="Times New Roman"/>
      <w:b/>
      <w:bCs/>
      <w:kern w:val="0"/>
      <w:sz w:val="27"/>
      <w:szCs w:val="27"/>
      <w:lang w:eastAsia="en-GB"/>
      <w14:ligatures w14:val="none"/>
    </w:rPr>
  </w:style>
  <w:style w:type="character" w:customStyle="1" w:styleId="Naslov1Char">
    <w:name w:val="Naslov 1 Char"/>
    <w:basedOn w:val="Zadanifontodlomka"/>
    <w:link w:val="Naslov1"/>
    <w:uiPriority w:val="9"/>
    <w:rsid w:val="005E51CD"/>
    <w:rPr>
      <w:rFonts w:asciiTheme="majorHAnsi" w:eastAsiaTheme="majorEastAsia" w:hAnsiTheme="majorHAnsi" w:cstheme="majorBidi"/>
      <w:color w:val="2F5496" w:themeColor="accent1" w:themeShade="BF"/>
      <w:sz w:val="32"/>
      <w:szCs w:val="32"/>
      <w:lang w:val="en-US"/>
    </w:rPr>
  </w:style>
  <w:style w:type="paragraph" w:styleId="Zaglavlje">
    <w:name w:val="header"/>
    <w:basedOn w:val="Normal"/>
    <w:link w:val="ZaglavljeChar"/>
    <w:uiPriority w:val="99"/>
    <w:unhideWhenUsed/>
    <w:rsid w:val="0074368E"/>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74368E"/>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8585">
      <w:bodyDiv w:val="1"/>
      <w:marLeft w:val="0"/>
      <w:marRight w:val="0"/>
      <w:marTop w:val="0"/>
      <w:marBottom w:val="0"/>
      <w:divBdr>
        <w:top w:val="none" w:sz="0" w:space="0" w:color="auto"/>
        <w:left w:val="none" w:sz="0" w:space="0" w:color="auto"/>
        <w:bottom w:val="none" w:sz="0" w:space="0" w:color="auto"/>
        <w:right w:val="none" w:sz="0" w:space="0" w:color="auto"/>
      </w:divBdr>
      <w:divsChild>
        <w:div w:id="1987465713">
          <w:marLeft w:val="0"/>
          <w:marRight w:val="0"/>
          <w:marTop w:val="0"/>
          <w:marBottom w:val="0"/>
          <w:divBdr>
            <w:top w:val="none" w:sz="0" w:space="0" w:color="auto"/>
            <w:left w:val="none" w:sz="0" w:space="0" w:color="auto"/>
            <w:bottom w:val="none" w:sz="0" w:space="0" w:color="auto"/>
            <w:right w:val="none" w:sz="0" w:space="0" w:color="auto"/>
          </w:divBdr>
        </w:div>
        <w:div w:id="941841858">
          <w:marLeft w:val="0"/>
          <w:marRight w:val="0"/>
          <w:marTop w:val="0"/>
          <w:marBottom w:val="0"/>
          <w:divBdr>
            <w:top w:val="none" w:sz="0" w:space="0" w:color="auto"/>
            <w:left w:val="none" w:sz="0" w:space="0" w:color="auto"/>
            <w:bottom w:val="none" w:sz="0" w:space="0" w:color="auto"/>
            <w:right w:val="none" w:sz="0" w:space="0" w:color="auto"/>
          </w:divBdr>
        </w:div>
      </w:divsChild>
    </w:div>
    <w:div w:id="99305484">
      <w:bodyDiv w:val="1"/>
      <w:marLeft w:val="0"/>
      <w:marRight w:val="0"/>
      <w:marTop w:val="0"/>
      <w:marBottom w:val="0"/>
      <w:divBdr>
        <w:top w:val="none" w:sz="0" w:space="0" w:color="auto"/>
        <w:left w:val="none" w:sz="0" w:space="0" w:color="auto"/>
        <w:bottom w:val="none" w:sz="0" w:space="0" w:color="auto"/>
        <w:right w:val="none" w:sz="0" w:space="0" w:color="auto"/>
      </w:divBdr>
    </w:div>
    <w:div w:id="176161939">
      <w:bodyDiv w:val="1"/>
      <w:marLeft w:val="0"/>
      <w:marRight w:val="0"/>
      <w:marTop w:val="0"/>
      <w:marBottom w:val="0"/>
      <w:divBdr>
        <w:top w:val="none" w:sz="0" w:space="0" w:color="auto"/>
        <w:left w:val="none" w:sz="0" w:space="0" w:color="auto"/>
        <w:bottom w:val="none" w:sz="0" w:space="0" w:color="auto"/>
        <w:right w:val="none" w:sz="0" w:space="0" w:color="auto"/>
      </w:divBdr>
      <w:divsChild>
        <w:div w:id="1206257988">
          <w:marLeft w:val="0"/>
          <w:marRight w:val="0"/>
          <w:marTop w:val="0"/>
          <w:marBottom w:val="0"/>
          <w:divBdr>
            <w:top w:val="none" w:sz="0" w:space="0" w:color="auto"/>
            <w:left w:val="none" w:sz="0" w:space="0" w:color="auto"/>
            <w:bottom w:val="none" w:sz="0" w:space="0" w:color="auto"/>
            <w:right w:val="none" w:sz="0" w:space="0" w:color="auto"/>
          </w:divBdr>
        </w:div>
        <w:div w:id="1837840485">
          <w:marLeft w:val="0"/>
          <w:marRight w:val="0"/>
          <w:marTop w:val="0"/>
          <w:marBottom w:val="0"/>
          <w:divBdr>
            <w:top w:val="none" w:sz="0" w:space="0" w:color="auto"/>
            <w:left w:val="none" w:sz="0" w:space="0" w:color="auto"/>
            <w:bottom w:val="none" w:sz="0" w:space="0" w:color="auto"/>
            <w:right w:val="none" w:sz="0" w:space="0" w:color="auto"/>
          </w:divBdr>
        </w:div>
      </w:divsChild>
    </w:div>
    <w:div w:id="199439526">
      <w:bodyDiv w:val="1"/>
      <w:marLeft w:val="0"/>
      <w:marRight w:val="0"/>
      <w:marTop w:val="0"/>
      <w:marBottom w:val="0"/>
      <w:divBdr>
        <w:top w:val="none" w:sz="0" w:space="0" w:color="auto"/>
        <w:left w:val="none" w:sz="0" w:space="0" w:color="auto"/>
        <w:bottom w:val="none" w:sz="0" w:space="0" w:color="auto"/>
        <w:right w:val="none" w:sz="0" w:space="0" w:color="auto"/>
      </w:divBdr>
      <w:divsChild>
        <w:div w:id="230772642">
          <w:marLeft w:val="0"/>
          <w:marRight w:val="0"/>
          <w:marTop w:val="0"/>
          <w:marBottom w:val="0"/>
          <w:divBdr>
            <w:top w:val="none" w:sz="0" w:space="0" w:color="auto"/>
            <w:left w:val="none" w:sz="0" w:space="0" w:color="auto"/>
            <w:bottom w:val="none" w:sz="0" w:space="0" w:color="auto"/>
            <w:right w:val="none" w:sz="0" w:space="0" w:color="auto"/>
          </w:divBdr>
          <w:divsChild>
            <w:div w:id="199440712">
              <w:marLeft w:val="0"/>
              <w:marRight w:val="0"/>
              <w:marTop w:val="0"/>
              <w:marBottom w:val="0"/>
              <w:divBdr>
                <w:top w:val="none" w:sz="0" w:space="0" w:color="auto"/>
                <w:left w:val="none" w:sz="0" w:space="0" w:color="auto"/>
                <w:bottom w:val="none" w:sz="0" w:space="0" w:color="auto"/>
                <w:right w:val="none" w:sz="0" w:space="0" w:color="auto"/>
              </w:divBdr>
              <w:divsChild>
                <w:div w:id="2813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497135">
      <w:bodyDiv w:val="1"/>
      <w:marLeft w:val="0"/>
      <w:marRight w:val="0"/>
      <w:marTop w:val="0"/>
      <w:marBottom w:val="0"/>
      <w:divBdr>
        <w:top w:val="none" w:sz="0" w:space="0" w:color="auto"/>
        <w:left w:val="none" w:sz="0" w:space="0" w:color="auto"/>
        <w:bottom w:val="none" w:sz="0" w:space="0" w:color="auto"/>
        <w:right w:val="none" w:sz="0" w:space="0" w:color="auto"/>
      </w:divBdr>
      <w:divsChild>
        <w:div w:id="824396896">
          <w:marLeft w:val="0"/>
          <w:marRight w:val="0"/>
          <w:marTop w:val="0"/>
          <w:marBottom w:val="0"/>
          <w:divBdr>
            <w:top w:val="none" w:sz="0" w:space="0" w:color="auto"/>
            <w:left w:val="none" w:sz="0" w:space="0" w:color="auto"/>
            <w:bottom w:val="none" w:sz="0" w:space="0" w:color="auto"/>
            <w:right w:val="none" w:sz="0" w:space="0" w:color="auto"/>
          </w:divBdr>
          <w:divsChild>
            <w:div w:id="1839466831">
              <w:marLeft w:val="0"/>
              <w:marRight w:val="0"/>
              <w:marTop w:val="0"/>
              <w:marBottom w:val="0"/>
              <w:divBdr>
                <w:top w:val="none" w:sz="0" w:space="0" w:color="auto"/>
                <w:left w:val="none" w:sz="0" w:space="0" w:color="auto"/>
                <w:bottom w:val="none" w:sz="0" w:space="0" w:color="auto"/>
                <w:right w:val="none" w:sz="0" w:space="0" w:color="auto"/>
              </w:divBdr>
              <w:divsChild>
                <w:div w:id="6110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044402">
      <w:bodyDiv w:val="1"/>
      <w:marLeft w:val="0"/>
      <w:marRight w:val="0"/>
      <w:marTop w:val="0"/>
      <w:marBottom w:val="0"/>
      <w:divBdr>
        <w:top w:val="none" w:sz="0" w:space="0" w:color="auto"/>
        <w:left w:val="none" w:sz="0" w:space="0" w:color="auto"/>
        <w:bottom w:val="none" w:sz="0" w:space="0" w:color="auto"/>
        <w:right w:val="none" w:sz="0" w:space="0" w:color="auto"/>
      </w:divBdr>
    </w:div>
    <w:div w:id="263657768">
      <w:bodyDiv w:val="1"/>
      <w:marLeft w:val="0"/>
      <w:marRight w:val="0"/>
      <w:marTop w:val="0"/>
      <w:marBottom w:val="0"/>
      <w:divBdr>
        <w:top w:val="none" w:sz="0" w:space="0" w:color="auto"/>
        <w:left w:val="none" w:sz="0" w:space="0" w:color="auto"/>
        <w:bottom w:val="none" w:sz="0" w:space="0" w:color="auto"/>
        <w:right w:val="none" w:sz="0" w:space="0" w:color="auto"/>
      </w:divBdr>
      <w:divsChild>
        <w:div w:id="296759330">
          <w:marLeft w:val="0"/>
          <w:marRight w:val="0"/>
          <w:marTop w:val="0"/>
          <w:marBottom w:val="0"/>
          <w:divBdr>
            <w:top w:val="none" w:sz="0" w:space="0" w:color="auto"/>
            <w:left w:val="none" w:sz="0" w:space="0" w:color="auto"/>
            <w:bottom w:val="none" w:sz="0" w:space="0" w:color="auto"/>
            <w:right w:val="none" w:sz="0" w:space="0" w:color="auto"/>
          </w:divBdr>
          <w:divsChild>
            <w:div w:id="763694098">
              <w:marLeft w:val="0"/>
              <w:marRight w:val="0"/>
              <w:marTop w:val="0"/>
              <w:marBottom w:val="0"/>
              <w:divBdr>
                <w:top w:val="none" w:sz="0" w:space="0" w:color="auto"/>
                <w:left w:val="none" w:sz="0" w:space="0" w:color="auto"/>
                <w:bottom w:val="none" w:sz="0" w:space="0" w:color="auto"/>
                <w:right w:val="none" w:sz="0" w:space="0" w:color="auto"/>
              </w:divBdr>
              <w:divsChild>
                <w:div w:id="1787430193">
                  <w:marLeft w:val="0"/>
                  <w:marRight w:val="0"/>
                  <w:marTop w:val="0"/>
                  <w:marBottom w:val="0"/>
                  <w:divBdr>
                    <w:top w:val="none" w:sz="0" w:space="0" w:color="auto"/>
                    <w:left w:val="none" w:sz="0" w:space="0" w:color="auto"/>
                    <w:bottom w:val="none" w:sz="0" w:space="0" w:color="auto"/>
                    <w:right w:val="none" w:sz="0" w:space="0" w:color="auto"/>
                  </w:divBdr>
                  <w:divsChild>
                    <w:div w:id="7475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937742">
      <w:bodyDiv w:val="1"/>
      <w:marLeft w:val="0"/>
      <w:marRight w:val="0"/>
      <w:marTop w:val="0"/>
      <w:marBottom w:val="0"/>
      <w:divBdr>
        <w:top w:val="none" w:sz="0" w:space="0" w:color="auto"/>
        <w:left w:val="none" w:sz="0" w:space="0" w:color="auto"/>
        <w:bottom w:val="none" w:sz="0" w:space="0" w:color="auto"/>
        <w:right w:val="none" w:sz="0" w:space="0" w:color="auto"/>
      </w:divBdr>
      <w:divsChild>
        <w:div w:id="1584025596">
          <w:marLeft w:val="0"/>
          <w:marRight w:val="0"/>
          <w:marTop w:val="0"/>
          <w:marBottom w:val="0"/>
          <w:divBdr>
            <w:top w:val="none" w:sz="0" w:space="0" w:color="auto"/>
            <w:left w:val="none" w:sz="0" w:space="0" w:color="auto"/>
            <w:bottom w:val="none" w:sz="0" w:space="0" w:color="auto"/>
            <w:right w:val="none" w:sz="0" w:space="0" w:color="auto"/>
          </w:divBdr>
          <w:divsChild>
            <w:div w:id="676931115">
              <w:marLeft w:val="0"/>
              <w:marRight w:val="0"/>
              <w:marTop w:val="0"/>
              <w:marBottom w:val="0"/>
              <w:divBdr>
                <w:top w:val="none" w:sz="0" w:space="0" w:color="auto"/>
                <w:left w:val="none" w:sz="0" w:space="0" w:color="auto"/>
                <w:bottom w:val="none" w:sz="0" w:space="0" w:color="auto"/>
                <w:right w:val="none" w:sz="0" w:space="0" w:color="auto"/>
              </w:divBdr>
              <w:divsChild>
                <w:div w:id="2330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58684">
      <w:bodyDiv w:val="1"/>
      <w:marLeft w:val="0"/>
      <w:marRight w:val="0"/>
      <w:marTop w:val="0"/>
      <w:marBottom w:val="0"/>
      <w:divBdr>
        <w:top w:val="none" w:sz="0" w:space="0" w:color="auto"/>
        <w:left w:val="none" w:sz="0" w:space="0" w:color="auto"/>
        <w:bottom w:val="none" w:sz="0" w:space="0" w:color="auto"/>
        <w:right w:val="none" w:sz="0" w:space="0" w:color="auto"/>
      </w:divBdr>
      <w:divsChild>
        <w:div w:id="451477671">
          <w:marLeft w:val="0"/>
          <w:marRight w:val="0"/>
          <w:marTop w:val="0"/>
          <w:marBottom w:val="0"/>
          <w:divBdr>
            <w:top w:val="none" w:sz="0" w:space="0" w:color="auto"/>
            <w:left w:val="none" w:sz="0" w:space="0" w:color="auto"/>
            <w:bottom w:val="none" w:sz="0" w:space="0" w:color="auto"/>
            <w:right w:val="none" w:sz="0" w:space="0" w:color="auto"/>
          </w:divBdr>
          <w:divsChild>
            <w:div w:id="1850949787">
              <w:marLeft w:val="0"/>
              <w:marRight w:val="0"/>
              <w:marTop w:val="0"/>
              <w:marBottom w:val="0"/>
              <w:divBdr>
                <w:top w:val="none" w:sz="0" w:space="0" w:color="auto"/>
                <w:left w:val="none" w:sz="0" w:space="0" w:color="auto"/>
                <w:bottom w:val="none" w:sz="0" w:space="0" w:color="auto"/>
                <w:right w:val="none" w:sz="0" w:space="0" w:color="auto"/>
              </w:divBdr>
              <w:divsChild>
                <w:div w:id="6973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6207">
      <w:bodyDiv w:val="1"/>
      <w:marLeft w:val="0"/>
      <w:marRight w:val="0"/>
      <w:marTop w:val="0"/>
      <w:marBottom w:val="0"/>
      <w:divBdr>
        <w:top w:val="none" w:sz="0" w:space="0" w:color="auto"/>
        <w:left w:val="none" w:sz="0" w:space="0" w:color="auto"/>
        <w:bottom w:val="none" w:sz="0" w:space="0" w:color="auto"/>
        <w:right w:val="none" w:sz="0" w:space="0" w:color="auto"/>
      </w:divBdr>
    </w:div>
    <w:div w:id="402531798">
      <w:bodyDiv w:val="1"/>
      <w:marLeft w:val="0"/>
      <w:marRight w:val="0"/>
      <w:marTop w:val="0"/>
      <w:marBottom w:val="0"/>
      <w:divBdr>
        <w:top w:val="none" w:sz="0" w:space="0" w:color="auto"/>
        <w:left w:val="none" w:sz="0" w:space="0" w:color="auto"/>
        <w:bottom w:val="none" w:sz="0" w:space="0" w:color="auto"/>
        <w:right w:val="none" w:sz="0" w:space="0" w:color="auto"/>
      </w:divBdr>
    </w:div>
    <w:div w:id="425002948">
      <w:bodyDiv w:val="1"/>
      <w:marLeft w:val="0"/>
      <w:marRight w:val="0"/>
      <w:marTop w:val="0"/>
      <w:marBottom w:val="0"/>
      <w:divBdr>
        <w:top w:val="none" w:sz="0" w:space="0" w:color="auto"/>
        <w:left w:val="none" w:sz="0" w:space="0" w:color="auto"/>
        <w:bottom w:val="none" w:sz="0" w:space="0" w:color="auto"/>
        <w:right w:val="none" w:sz="0" w:space="0" w:color="auto"/>
      </w:divBdr>
    </w:div>
    <w:div w:id="436759664">
      <w:bodyDiv w:val="1"/>
      <w:marLeft w:val="0"/>
      <w:marRight w:val="0"/>
      <w:marTop w:val="0"/>
      <w:marBottom w:val="0"/>
      <w:divBdr>
        <w:top w:val="none" w:sz="0" w:space="0" w:color="auto"/>
        <w:left w:val="none" w:sz="0" w:space="0" w:color="auto"/>
        <w:bottom w:val="none" w:sz="0" w:space="0" w:color="auto"/>
        <w:right w:val="none" w:sz="0" w:space="0" w:color="auto"/>
      </w:divBdr>
    </w:div>
    <w:div w:id="462233981">
      <w:bodyDiv w:val="1"/>
      <w:marLeft w:val="0"/>
      <w:marRight w:val="0"/>
      <w:marTop w:val="0"/>
      <w:marBottom w:val="0"/>
      <w:divBdr>
        <w:top w:val="none" w:sz="0" w:space="0" w:color="auto"/>
        <w:left w:val="none" w:sz="0" w:space="0" w:color="auto"/>
        <w:bottom w:val="none" w:sz="0" w:space="0" w:color="auto"/>
        <w:right w:val="none" w:sz="0" w:space="0" w:color="auto"/>
      </w:divBdr>
      <w:divsChild>
        <w:div w:id="2113208678">
          <w:marLeft w:val="0"/>
          <w:marRight w:val="0"/>
          <w:marTop w:val="0"/>
          <w:marBottom w:val="0"/>
          <w:divBdr>
            <w:top w:val="none" w:sz="0" w:space="0" w:color="auto"/>
            <w:left w:val="none" w:sz="0" w:space="0" w:color="auto"/>
            <w:bottom w:val="none" w:sz="0" w:space="0" w:color="auto"/>
            <w:right w:val="none" w:sz="0" w:space="0" w:color="auto"/>
          </w:divBdr>
          <w:divsChild>
            <w:div w:id="1572697026">
              <w:marLeft w:val="0"/>
              <w:marRight w:val="0"/>
              <w:marTop w:val="0"/>
              <w:marBottom w:val="0"/>
              <w:divBdr>
                <w:top w:val="none" w:sz="0" w:space="0" w:color="auto"/>
                <w:left w:val="none" w:sz="0" w:space="0" w:color="auto"/>
                <w:bottom w:val="none" w:sz="0" w:space="0" w:color="auto"/>
                <w:right w:val="none" w:sz="0" w:space="0" w:color="auto"/>
              </w:divBdr>
              <w:divsChild>
                <w:div w:id="1079523287">
                  <w:marLeft w:val="0"/>
                  <w:marRight w:val="0"/>
                  <w:marTop w:val="0"/>
                  <w:marBottom w:val="0"/>
                  <w:divBdr>
                    <w:top w:val="none" w:sz="0" w:space="0" w:color="auto"/>
                    <w:left w:val="none" w:sz="0" w:space="0" w:color="auto"/>
                    <w:bottom w:val="none" w:sz="0" w:space="0" w:color="auto"/>
                    <w:right w:val="none" w:sz="0" w:space="0" w:color="auto"/>
                  </w:divBdr>
                  <w:divsChild>
                    <w:div w:id="17660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162112">
      <w:bodyDiv w:val="1"/>
      <w:marLeft w:val="0"/>
      <w:marRight w:val="0"/>
      <w:marTop w:val="0"/>
      <w:marBottom w:val="0"/>
      <w:divBdr>
        <w:top w:val="none" w:sz="0" w:space="0" w:color="auto"/>
        <w:left w:val="none" w:sz="0" w:space="0" w:color="auto"/>
        <w:bottom w:val="none" w:sz="0" w:space="0" w:color="auto"/>
        <w:right w:val="none" w:sz="0" w:space="0" w:color="auto"/>
      </w:divBdr>
      <w:divsChild>
        <w:div w:id="349524688">
          <w:marLeft w:val="288"/>
          <w:marRight w:val="0"/>
          <w:marTop w:val="240"/>
          <w:marBottom w:val="0"/>
          <w:divBdr>
            <w:top w:val="none" w:sz="0" w:space="0" w:color="auto"/>
            <w:left w:val="none" w:sz="0" w:space="0" w:color="auto"/>
            <w:bottom w:val="none" w:sz="0" w:space="0" w:color="auto"/>
            <w:right w:val="none" w:sz="0" w:space="0" w:color="auto"/>
          </w:divBdr>
        </w:div>
      </w:divsChild>
    </w:div>
    <w:div w:id="483083840">
      <w:bodyDiv w:val="1"/>
      <w:marLeft w:val="0"/>
      <w:marRight w:val="0"/>
      <w:marTop w:val="0"/>
      <w:marBottom w:val="0"/>
      <w:divBdr>
        <w:top w:val="none" w:sz="0" w:space="0" w:color="auto"/>
        <w:left w:val="none" w:sz="0" w:space="0" w:color="auto"/>
        <w:bottom w:val="none" w:sz="0" w:space="0" w:color="auto"/>
        <w:right w:val="none" w:sz="0" w:space="0" w:color="auto"/>
      </w:divBdr>
    </w:div>
    <w:div w:id="487477877">
      <w:bodyDiv w:val="1"/>
      <w:marLeft w:val="0"/>
      <w:marRight w:val="0"/>
      <w:marTop w:val="0"/>
      <w:marBottom w:val="0"/>
      <w:divBdr>
        <w:top w:val="none" w:sz="0" w:space="0" w:color="auto"/>
        <w:left w:val="none" w:sz="0" w:space="0" w:color="auto"/>
        <w:bottom w:val="none" w:sz="0" w:space="0" w:color="auto"/>
        <w:right w:val="none" w:sz="0" w:space="0" w:color="auto"/>
      </w:divBdr>
    </w:div>
    <w:div w:id="566038602">
      <w:bodyDiv w:val="1"/>
      <w:marLeft w:val="0"/>
      <w:marRight w:val="0"/>
      <w:marTop w:val="0"/>
      <w:marBottom w:val="0"/>
      <w:divBdr>
        <w:top w:val="none" w:sz="0" w:space="0" w:color="auto"/>
        <w:left w:val="none" w:sz="0" w:space="0" w:color="auto"/>
        <w:bottom w:val="none" w:sz="0" w:space="0" w:color="auto"/>
        <w:right w:val="none" w:sz="0" w:space="0" w:color="auto"/>
      </w:divBdr>
    </w:div>
    <w:div w:id="593973424">
      <w:bodyDiv w:val="1"/>
      <w:marLeft w:val="0"/>
      <w:marRight w:val="0"/>
      <w:marTop w:val="0"/>
      <w:marBottom w:val="0"/>
      <w:divBdr>
        <w:top w:val="none" w:sz="0" w:space="0" w:color="auto"/>
        <w:left w:val="none" w:sz="0" w:space="0" w:color="auto"/>
        <w:bottom w:val="none" w:sz="0" w:space="0" w:color="auto"/>
        <w:right w:val="none" w:sz="0" w:space="0" w:color="auto"/>
      </w:divBdr>
    </w:div>
    <w:div w:id="611203711">
      <w:bodyDiv w:val="1"/>
      <w:marLeft w:val="0"/>
      <w:marRight w:val="0"/>
      <w:marTop w:val="0"/>
      <w:marBottom w:val="0"/>
      <w:divBdr>
        <w:top w:val="none" w:sz="0" w:space="0" w:color="auto"/>
        <w:left w:val="none" w:sz="0" w:space="0" w:color="auto"/>
        <w:bottom w:val="none" w:sz="0" w:space="0" w:color="auto"/>
        <w:right w:val="none" w:sz="0" w:space="0" w:color="auto"/>
      </w:divBdr>
      <w:divsChild>
        <w:div w:id="213005447">
          <w:marLeft w:val="0"/>
          <w:marRight w:val="0"/>
          <w:marTop w:val="0"/>
          <w:marBottom w:val="0"/>
          <w:divBdr>
            <w:top w:val="none" w:sz="0" w:space="0" w:color="auto"/>
            <w:left w:val="none" w:sz="0" w:space="0" w:color="auto"/>
            <w:bottom w:val="none" w:sz="0" w:space="0" w:color="auto"/>
            <w:right w:val="none" w:sz="0" w:space="0" w:color="auto"/>
          </w:divBdr>
          <w:divsChild>
            <w:div w:id="491334796">
              <w:marLeft w:val="0"/>
              <w:marRight w:val="0"/>
              <w:marTop w:val="0"/>
              <w:marBottom w:val="0"/>
              <w:divBdr>
                <w:top w:val="none" w:sz="0" w:space="0" w:color="auto"/>
                <w:left w:val="none" w:sz="0" w:space="0" w:color="auto"/>
                <w:bottom w:val="none" w:sz="0" w:space="0" w:color="auto"/>
                <w:right w:val="none" w:sz="0" w:space="0" w:color="auto"/>
              </w:divBdr>
              <w:divsChild>
                <w:div w:id="16934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4387">
      <w:bodyDiv w:val="1"/>
      <w:marLeft w:val="0"/>
      <w:marRight w:val="0"/>
      <w:marTop w:val="0"/>
      <w:marBottom w:val="0"/>
      <w:divBdr>
        <w:top w:val="none" w:sz="0" w:space="0" w:color="auto"/>
        <w:left w:val="none" w:sz="0" w:space="0" w:color="auto"/>
        <w:bottom w:val="none" w:sz="0" w:space="0" w:color="auto"/>
        <w:right w:val="none" w:sz="0" w:space="0" w:color="auto"/>
      </w:divBdr>
      <w:divsChild>
        <w:div w:id="1409494457">
          <w:marLeft w:val="0"/>
          <w:marRight w:val="0"/>
          <w:marTop w:val="0"/>
          <w:marBottom w:val="0"/>
          <w:divBdr>
            <w:top w:val="none" w:sz="0" w:space="0" w:color="auto"/>
            <w:left w:val="none" w:sz="0" w:space="0" w:color="auto"/>
            <w:bottom w:val="none" w:sz="0" w:space="0" w:color="auto"/>
            <w:right w:val="none" w:sz="0" w:space="0" w:color="auto"/>
          </w:divBdr>
          <w:divsChild>
            <w:div w:id="924345663">
              <w:marLeft w:val="0"/>
              <w:marRight w:val="0"/>
              <w:marTop w:val="0"/>
              <w:marBottom w:val="0"/>
              <w:divBdr>
                <w:top w:val="none" w:sz="0" w:space="0" w:color="auto"/>
                <w:left w:val="none" w:sz="0" w:space="0" w:color="auto"/>
                <w:bottom w:val="none" w:sz="0" w:space="0" w:color="auto"/>
                <w:right w:val="none" w:sz="0" w:space="0" w:color="auto"/>
              </w:divBdr>
              <w:divsChild>
                <w:div w:id="15969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35576">
      <w:bodyDiv w:val="1"/>
      <w:marLeft w:val="0"/>
      <w:marRight w:val="0"/>
      <w:marTop w:val="0"/>
      <w:marBottom w:val="0"/>
      <w:divBdr>
        <w:top w:val="none" w:sz="0" w:space="0" w:color="auto"/>
        <w:left w:val="none" w:sz="0" w:space="0" w:color="auto"/>
        <w:bottom w:val="none" w:sz="0" w:space="0" w:color="auto"/>
        <w:right w:val="none" w:sz="0" w:space="0" w:color="auto"/>
      </w:divBdr>
      <w:divsChild>
        <w:div w:id="1639065640">
          <w:marLeft w:val="288"/>
          <w:marRight w:val="0"/>
          <w:marTop w:val="240"/>
          <w:marBottom w:val="0"/>
          <w:divBdr>
            <w:top w:val="none" w:sz="0" w:space="0" w:color="auto"/>
            <w:left w:val="none" w:sz="0" w:space="0" w:color="auto"/>
            <w:bottom w:val="none" w:sz="0" w:space="0" w:color="auto"/>
            <w:right w:val="none" w:sz="0" w:space="0" w:color="auto"/>
          </w:divBdr>
        </w:div>
        <w:div w:id="79254578">
          <w:marLeft w:val="288"/>
          <w:marRight w:val="0"/>
          <w:marTop w:val="240"/>
          <w:marBottom w:val="0"/>
          <w:divBdr>
            <w:top w:val="none" w:sz="0" w:space="0" w:color="auto"/>
            <w:left w:val="none" w:sz="0" w:space="0" w:color="auto"/>
            <w:bottom w:val="none" w:sz="0" w:space="0" w:color="auto"/>
            <w:right w:val="none" w:sz="0" w:space="0" w:color="auto"/>
          </w:divBdr>
        </w:div>
      </w:divsChild>
    </w:div>
    <w:div w:id="846480363">
      <w:bodyDiv w:val="1"/>
      <w:marLeft w:val="0"/>
      <w:marRight w:val="0"/>
      <w:marTop w:val="0"/>
      <w:marBottom w:val="0"/>
      <w:divBdr>
        <w:top w:val="none" w:sz="0" w:space="0" w:color="auto"/>
        <w:left w:val="none" w:sz="0" w:space="0" w:color="auto"/>
        <w:bottom w:val="none" w:sz="0" w:space="0" w:color="auto"/>
        <w:right w:val="none" w:sz="0" w:space="0" w:color="auto"/>
      </w:divBdr>
      <w:divsChild>
        <w:div w:id="1239292644">
          <w:marLeft w:val="0"/>
          <w:marRight w:val="0"/>
          <w:marTop w:val="0"/>
          <w:marBottom w:val="0"/>
          <w:divBdr>
            <w:top w:val="none" w:sz="0" w:space="0" w:color="auto"/>
            <w:left w:val="none" w:sz="0" w:space="0" w:color="auto"/>
            <w:bottom w:val="none" w:sz="0" w:space="0" w:color="auto"/>
            <w:right w:val="none" w:sz="0" w:space="0" w:color="auto"/>
          </w:divBdr>
          <w:divsChild>
            <w:div w:id="1993288302">
              <w:marLeft w:val="0"/>
              <w:marRight w:val="0"/>
              <w:marTop w:val="0"/>
              <w:marBottom w:val="0"/>
              <w:divBdr>
                <w:top w:val="none" w:sz="0" w:space="0" w:color="auto"/>
                <w:left w:val="none" w:sz="0" w:space="0" w:color="auto"/>
                <w:bottom w:val="none" w:sz="0" w:space="0" w:color="auto"/>
                <w:right w:val="none" w:sz="0" w:space="0" w:color="auto"/>
              </w:divBdr>
              <w:divsChild>
                <w:div w:id="11183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952427">
      <w:bodyDiv w:val="1"/>
      <w:marLeft w:val="0"/>
      <w:marRight w:val="0"/>
      <w:marTop w:val="0"/>
      <w:marBottom w:val="0"/>
      <w:divBdr>
        <w:top w:val="none" w:sz="0" w:space="0" w:color="auto"/>
        <w:left w:val="none" w:sz="0" w:space="0" w:color="auto"/>
        <w:bottom w:val="none" w:sz="0" w:space="0" w:color="auto"/>
        <w:right w:val="none" w:sz="0" w:space="0" w:color="auto"/>
      </w:divBdr>
      <w:divsChild>
        <w:div w:id="1843010687">
          <w:marLeft w:val="0"/>
          <w:marRight w:val="0"/>
          <w:marTop w:val="0"/>
          <w:marBottom w:val="0"/>
          <w:divBdr>
            <w:top w:val="none" w:sz="0" w:space="0" w:color="auto"/>
            <w:left w:val="none" w:sz="0" w:space="0" w:color="auto"/>
            <w:bottom w:val="none" w:sz="0" w:space="0" w:color="auto"/>
            <w:right w:val="none" w:sz="0" w:space="0" w:color="auto"/>
          </w:divBdr>
          <w:divsChild>
            <w:div w:id="1481460777">
              <w:marLeft w:val="0"/>
              <w:marRight w:val="0"/>
              <w:marTop w:val="0"/>
              <w:marBottom w:val="0"/>
              <w:divBdr>
                <w:top w:val="none" w:sz="0" w:space="0" w:color="auto"/>
                <w:left w:val="none" w:sz="0" w:space="0" w:color="auto"/>
                <w:bottom w:val="none" w:sz="0" w:space="0" w:color="auto"/>
                <w:right w:val="none" w:sz="0" w:space="0" w:color="auto"/>
              </w:divBdr>
              <w:divsChild>
                <w:div w:id="453982895">
                  <w:marLeft w:val="0"/>
                  <w:marRight w:val="0"/>
                  <w:marTop w:val="0"/>
                  <w:marBottom w:val="0"/>
                  <w:divBdr>
                    <w:top w:val="none" w:sz="0" w:space="0" w:color="auto"/>
                    <w:left w:val="none" w:sz="0" w:space="0" w:color="auto"/>
                    <w:bottom w:val="none" w:sz="0" w:space="0" w:color="auto"/>
                    <w:right w:val="none" w:sz="0" w:space="0" w:color="auto"/>
                  </w:divBdr>
                  <w:divsChild>
                    <w:div w:id="19297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748853">
      <w:bodyDiv w:val="1"/>
      <w:marLeft w:val="0"/>
      <w:marRight w:val="0"/>
      <w:marTop w:val="0"/>
      <w:marBottom w:val="0"/>
      <w:divBdr>
        <w:top w:val="none" w:sz="0" w:space="0" w:color="auto"/>
        <w:left w:val="none" w:sz="0" w:space="0" w:color="auto"/>
        <w:bottom w:val="none" w:sz="0" w:space="0" w:color="auto"/>
        <w:right w:val="none" w:sz="0" w:space="0" w:color="auto"/>
      </w:divBdr>
      <w:divsChild>
        <w:div w:id="855383314">
          <w:marLeft w:val="0"/>
          <w:marRight w:val="0"/>
          <w:marTop w:val="0"/>
          <w:marBottom w:val="0"/>
          <w:divBdr>
            <w:top w:val="none" w:sz="0" w:space="0" w:color="auto"/>
            <w:left w:val="none" w:sz="0" w:space="0" w:color="auto"/>
            <w:bottom w:val="none" w:sz="0" w:space="0" w:color="auto"/>
            <w:right w:val="none" w:sz="0" w:space="0" w:color="auto"/>
          </w:divBdr>
          <w:divsChild>
            <w:div w:id="1705206068">
              <w:marLeft w:val="0"/>
              <w:marRight w:val="0"/>
              <w:marTop w:val="0"/>
              <w:marBottom w:val="0"/>
              <w:divBdr>
                <w:top w:val="none" w:sz="0" w:space="0" w:color="auto"/>
                <w:left w:val="none" w:sz="0" w:space="0" w:color="auto"/>
                <w:bottom w:val="none" w:sz="0" w:space="0" w:color="auto"/>
                <w:right w:val="none" w:sz="0" w:space="0" w:color="auto"/>
              </w:divBdr>
              <w:divsChild>
                <w:div w:id="515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16029">
      <w:bodyDiv w:val="1"/>
      <w:marLeft w:val="0"/>
      <w:marRight w:val="0"/>
      <w:marTop w:val="0"/>
      <w:marBottom w:val="0"/>
      <w:divBdr>
        <w:top w:val="none" w:sz="0" w:space="0" w:color="auto"/>
        <w:left w:val="none" w:sz="0" w:space="0" w:color="auto"/>
        <w:bottom w:val="none" w:sz="0" w:space="0" w:color="auto"/>
        <w:right w:val="none" w:sz="0" w:space="0" w:color="auto"/>
      </w:divBdr>
      <w:divsChild>
        <w:div w:id="1806854596">
          <w:marLeft w:val="0"/>
          <w:marRight w:val="0"/>
          <w:marTop w:val="0"/>
          <w:marBottom w:val="0"/>
          <w:divBdr>
            <w:top w:val="none" w:sz="0" w:space="0" w:color="auto"/>
            <w:left w:val="none" w:sz="0" w:space="0" w:color="auto"/>
            <w:bottom w:val="none" w:sz="0" w:space="0" w:color="auto"/>
            <w:right w:val="none" w:sz="0" w:space="0" w:color="auto"/>
          </w:divBdr>
          <w:divsChild>
            <w:div w:id="1288662203">
              <w:marLeft w:val="0"/>
              <w:marRight w:val="0"/>
              <w:marTop w:val="0"/>
              <w:marBottom w:val="0"/>
              <w:divBdr>
                <w:top w:val="none" w:sz="0" w:space="0" w:color="auto"/>
                <w:left w:val="none" w:sz="0" w:space="0" w:color="auto"/>
                <w:bottom w:val="none" w:sz="0" w:space="0" w:color="auto"/>
                <w:right w:val="none" w:sz="0" w:space="0" w:color="auto"/>
              </w:divBdr>
              <w:divsChild>
                <w:div w:id="5607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70271">
      <w:bodyDiv w:val="1"/>
      <w:marLeft w:val="0"/>
      <w:marRight w:val="0"/>
      <w:marTop w:val="0"/>
      <w:marBottom w:val="0"/>
      <w:divBdr>
        <w:top w:val="none" w:sz="0" w:space="0" w:color="auto"/>
        <w:left w:val="none" w:sz="0" w:space="0" w:color="auto"/>
        <w:bottom w:val="none" w:sz="0" w:space="0" w:color="auto"/>
        <w:right w:val="none" w:sz="0" w:space="0" w:color="auto"/>
      </w:divBdr>
      <w:divsChild>
        <w:div w:id="1069037083">
          <w:marLeft w:val="0"/>
          <w:marRight w:val="0"/>
          <w:marTop w:val="0"/>
          <w:marBottom w:val="0"/>
          <w:divBdr>
            <w:top w:val="none" w:sz="0" w:space="0" w:color="auto"/>
            <w:left w:val="none" w:sz="0" w:space="0" w:color="auto"/>
            <w:bottom w:val="none" w:sz="0" w:space="0" w:color="auto"/>
            <w:right w:val="none" w:sz="0" w:space="0" w:color="auto"/>
          </w:divBdr>
          <w:divsChild>
            <w:div w:id="1562903530">
              <w:marLeft w:val="0"/>
              <w:marRight w:val="0"/>
              <w:marTop w:val="0"/>
              <w:marBottom w:val="0"/>
              <w:divBdr>
                <w:top w:val="none" w:sz="0" w:space="0" w:color="auto"/>
                <w:left w:val="none" w:sz="0" w:space="0" w:color="auto"/>
                <w:bottom w:val="none" w:sz="0" w:space="0" w:color="auto"/>
                <w:right w:val="none" w:sz="0" w:space="0" w:color="auto"/>
              </w:divBdr>
              <w:divsChild>
                <w:div w:id="721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95824">
      <w:bodyDiv w:val="1"/>
      <w:marLeft w:val="0"/>
      <w:marRight w:val="0"/>
      <w:marTop w:val="0"/>
      <w:marBottom w:val="0"/>
      <w:divBdr>
        <w:top w:val="none" w:sz="0" w:space="0" w:color="auto"/>
        <w:left w:val="none" w:sz="0" w:space="0" w:color="auto"/>
        <w:bottom w:val="none" w:sz="0" w:space="0" w:color="auto"/>
        <w:right w:val="none" w:sz="0" w:space="0" w:color="auto"/>
      </w:divBdr>
    </w:div>
    <w:div w:id="1201281083">
      <w:bodyDiv w:val="1"/>
      <w:marLeft w:val="0"/>
      <w:marRight w:val="0"/>
      <w:marTop w:val="0"/>
      <w:marBottom w:val="0"/>
      <w:divBdr>
        <w:top w:val="none" w:sz="0" w:space="0" w:color="auto"/>
        <w:left w:val="none" w:sz="0" w:space="0" w:color="auto"/>
        <w:bottom w:val="none" w:sz="0" w:space="0" w:color="auto"/>
        <w:right w:val="none" w:sz="0" w:space="0" w:color="auto"/>
      </w:divBdr>
      <w:divsChild>
        <w:div w:id="1451820207">
          <w:marLeft w:val="288"/>
          <w:marRight w:val="0"/>
          <w:marTop w:val="240"/>
          <w:marBottom w:val="0"/>
          <w:divBdr>
            <w:top w:val="none" w:sz="0" w:space="0" w:color="auto"/>
            <w:left w:val="none" w:sz="0" w:space="0" w:color="auto"/>
            <w:bottom w:val="none" w:sz="0" w:space="0" w:color="auto"/>
            <w:right w:val="none" w:sz="0" w:space="0" w:color="auto"/>
          </w:divBdr>
        </w:div>
        <w:div w:id="2130277641">
          <w:marLeft w:val="288"/>
          <w:marRight w:val="0"/>
          <w:marTop w:val="240"/>
          <w:marBottom w:val="0"/>
          <w:divBdr>
            <w:top w:val="none" w:sz="0" w:space="0" w:color="auto"/>
            <w:left w:val="none" w:sz="0" w:space="0" w:color="auto"/>
            <w:bottom w:val="none" w:sz="0" w:space="0" w:color="auto"/>
            <w:right w:val="none" w:sz="0" w:space="0" w:color="auto"/>
          </w:divBdr>
        </w:div>
        <w:div w:id="234895306">
          <w:marLeft w:val="288"/>
          <w:marRight w:val="0"/>
          <w:marTop w:val="240"/>
          <w:marBottom w:val="0"/>
          <w:divBdr>
            <w:top w:val="none" w:sz="0" w:space="0" w:color="auto"/>
            <w:left w:val="none" w:sz="0" w:space="0" w:color="auto"/>
            <w:bottom w:val="none" w:sz="0" w:space="0" w:color="auto"/>
            <w:right w:val="none" w:sz="0" w:space="0" w:color="auto"/>
          </w:divBdr>
        </w:div>
      </w:divsChild>
    </w:div>
    <w:div w:id="1222207984">
      <w:bodyDiv w:val="1"/>
      <w:marLeft w:val="0"/>
      <w:marRight w:val="0"/>
      <w:marTop w:val="0"/>
      <w:marBottom w:val="0"/>
      <w:divBdr>
        <w:top w:val="none" w:sz="0" w:space="0" w:color="auto"/>
        <w:left w:val="none" w:sz="0" w:space="0" w:color="auto"/>
        <w:bottom w:val="none" w:sz="0" w:space="0" w:color="auto"/>
        <w:right w:val="none" w:sz="0" w:space="0" w:color="auto"/>
      </w:divBdr>
    </w:div>
    <w:div w:id="1229346497">
      <w:bodyDiv w:val="1"/>
      <w:marLeft w:val="0"/>
      <w:marRight w:val="0"/>
      <w:marTop w:val="0"/>
      <w:marBottom w:val="0"/>
      <w:divBdr>
        <w:top w:val="none" w:sz="0" w:space="0" w:color="auto"/>
        <w:left w:val="none" w:sz="0" w:space="0" w:color="auto"/>
        <w:bottom w:val="none" w:sz="0" w:space="0" w:color="auto"/>
        <w:right w:val="none" w:sz="0" w:space="0" w:color="auto"/>
      </w:divBdr>
    </w:div>
    <w:div w:id="1286543592">
      <w:bodyDiv w:val="1"/>
      <w:marLeft w:val="0"/>
      <w:marRight w:val="0"/>
      <w:marTop w:val="0"/>
      <w:marBottom w:val="0"/>
      <w:divBdr>
        <w:top w:val="none" w:sz="0" w:space="0" w:color="auto"/>
        <w:left w:val="none" w:sz="0" w:space="0" w:color="auto"/>
        <w:bottom w:val="none" w:sz="0" w:space="0" w:color="auto"/>
        <w:right w:val="none" w:sz="0" w:space="0" w:color="auto"/>
      </w:divBdr>
      <w:divsChild>
        <w:div w:id="131137778">
          <w:marLeft w:val="288"/>
          <w:marRight w:val="0"/>
          <w:marTop w:val="240"/>
          <w:marBottom w:val="0"/>
          <w:divBdr>
            <w:top w:val="none" w:sz="0" w:space="0" w:color="auto"/>
            <w:left w:val="none" w:sz="0" w:space="0" w:color="auto"/>
            <w:bottom w:val="none" w:sz="0" w:space="0" w:color="auto"/>
            <w:right w:val="none" w:sz="0" w:space="0" w:color="auto"/>
          </w:divBdr>
        </w:div>
      </w:divsChild>
    </w:div>
    <w:div w:id="1301576441">
      <w:bodyDiv w:val="1"/>
      <w:marLeft w:val="0"/>
      <w:marRight w:val="0"/>
      <w:marTop w:val="0"/>
      <w:marBottom w:val="0"/>
      <w:divBdr>
        <w:top w:val="none" w:sz="0" w:space="0" w:color="auto"/>
        <w:left w:val="none" w:sz="0" w:space="0" w:color="auto"/>
        <w:bottom w:val="none" w:sz="0" w:space="0" w:color="auto"/>
        <w:right w:val="none" w:sz="0" w:space="0" w:color="auto"/>
      </w:divBdr>
      <w:divsChild>
        <w:div w:id="1711491800">
          <w:marLeft w:val="0"/>
          <w:marRight w:val="0"/>
          <w:marTop w:val="0"/>
          <w:marBottom w:val="0"/>
          <w:divBdr>
            <w:top w:val="none" w:sz="0" w:space="0" w:color="auto"/>
            <w:left w:val="none" w:sz="0" w:space="0" w:color="auto"/>
            <w:bottom w:val="none" w:sz="0" w:space="0" w:color="auto"/>
            <w:right w:val="none" w:sz="0" w:space="0" w:color="auto"/>
          </w:divBdr>
          <w:divsChild>
            <w:div w:id="272438750">
              <w:marLeft w:val="0"/>
              <w:marRight w:val="0"/>
              <w:marTop w:val="0"/>
              <w:marBottom w:val="0"/>
              <w:divBdr>
                <w:top w:val="none" w:sz="0" w:space="0" w:color="auto"/>
                <w:left w:val="none" w:sz="0" w:space="0" w:color="auto"/>
                <w:bottom w:val="none" w:sz="0" w:space="0" w:color="auto"/>
                <w:right w:val="none" w:sz="0" w:space="0" w:color="auto"/>
              </w:divBdr>
              <w:divsChild>
                <w:div w:id="773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1196">
      <w:bodyDiv w:val="1"/>
      <w:marLeft w:val="0"/>
      <w:marRight w:val="0"/>
      <w:marTop w:val="0"/>
      <w:marBottom w:val="0"/>
      <w:divBdr>
        <w:top w:val="none" w:sz="0" w:space="0" w:color="auto"/>
        <w:left w:val="none" w:sz="0" w:space="0" w:color="auto"/>
        <w:bottom w:val="none" w:sz="0" w:space="0" w:color="auto"/>
        <w:right w:val="none" w:sz="0" w:space="0" w:color="auto"/>
      </w:divBdr>
      <w:divsChild>
        <w:div w:id="985278567">
          <w:marLeft w:val="0"/>
          <w:marRight w:val="0"/>
          <w:marTop w:val="0"/>
          <w:marBottom w:val="0"/>
          <w:divBdr>
            <w:top w:val="none" w:sz="0" w:space="0" w:color="auto"/>
            <w:left w:val="none" w:sz="0" w:space="0" w:color="auto"/>
            <w:bottom w:val="none" w:sz="0" w:space="0" w:color="auto"/>
            <w:right w:val="none" w:sz="0" w:space="0" w:color="auto"/>
          </w:divBdr>
        </w:div>
        <w:div w:id="461656262">
          <w:marLeft w:val="0"/>
          <w:marRight w:val="0"/>
          <w:marTop w:val="0"/>
          <w:marBottom w:val="0"/>
          <w:divBdr>
            <w:top w:val="none" w:sz="0" w:space="0" w:color="auto"/>
            <w:left w:val="none" w:sz="0" w:space="0" w:color="auto"/>
            <w:bottom w:val="none" w:sz="0" w:space="0" w:color="auto"/>
            <w:right w:val="none" w:sz="0" w:space="0" w:color="auto"/>
          </w:divBdr>
        </w:div>
      </w:divsChild>
    </w:div>
    <w:div w:id="1411462357">
      <w:bodyDiv w:val="1"/>
      <w:marLeft w:val="0"/>
      <w:marRight w:val="0"/>
      <w:marTop w:val="0"/>
      <w:marBottom w:val="0"/>
      <w:divBdr>
        <w:top w:val="none" w:sz="0" w:space="0" w:color="auto"/>
        <w:left w:val="none" w:sz="0" w:space="0" w:color="auto"/>
        <w:bottom w:val="none" w:sz="0" w:space="0" w:color="auto"/>
        <w:right w:val="none" w:sz="0" w:space="0" w:color="auto"/>
      </w:divBdr>
    </w:div>
    <w:div w:id="1412577938">
      <w:bodyDiv w:val="1"/>
      <w:marLeft w:val="0"/>
      <w:marRight w:val="0"/>
      <w:marTop w:val="0"/>
      <w:marBottom w:val="0"/>
      <w:divBdr>
        <w:top w:val="none" w:sz="0" w:space="0" w:color="auto"/>
        <w:left w:val="none" w:sz="0" w:space="0" w:color="auto"/>
        <w:bottom w:val="none" w:sz="0" w:space="0" w:color="auto"/>
        <w:right w:val="none" w:sz="0" w:space="0" w:color="auto"/>
      </w:divBdr>
    </w:div>
    <w:div w:id="1424230730">
      <w:bodyDiv w:val="1"/>
      <w:marLeft w:val="0"/>
      <w:marRight w:val="0"/>
      <w:marTop w:val="0"/>
      <w:marBottom w:val="0"/>
      <w:divBdr>
        <w:top w:val="none" w:sz="0" w:space="0" w:color="auto"/>
        <w:left w:val="none" w:sz="0" w:space="0" w:color="auto"/>
        <w:bottom w:val="none" w:sz="0" w:space="0" w:color="auto"/>
        <w:right w:val="none" w:sz="0" w:space="0" w:color="auto"/>
      </w:divBdr>
      <w:divsChild>
        <w:div w:id="814298747">
          <w:marLeft w:val="0"/>
          <w:marRight w:val="0"/>
          <w:marTop w:val="0"/>
          <w:marBottom w:val="0"/>
          <w:divBdr>
            <w:top w:val="none" w:sz="0" w:space="0" w:color="auto"/>
            <w:left w:val="none" w:sz="0" w:space="0" w:color="auto"/>
            <w:bottom w:val="none" w:sz="0" w:space="0" w:color="auto"/>
            <w:right w:val="none" w:sz="0" w:space="0" w:color="auto"/>
          </w:divBdr>
          <w:divsChild>
            <w:div w:id="974990894">
              <w:marLeft w:val="0"/>
              <w:marRight w:val="0"/>
              <w:marTop w:val="0"/>
              <w:marBottom w:val="0"/>
              <w:divBdr>
                <w:top w:val="none" w:sz="0" w:space="0" w:color="auto"/>
                <w:left w:val="none" w:sz="0" w:space="0" w:color="auto"/>
                <w:bottom w:val="none" w:sz="0" w:space="0" w:color="auto"/>
                <w:right w:val="none" w:sz="0" w:space="0" w:color="auto"/>
              </w:divBdr>
            </w:div>
          </w:divsChild>
        </w:div>
        <w:div w:id="756830656">
          <w:marLeft w:val="0"/>
          <w:marRight w:val="0"/>
          <w:marTop w:val="0"/>
          <w:marBottom w:val="0"/>
          <w:divBdr>
            <w:top w:val="none" w:sz="0" w:space="0" w:color="auto"/>
            <w:left w:val="none" w:sz="0" w:space="0" w:color="auto"/>
            <w:bottom w:val="none" w:sz="0" w:space="0" w:color="auto"/>
            <w:right w:val="none" w:sz="0" w:space="0" w:color="auto"/>
          </w:divBdr>
        </w:div>
      </w:divsChild>
    </w:div>
    <w:div w:id="1447039266">
      <w:bodyDiv w:val="1"/>
      <w:marLeft w:val="0"/>
      <w:marRight w:val="0"/>
      <w:marTop w:val="0"/>
      <w:marBottom w:val="0"/>
      <w:divBdr>
        <w:top w:val="none" w:sz="0" w:space="0" w:color="auto"/>
        <w:left w:val="none" w:sz="0" w:space="0" w:color="auto"/>
        <w:bottom w:val="none" w:sz="0" w:space="0" w:color="auto"/>
        <w:right w:val="none" w:sz="0" w:space="0" w:color="auto"/>
      </w:divBdr>
      <w:divsChild>
        <w:div w:id="1128664165">
          <w:marLeft w:val="0"/>
          <w:marRight w:val="0"/>
          <w:marTop w:val="0"/>
          <w:marBottom w:val="0"/>
          <w:divBdr>
            <w:top w:val="none" w:sz="0" w:space="0" w:color="auto"/>
            <w:left w:val="none" w:sz="0" w:space="0" w:color="auto"/>
            <w:bottom w:val="none" w:sz="0" w:space="0" w:color="auto"/>
            <w:right w:val="none" w:sz="0" w:space="0" w:color="auto"/>
          </w:divBdr>
          <w:divsChild>
            <w:div w:id="2084987068">
              <w:marLeft w:val="1740"/>
              <w:marRight w:val="0"/>
              <w:marTop w:val="0"/>
              <w:marBottom w:val="240"/>
              <w:divBdr>
                <w:top w:val="none" w:sz="0" w:space="0" w:color="auto"/>
                <w:left w:val="none" w:sz="0" w:space="0" w:color="auto"/>
                <w:bottom w:val="none" w:sz="0" w:space="0" w:color="auto"/>
                <w:right w:val="none" w:sz="0" w:space="0" w:color="auto"/>
              </w:divBdr>
            </w:div>
          </w:divsChild>
        </w:div>
        <w:div w:id="554898330">
          <w:marLeft w:val="0"/>
          <w:marRight w:val="0"/>
          <w:marTop w:val="0"/>
          <w:marBottom w:val="0"/>
          <w:divBdr>
            <w:top w:val="none" w:sz="0" w:space="0" w:color="auto"/>
            <w:left w:val="none" w:sz="0" w:space="0" w:color="auto"/>
            <w:bottom w:val="none" w:sz="0" w:space="0" w:color="auto"/>
            <w:right w:val="none" w:sz="0" w:space="0" w:color="auto"/>
          </w:divBdr>
          <w:divsChild>
            <w:div w:id="2046103050">
              <w:marLeft w:val="1740"/>
              <w:marRight w:val="0"/>
              <w:marTop w:val="0"/>
              <w:marBottom w:val="240"/>
              <w:divBdr>
                <w:top w:val="none" w:sz="0" w:space="0" w:color="auto"/>
                <w:left w:val="none" w:sz="0" w:space="0" w:color="auto"/>
                <w:bottom w:val="none" w:sz="0" w:space="0" w:color="auto"/>
                <w:right w:val="none" w:sz="0" w:space="0" w:color="auto"/>
              </w:divBdr>
            </w:div>
          </w:divsChild>
        </w:div>
        <w:div w:id="2144761488">
          <w:marLeft w:val="0"/>
          <w:marRight w:val="0"/>
          <w:marTop w:val="0"/>
          <w:marBottom w:val="0"/>
          <w:divBdr>
            <w:top w:val="none" w:sz="0" w:space="0" w:color="auto"/>
            <w:left w:val="none" w:sz="0" w:space="0" w:color="auto"/>
            <w:bottom w:val="none" w:sz="0" w:space="0" w:color="auto"/>
            <w:right w:val="none" w:sz="0" w:space="0" w:color="auto"/>
          </w:divBdr>
          <w:divsChild>
            <w:div w:id="131755973">
              <w:marLeft w:val="1740"/>
              <w:marRight w:val="0"/>
              <w:marTop w:val="0"/>
              <w:marBottom w:val="240"/>
              <w:divBdr>
                <w:top w:val="none" w:sz="0" w:space="0" w:color="auto"/>
                <w:left w:val="none" w:sz="0" w:space="0" w:color="auto"/>
                <w:bottom w:val="none" w:sz="0" w:space="0" w:color="auto"/>
                <w:right w:val="none" w:sz="0" w:space="0" w:color="auto"/>
              </w:divBdr>
            </w:div>
          </w:divsChild>
        </w:div>
        <w:div w:id="781919957">
          <w:marLeft w:val="0"/>
          <w:marRight w:val="0"/>
          <w:marTop w:val="0"/>
          <w:marBottom w:val="0"/>
          <w:divBdr>
            <w:top w:val="none" w:sz="0" w:space="0" w:color="auto"/>
            <w:left w:val="none" w:sz="0" w:space="0" w:color="auto"/>
            <w:bottom w:val="none" w:sz="0" w:space="0" w:color="auto"/>
            <w:right w:val="none" w:sz="0" w:space="0" w:color="auto"/>
          </w:divBdr>
          <w:divsChild>
            <w:div w:id="195584361">
              <w:marLeft w:val="1740"/>
              <w:marRight w:val="0"/>
              <w:marTop w:val="0"/>
              <w:marBottom w:val="240"/>
              <w:divBdr>
                <w:top w:val="none" w:sz="0" w:space="0" w:color="auto"/>
                <w:left w:val="none" w:sz="0" w:space="0" w:color="auto"/>
                <w:bottom w:val="none" w:sz="0" w:space="0" w:color="auto"/>
                <w:right w:val="none" w:sz="0" w:space="0" w:color="auto"/>
              </w:divBdr>
            </w:div>
          </w:divsChild>
        </w:div>
      </w:divsChild>
    </w:div>
    <w:div w:id="1535845021">
      <w:bodyDiv w:val="1"/>
      <w:marLeft w:val="0"/>
      <w:marRight w:val="0"/>
      <w:marTop w:val="0"/>
      <w:marBottom w:val="0"/>
      <w:divBdr>
        <w:top w:val="none" w:sz="0" w:space="0" w:color="auto"/>
        <w:left w:val="none" w:sz="0" w:space="0" w:color="auto"/>
        <w:bottom w:val="none" w:sz="0" w:space="0" w:color="auto"/>
        <w:right w:val="none" w:sz="0" w:space="0" w:color="auto"/>
      </w:divBdr>
      <w:divsChild>
        <w:div w:id="1924532280">
          <w:marLeft w:val="0"/>
          <w:marRight w:val="0"/>
          <w:marTop w:val="0"/>
          <w:marBottom w:val="0"/>
          <w:divBdr>
            <w:top w:val="none" w:sz="0" w:space="0" w:color="auto"/>
            <w:left w:val="none" w:sz="0" w:space="0" w:color="auto"/>
            <w:bottom w:val="none" w:sz="0" w:space="0" w:color="auto"/>
            <w:right w:val="none" w:sz="0" w:space="0" w:color="auto"/>
          </w:divBdr>
          <w:divsChild>
            <w:div w:id="495266645">
              <w:marLeft w:val="0"/>
              <w:marRight w:val="0"/>
              <w:marTop w:val="0"/>
              <w:marBottom w:val="0"/>
              <w:divBdr>
                <w:top w:val="none" w:sz="0" w:space="0" w:color="auto"/>
                <w:left w:val="none" w:sz="0" w:space="0" w:color="auto"/>
                <w:bottom w:val="none" w:sz="0" w:space="0" w:color="auto"/>
                <w:right w:val="none" w:sz="0" w:space="0" w:color="auto"/>
              </w:divBdr>
              <w:divsChild>
                <w:div w:id="15675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3710">
      <w:bodyDiv w:val="1"/>
      <w:marLeft w:val="0"/>
      <w:marRight w:val="0"/>
      <w:marTop w:val="0"/>
      <w:marBottom w:val="0"/>
      <w:divBdr>
        <w:top w:val="none" w:sz="0" w:space="0" w:color="auto"/>
        <w:left w:val="none" w:sz="0" w:space="0" w:color="auto"/>
        <w:bottom w:val="none" w:sz="0" w:space="0" w:color="auto"/>
        <w:right w:val="none" w:sz="0" w:space="0" w:color="auto"/>
      </w:divBdr>
      <w:divsChild>
        <w:div w:id="461270353">
          <w:marLeft w:val="0"/>
          <w:marRight w:val="0"/>
          <w:marTop w:val="0"/>
          <w:marBottom w:val="0"/>
          <w:divBdr>
            <w:top w:val="none" w:sz="0" w:space="0" w:color="auto"/>
            <w:left w:val="none" w:sz="0" w:space="0" w:color="auto"/>
            <w:bottom w:val="none" w:sz="0" w:space="0" w:color="auto"/>
            <w:right w:val="none" w:sz="0" w:space="0" w:color="auto"/>
          </w:divBdr>
        </w:div>
        <w:div w:id="61484992">
          <w:marLeft w:val="0"/>
          <w:marRight w:val="0"/>
          <w:marTop w:val="0"/>
          <w:marBottom w:val="0"/>
          <w:divBdr>
            <w:top w:val="none" w:sz="0" w:space="0" w:color="auto"/>
            <w:left w:val="none" w:sz="0" w:space="0" w:color="auto"/>
            <w:bottom w:val="none" w:sz="0" w:space="0" w:color="auto"/>
            <w:right w:val="none" w:sz="0" w:space="0" w:color="auto"/>
          </w:divBdr>
          <w:divsChild>
            <w:div w:id="1400057349">
              <w:marLeft w:val="0"/>
              <w:marRight w:val="0"/>
              <w:marTop w:val="0"/>
              <w:marBottom w:val="0"/>
              <w:divBdr>
                <w:top w:val="none" w:sz="0" w:space="0" w:color="auto"/>
                <w:left w:val="none" w:sz="0" w:space="0" w:color="auto"/>
                <w:bottom w:val="none" w:sz="0" w:space="0" w:color="auto"/>
                <w:right w:val="none" w:sz="0" w:space="0" w:color="auto"/>
              </w:divBdr>
              <w:divsChild>
                <w:div w:id="1418408671">
                  <w:marLeft w:val="0"/>
                  <w:marRight w:val="0"/>
                  <w:marTop w:val="0"/>
                  <w:marBottom w:val="0"/>
                  <w:divBdr>
                    <w:top w:val="none" w:sz="0" w:space="0" w:color="auto"/>
                    <w:left w:val="none" w:sz="0" w:space="0" w:color="auto"/>
                    <w:bottom w:val="none" w:sz="0" w:space="0" w:color="auto"/>
                    <w:right w:val="none" w:sz="0" w:space="0" w:color="auto"/>
                  </w:divBdr>
                </w:div>
                <w:div w:id="6368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159227">
      <w:bodyDiv w:val="1"/>
      <w:marLeft w:val="0"/>
      <w:marRight w:val="0"/>
      <w:marTop w:val="0"/>
      <w:marBottom w:val="0"/>
      <w:divBdr>
        <w:top w:val="none" w:sz="0" w:space="0" w:color="auto"/>
        <w:left w:val="none" w:sz="0" w:space="0" w:color="auto"/>
        <w:bottom w:val="none" w:sz="0" w:space="0" w:color="auto"/>
        <w:right w:val="none" w:sz="0" w:space="0" w:color="auto"/>
      </w:divBdr>
    </w:div>
    <w:div w:id="1654408995">
      <w:bodyDiv w:val="1"/>
      <w:marLeft w:val="0"/>
      <w:marRight w:val="0"/>
      <w:marTop w:val="0"/>
      <w:marBottom w:val="0"/>
      <w:divBdr>
        <w:top w:val="none" w:sz="0" w:space="0" w:color="auto"/>
        <w:left w:val="none" w:sz="0" w:space="0" w:color="auto"/>
        <w:bottom w:val="none" w:sz="0" w:space="0" w:color="auto"/>
        <w:right w:val="none" w:sz="0" w:space="0" w:color="auto"/>
      </w:divBdr>
      <w:divsChild>
        <w:div w:id="2112429621">
          <w:marLeft w:val="0"/>
          <w:marRight w:val="0"/>
          <w:marTop w:val="0"/>
          <w:marBottom w:val="0"/>
          <w:divBdr>
            <w:top w:val="none" w:sz="0" w:space="0" w:color="auto"/>
            <w:left w:val="none" w:sz="0" w:space="0" w:color="auto"/>
            <w:bottom w:val="none" w:sz="0" w:space="0" w:color="auto"/>
            <w:right w:val="none" w:sz="0" w:space="0" w:color="auto"/>
          </w:divBdr>
          <w:divsChild>
            <w:div w:id="994844093">
              <w:marLeft w:val="0"/>
              <w:marRight w:val="0"/>
              <w:marTop w:val="0"/>
              <w:marBottom w:val="0"/>
              <w:divBdr>
                <w:top w:val="none" w:sz="0" w:space="0" w:color="auto"/>
                <w:left w:val="none" w:sz="0" w:space="0" w:color="auto"/>
                <w:bottom w:val="none" w:sz="0" w:space="0" w:color="auto"/>
                <w:right w:val="none" w:sz="0" w:space="0" w:color="auto"/>
              </w:divBdr>
              <w:divsChild>
                <w:div w:id="9486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2017">
      <w:bodyDiv w:val="1"/>
      <w:marLeft w:val="0"/>
      <w:marRight w:val="0"/>
      <w:marTop w:val="0"/>
      <w:marBottom w:val="0"/>
      <w:divBdr>
        <w:top w:val="none" w:sz="0" w:space="0" w:color="auto"/>
        <w:left w:val="none" w:sz="0" w:space="0" w:color="auto"/>
        <w:bottom w:val="none" w:sz="0" w:space="0" w:color="auto"/>
        <w:right w:val="none" w:sz="0" w:space="0" w:color="auto"/>
      </w:divBdr>
      <w:divsChild>
        <w:div w:id="1913150957">
          <w:marLeft w:val="0"/>
          <w:marRight w:val="0"/>
          <w:marTop w:val="0"/>
          <w:marBottom w:val="0"/>
          <w:divBdr>
            <w:top w:val="none" w:sz="0" w:space="0" w:color="auto"/>
            <w:left w:val="none" w:sz="0" w:space="0" w:color="auto"/>
            <w:bottom w:val="none" w:sz="0" w:space="0" w:color="auto"/>
            <w:right w:val="none" w:sz="0" w:space="0" w:color="auto"/>
          </w:divBdr>
          <w:divsChild>
            <w:div w:id="373651497">
              <w:marLeft w:val="0"/>
              <w:marRight w:val="0"/>
              <w:marTop w:val="0"/>
              <w:marBottom w:val="0"/>
              <w:divBdr>
                <w:top w:val="none" w:sz="0" w:space="0" w:color="auto"/>
                <w:left w:val="none" w:sz="0" w:space="0" w:color="auto"/>
                <w:bottom w:val="none" w:sz="0" w:space="0" w:color="auto"/>
                <w:right w:val="none" w:sz="0" w:space="0" w:color="auto"/>
              </w:divBdr>
              <w:divsChild>
                <w:div w:id="7491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64976">
      <w:bodyDiv w:val="1"/>
      <w:marLeft w:val="0"/>
      <w:marRight w:val="0"/>
      <w:marTop w:val="0"/>
      <w:marBottom w:val="0"/>
      <w:divBdr>
        <w:top w:val="none" w:sz="0" w:space="0" w:color="auto"/>
        <w:left w:val="none" w:sz="0" w:space="0" w:color="auto"/>
        <w:bottom w:val="none" w:sz="0" w:space="0" w:color="auto"/>
        <w:right w:val="none" w:sz="0" w:space="0" w:color="auto"/>
      </w:divBdr>
    </w:div>
    <w:div w:id="1895659421">
      <w:bodyDiv w:val="1"/>
      <w:marLeft w:val="0"/>
      <w:marRight w:val="0"/>
      <w:marTop w:val="0"/>
      <w:marBottom w:val="0"/>
      <w:divBdr>
        <w:top w:val="none" w:sz="0" w:space="0" w:color="auto"/>
        <w:left w:val="none" w:sz="0" w:space="0" w:color="auto"/>
        <w:bottom w:val="none" w:sz="0" w:space="0" w:color="auto"/>
        <w:right w:val="none" w:sz="0" w:space="0" w:color="auto"/>
      </w:divBdr>
    </w:div>
    <w:div w:id="1992520927">
      <w:bodyDiv w:val="1"/>
      <w:marLeft w:val="0"/>
      <w:marRight w:val="0"/>
      <w:marTop w:val="0"/>
      <w:marBottom w:val="0"/>
      <w:divBdr>
        <w:top w:val="none" w:sz="0" w:space="0" w:color="auto"/>
        <w:left w:val="none" w:sz="0" w:space="0" w:color="auto"/>
        <w:bottom w:val="none" w:sz="0" w:space="0" w:color="auto"/>
        <w:right w:val="none" w:sz="0" w:space="0" w:color="auto"/>
      </w:divBdr>
      <w:divsChild>
        <w:div w:id="1033772394">
          <w:marLeft w:val="0"/>
          <w:marRight w:val="0"/>
          <w:marTop w:val="0"/>
          <w:marBottom w:val="0"/>
          <w:divBdr>
            <w:top w:val="none" w:sz="0" w:space="0" w:color="auto"/>
            <w:left w:val="none" w:sz="0" w:space="0" w:color="auto"/>
            <w:bottom w:val="none" w:sz="0" w:space="0" w:color="auto"/>
            <w:right w:val="none" w:sz="0" w:space="0" w:color="auto"/>
          </w:divBdr>
          <w:divsChild>
            <w:div w:id="1020811782">
              <w:marLeft w:val="0"/>
              <w:marRight w:val="0"/>
              <w:marTop w:val="0"/>
              <w:marBottom w:val="0"/>
              <w:divBdr>
                <w:top w:val="none" w:sz="0" w:space="0" w:color="auto"/>
                <w:left w:val="none" w:sz="0" w:space="0" w:color="auto"/>
                <w:bottom w:val="none" w:sz="0" w:space="0" w:color="auto"/>
                <w:right w:val="none" w:sz="0" w:space="0" w:color="auto"/>
              </w:divBdr>
              <w:divsChild>
                <w:div w:id="2069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0370">
      <w:bodyDiv w:val="1"/>
      <w:marLeft w:val="0"/>
      <w:marRight w:val="0"/>
      <w:marTop w:val="0"/>
      <w:marBottom w:val="0"/>
      <w:divBdr>
        <w:top w:val="none" w:sz="0" w:space="0" w:color="auto"/>
        <w:left w:val="none" w:sz="0" w:space="0" w:color="auto"/>
        <w:bottom w:val="none" w:sz="0" w:space="0" w:color="auto"/>
        <w:right w:val="none" w:sz="0" w:space="0" w:color="auto"/>
      </w:divBdr>
      <w:divsChild>
        <w:div w:id="694774711">
          <w:marLeft w:val="0"/>
          <w:marRight w:val="0"/>
          <w:marTop w:val="0"/>
          <w:marBottom w:val="0"/>
          <w:divBdr>
            <w:top w:val="none" w:sz="0" w:space="0" w:color="auto"/>
            <w:left w:val="none" w:sz="0" w:space="0" w:color="auto"/>
            <w:bottom w:val="none" w:sz="0" w:space="0" w:color="auto"/>
            <w:right w:val="none" w:sz="0" w:space="0" w:color="auto"/>
          </w:divBdr>
          <w:divsChild>
            <w:div w:id="295835280">
              <w:marLeft w:val="0"/>
              <w:marRight w:val="0"/>
              <w:marTop w:val="0"/>
              <w:marBottom w:val="0"/>
              <w:divBdr>
                <w:top w:val="none" w:sz="0" w:space="0" w:color="auto"/>
                <w:left w:val="none" w:sz="0" w:space="0" w:color="auto"/>
                <w:bottom w:val="none" w:sz="0" w:space="0" w:color="auto"/>
                <w:right w:val="none" w:sz="0" w:space="0" w:color="auto"/>
              </w:divBdr>
              <w:divsChild>
                <w:div w:id="9520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235097">
      <w:bodyDiv w:val="1"/>
      <w:marLeft w:val="0"/>
      <w:marRight w:val="0"/>
      <w:marTop w:val="0"/>
      <w:marBottom w:val="0"/>
      <w:divBdr>
        <w:top w:val="none" w:sz="0" w:space="0" w:color="auto"/>
        <w:left w:val="none" w:sz="0" w:space="0" w:color="auto"/>
        <w:bottom w:val="none" w:sz="0" w:space="0" w:color="auto"/>
        <w:right w:val="none" w:sz="0" w:space="0" w:color="auto"/>
      </w:divBdr>
      <w:divsChild>
        <w:div w:id="1765497882">
          <w:marLeft w:val="288"/>
          <w:marRight w:val="0"/>
          <w:marTop w:val="240"/>
          <w:marBottom w:val="0"/>
          <w:divBdr>
            <w:top w:val="none" w:sz="0" w:space="0" w:color="auto"/>
            <w:left w:val="none" w:sz="0" w:space="0" w:color="auto"/>
            <w:bottom w:val="none" w:sz="0" w:space="0" w:color="auto"/>
            <w:right w:val="none" w:sz="0" w:space="0" w:color="auto"/>
          </w:divBdr>
        </w:div>
        <w:div w:id="1489860720">
          <w:marLeft w:val="288"/>
          <w:marRight w:val="0"/>
          <w:marTop w:val="240"/>
          <w:marBottom w:val="0"/>
          <w:divBdr>
            <w:top w:val="none" w:sz="0" w:space="0" w:color="auto"/>
            <w:left w:val="none" w:sz="0" w:space="0" w:color="auto"/>
            <w:bottom w:val="none" w:sz="0" w:space="0" w:color="auto"/>
            <w:right w:val="none" w:sz="0" w:space="0" w:color="auto"/>
          </w:divBdr>
        </w:div>
        <w:div w:id="886647497">
          <w:marLeft w:val="288"/>
          <w:marRight w:val="0"/>
          <w:marTop w:val="240"/>
          <w:marBottom w:val="0"/>
          <w:divBdr>
            <w:top w:val="none" w:sz="0" w:space="0" w:color="auto"/>
            <w:left w:val="none" w:sz="0" w:space="0" w:color="auto"/>
            <w:bottom w:val="none" w:sz="0" w:space="0" w:color="auto"/>
            <w:right w:val="none" w:sz="0" w:space="0" w:color="auto"/>
          </w:divBdr>
        </w:div>
      </w:divsChild>
    </w:div>
    <w:div w:id="2075814106">
      <w:bodyDiv w:val="1"/>
      <w:marLeft w:val="0"/>
      <w:marRight w:val="0"/>
      <w:marTop w:val="0"/>
      <w:marBottom w:val="0"/>
      <w:divBdr>
        <w:top w:val="none" w:sz="0" w:space="0" w:color="auto"/>
        <w:left w:val="none" w:sz="0" w:space="0" w:color="auto"/>
        <w:bottom w:val="none" w:sz="0" w:space="0" w:color="auto"/>
        <w:right w:val="none" w:sz="0" w:space="0" w:color="auto"/>
      </w:divBdr>
      <w:divsChild>
        <w:div w:id="1342003823">
          <w:marLeft w:val="0"/>
          <w:marRight w:val="0"/>
          <w:marTop w:val="0"/>
          <w:marBottom w:val="0"/>
          <w:divBdr>
            <w:top w:val="none" w:sz="0" w:space="0" w:color="auto"/>
            <w:left w:val="none" w:sz="0" w:space="0" w:color="auto"/>
            <w:bottom w:val="none" w:sz="0" w:space="0" w:color="auto"/>
            <w:right w:val="none" w:sz="0" w:space="0" w:color="auto"/>
          </w:divBdr>
          <w:divsChild>
            <w:div w:id="1603805915">
              <w:marLeft w:val="0"/>
              <w:marRight w:val="0"/>
              <w:marTop w:val="0"/>
              <w:marBottom w:val="0"/>
              <w:divBdr>
                <w:top w:val="none" w:sz="0" w:space="0" w:color="auto"/>
                <w:left w:val="none" w:sz="0" w:space="0" w:color="auto"/>
                <w:bottom w:val="none" w:sz="0" w:space="0" w:color="auto"/>
                <w:right w:val="none" w:sz="0" w:space="0" w:color="auto"/>
              </w:divBdr>
              <w:divsChild>
                <w:div w:id="18548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39452">
      <w:bodyDiv w:val="1"/>
      <w:marLeft w:val="0"/>
      <w:marRight w:val="0"/>
      <w:marTop w:val="0"/>
      <w:marBottom w:val="0"/>
      <w:divBdr>
        <w:top w:val="none" w:sz="0" w:space="0" w:color="auto"/>
        <w:left w:val="none" w:sz="0" w:space="0" w:color="auto"/>
        <w:bottom w:val="none" w:sz="0" w:space="0" w:color="auto"/>
        <w:right w:val="none" w:sz="0" w:space="0" w:color="auto"/>
      </w:divBdr>
    </w:div>
    <w:div w:id="2113012313">
      <w:bodyDiv w:val="1"/>
      <w:marLeft w:val="0"/>
      <w:marRight w:val="0"/>
      <w:marTop w:val="0"/>
      <w:marBottom w:val="0"/>
      <w:divBdr>
        <w:top w:val="none" w:sz="0" w:space="0" w:color="auto"/>
        <w:left w:val="none" w:sz="0" w:space="0" w:color="auto"/>
        <w:bottom w:val="none" w:sz="0" w:space="0" w:color="auto"/>
        <w:right w:val="none" w:sz="0" w:space="0" w:color="auto"/>
      </w:divBdr>
    </w:div>
    <w:div w:id="2121025531">
      <w:bodyDiv w:val="1"/>
      <w:marLeft w:val="0"/>
      <w:marRight w:val="0"/>
      <w:marTop w:val="0"/>
      <w:marBottom w:val="0"/>
      <w:divBdr>
        <w:top w:val="none" w:sz="0" w:space="0" w:color="auto"/>
        <w:left w:val="none" w:sz="0" w:space="0" w:color="auto"/>
        <w:bottom w:val="none" w:sz="0" w:space="0" w:color="auto"/>
        <w:right w:val="none" w:sz="0" w:space="0" w:color="auto"/>
      </w:divBdr>
      <w:divsChild>
        <w:div w:id="1676689349">
          <w:marLeft w:val="288"/>
          <w:marRight w:val="0"/>
          <w:marTop w:val="240"/>
          <w:marBottom w:val="0"/>
          <w:divBdr>
            <w:top w:val="none" w:sz="0" w:space="0" w:color="auto"/>
            <w:left w:val="none" w:sz="0" w:space="0" w:color="auto"/>
            <w:bottom w:val="none" w:sz="0" w:space="0" w:color="auto"/>
            <w:right w:val="none" w:sz="0" w:space="0" w:color="auto"/>
          </w:divBdr>
        </w:div>
      </w:divsChild>
    </w:div>
    <w:div w:id="21394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cerovac@uniri.h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times.com/nation/la-na-pol-alt-right-terminology-20161115-story.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chive.thinkprogress.org/all-the-special-snowflakes-aaf1a922f37b/" TargetMode="External"/><Relationship Id="rId4" Type="http://schemas.openxmlformats.org/officeDocument/2006/relationships/settings" Target="settings.xml"/><Relationship Id="rId9" Type="http://schemas.openxmlformats.org/officeDocument/2006/relationships/hyperlink" Target="mailto:julija.perhat@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C47B0-DE28-4A60-939C-61C33D45A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15</Pages>
  <Words>6514</Words>
  <Characters>37136</Characters>
  <Application>Microsoft Office Word</Application>
  <DocSecurity>0</DocSecurity>
  <Lines>309</Lines>
  <Paragraphs>87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Cerovac</dc:creator>
  <cp:keywords/>
  <dc:description/>
  <cp:lastModifiedBy>Julija Perhat</cp:lastModifiedBy>
  <cp:revision>78</cp:revision>
  <dcterms:created xsi:type="dcterms:W3CDTF">2024-07-29T15:18:00Z</dcterms:created>
  <dcterms:modified xsi:type="dcterms:W3CDTF">2026-01-18T12:26:00Z</dcterms:modified>
</cp:coreProperties>
</file>