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73" w:rsidRPr="00D47C81" w:rsidRDefault="00296873" w:rsidP="00D47C81">
      <w:pPr>
        <w:jc w:val="center"/>
        <w:rPr>
          <w:sz w:val="36"/>
        </w:rPr>
      </w:pPr>
      <w:r w:rsidRPr="00D47C81">
        <w:rPr>
          <w:sz w:val="36"/>
        </w:rPr>
        <w:t>SVEUČILIŠTE U ZAGREBU</w:t>
      </w:r>
    </w:p>
    <w:p w:rsidR="00296873" w:rsidRPr="00D47C81" w:rsidRDefault="00296873" w:rsidP="00D47C81">
      <w:pPr>
        <w:jc w:val="center"/>
        <w:rPr>
          <w:b/>
          <w:sz w:val="32"/>
        </w:rPr>
      </w:pPr>
      <w:r w:rsidRPr="00D47C81">
        <w:rPr>
          <w:b/>
          <w:sz w:val="32"/>
        </w:rPr>
        <w:t>FAKULTET ELEKTROTEHNIKE I RAČUNARSTVA</w:t>
      </w: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D47C81" w:rsidRDefault="00D47C81" w:rsidP="00D47C81">
      <w:pPr>
        <w:jc w:val="center"/>
      </w:pPr>
    </w:p>
    <w:p w:rsidR="00296873" w:rsidRPr="00B37F50" w:rsidRDefault="00296873" w:rsidP="00D47C81">
      <w:pPr>
        <w:jc w:val="center"/>
        <w:rPr>
          <w:sz w:val="32"/>
        </w:rPr>
      </w:pPr>
      <w:r w:rsidRPr="00B37F50">
        <w:rPr>
          <w:sz w:val="32"/>
        </w:rPr>
        <w:t>PROJEKT IZ PREDMETA BIOINFORMATIKA</w:t>
      </w:r>
    </w:p>
    <w:p w:rsidR="00296873" w:rsidRPr="00B37F50" w:rsidRDefault="00296873" w:rsidP="00D47C81">
      <w:pPr>
        <w:jc w:val="center"/>
        <w:rPr>
          <w:b/>
          <w:sz w:val="32"/>
        </w:rPr>
      </w:pPr>
      <w:r w:rsidRPr="00B37F50">
        <w:rPr>
          <w:b/>
          <w:sz w:val="32"/>
        </w:rPr>
        <w:t xml:space="preserve">IZGRADNJA BINARNOG STABLA VALIĆA (eng. </w:t>
      </w:r>
      <w:r w:rsidRPr="00B37F50">
        <w:rPr>
          <w:b/>
          <w:i/>
          <w:sz w:val="32"/>
        </w:rPr>
        <w:t>Wavelet tree)</w:t>
      </w:r>
      <w:r w:rsidRPr="00B37F50">
        <w:rPr>
          <w:b/>
          <w:sz w:val="32"/>
        </w:rPr>
        <w:t xml:space="preserve"> KAO RRR STRUKTURE</w:t>
      </w:r>
    </w:p>
    <w:p w:rsidR="009670F4" w:rsidRDefault="009670F4" w:rsidP="00D47C81">
      <w:pPr>
        <w:jc w:val="center"/>
      </w:pPr>
      <w:r>
        <w:t>Boris Kanski</w:t>
      </w:r>
    </w:p>
    <w:p w:rsidR="009670F4" w:rsidRDefault="009670F4" w:rsidP="00D47C81">
      <w:pPr>
        <w:jc w:val="center"/>
      </w:pPr>
      <w:r>
        <w:t>Branimir Pervan</w:t>
      </w:r>
    </w:p>
    <w:p w:rsidR="00243B0A" w:rsidRDefault="00243B0A" w:rsidP="00D47C81">
      <w:pPr>
        <w:jc w:val="center"/>
      </w:pPr>
      <w:r>
        <w:t>Ivan Karlo Pintar</w:t>
      </w:r>
    </w:p>
    <w:p w:rsidR="00243B0A" w:rsidRDefault="00243B0A" w:rsidP="00D47C81">
      <w:pPr>
        <w:jc w:val="center"/>
      </w:pPr>
      <w:r>
        <w:t>Luka Postružin</w:t>
      </w:r>
    </w:p>
    <w:p w:rsidR="00243B0A" w:rsidRDefault="00243B0A" w:rsidP="00D47C81">
      <w:pPr>
        <w:jc w:val="center"/>
      </w:pPr>
      <w:r>
        <w:t>Nikola Kurdija</w:t>
      </w:r>
    </w:p>
    <w:p w:rsidR="00243B0A" w:rsidRDefault="00243B0A" w:rsidP="00D47C81">
      <w:pPr>
        <w:jc w:val="center"/>
      </w:pPr>
      <w:r>
        <w:t>Vlado Huško</w:t>
      </w: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296873" w:rsidRPr="00296873" w:rsidRDefault="00243B0A" w:rsidP="00B37F50">
      <w:pPr>
        <w:jc w:val="right"/>
      </w:pPr>
      <w:r>
        <w:t xml:space="preserve">Zagreb, siječanj 2015.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559488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7950" w:rsidRDefault="00117950">
          <w:pPr>
            <w:pStyle w:val="TOCHeading"/>
          </w:pPr>
          <w:proofErr w:type="spellStart"/>
          <w:r>
            <w:t>Sadržaj</w:t>
          </w:r>
          <w:proofErr w:type="spellEnd"/>
        </w:p>
        <w:p w:rsidR="0094764E" w:rsidRDefault="002D1E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 w:rsidR="00117950">
            <w:instrText xml:space="preserve"> TOC \o "1-3" \h \z \u </w:instrText>
          </w:r>
          <w:r>
            <w:fldChar w:fldCharType="separate"/>
          </w:r>
          <w:hyperlink w:anchor="_Toc409022974" w:history="1">
            <w:r w:rsidR="0094764E" w:rsidRPr="00105A6A">
              <w:rPr>
                <w:rStyle w:val="Hyperlink"/>
                <w:noProof/>
              </w:rPr>
              <w:t>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Uvod</w:t>
            </w:r>
            <w:r w:rsidR="00947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5" w:history="1">
            <w:r w:rsidR="0094764E" w:rsidRPr="00105A6A">
              <w:rPr>
                <w:rStyle w:val="Hyperlink"/>
                <w:noProof/>
              </w:rPr>
              <w:t>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Općeniti primjer algoritma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_Toc409022975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8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6" w:history="1">
            <w:r w:rsidR="0094764E" w:rsidRPr="00105A6A">
              <w:rPr>
                <w:rStyle w:val="Hyperlink"/>
                <w:noProof/>
              </w:rPr>
              <w:t>2.1.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Izgradnja stabla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_Toc409022976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8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7" w:history="1">
            <w:r w:rsidR="0094764E" w:rsidRPr="00105A6A">
              <w:rPr>
                <w:rStyle w:val="Hyperlink"/>
                <w:noProof/>
              </w:rPr>
              <w:t>2.2.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Rank operacija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_Toc409022977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9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8" w:history="1">
            <w:r w:rsidR="0094764E" w:rsidRPr="00105A6A">
              <w:rPr>
                <w:rStyle w:val="Hyperlink"/>
                <w:noProof/>
              </w:rPr>
              <w:t>2.3.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Select operacija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_Toc409022978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10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9" w:history="1">
            <w:r w:rsidR="0094764E" w:rsidRPr="00105A6A">
              <w:rPr>
                <w:rStyle w:val="Hyperlink"/>
                <w:noProof/>
              </w:rPr>
              <w:t>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Implementacije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_Toc409022979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11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0" w:history="1">
            <w:r w:rsidR="0094764E" w:rsidRPr="00105A6A">
              <w:rPr>
                <w:rStyle w:val="Hyperlink"/>
                <w:noProof/>
              </w:rPr>
              <w:t>3.1.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C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_Toc409022980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11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1" w:history="1">
            <w:r w:rsidR="0094764E" w:rsidRPr="00105A6A">
              <w:rPr>
                <w:rStyle w:val="Hyperlink"/>
                <w:noProof/>
              </w:rPr>
              <w:t>3.2.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Java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_Toc409022981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12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2" w:history="1">
            <w:r w:rsidR="0094764E" w:rsidRPr="00105A6A">
              <w:rPr>
                <w:rStyle w:val="Hyperlink"/>
                <w:noProof/>
              </w:rPr>
              <w:t>3.3.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Implementacija u programskom jeziku C++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_Toc409022982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14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3" w:history="1">
            <w:r w:rsidR="0094764E" w:rsidRPr="00105A6A">
              <w:rPr>
                <w:rStyle w:val="Hyperlink"/>
                <w:noProof/>
              </w:rPr>
              <w:t>4.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Analiza rezultata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_Toc409022983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15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4" w:history="1">
            <w:r w:rsidR="0094764E" w:rsidRPr="00105A6A">
              <w:rPr>
                <w:rStyle w:val="Hyperlink"/>
                <w:noProof/>
              </w:rPr>
              <w:t>5.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Zaključak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_Toc409022984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22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94764E" w:rsidRDefault="002B10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5" w:history="1">
            <w:r w:rsidR="0094764E" w:rsidRPr="00105A6A">
              <w:rPr>
                <w:rStyle w:val="Hyperlink"/>
                <w:noProof/>
              </w:rPr>
              <w:t>6.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Literatura</w:t>
            </w:r>
            <w:r w:rsidR="0094764E">
              <w:rPr>
                <w:noProof/>
                <w:webHidden/>
              </w:rPr>
              <w:tab/>
            </w:r>
            <w:r w:rsidR="002D1E5C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_Toc409022985 \h </w:instrText>
            </w:r>
            <w:r w:rsidR="002D1E5C">
              <w:rPr>
                <w:noProof/>
                <w:webHidden/>
              </w:rPr>
            </w:r>
            <w:r w:rsidR="002D1E5C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23</w:t>
            </w:r>
            <w:r w:rsidR="002D1E5C">
              <w:rPr>
                <w:noProof/>
                <w:webHidden/>
              </w:rPr>
              <w:fldChar w:fldCharType="end"/>
            </w:r>
          </w:hyperlink>
        </w:p>
        <w:p w:rsidR="00117950" w:rsidRDefault="002D1E5C">
          <w:r>
            <w:rPr>
              <w:b/>
              <w:bCs/>
              <w:noProof/>
            </w:rPr>
            <w:fldChar w:fldCharType="end"/>
          </w:r>
        </w:p>
      </w:sdtContent>
    </w:sdt>
    <w:p w:rsidR="004101B6" w:rsidRDefault="0041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15F7" w:rsidRDefault="00D14E2C" w:rsidP="00D14E2C">
      <w:pPr>
        <w:pStyle w:val="Heading1"/>
        <w:numPr>
          <w:ilvl w:val="0"/>
          <w:numId w:val="1"/>
        </w:numPr>
      </w:pPr>
      <w:bookmarkStart w:id="0" w:name="_Toc409022974"/>
      <w:r>
        <w:lastRenderedPageBreak/>
        <w:t>Uvod</w:t>
      </w:r>
      <w:bookmarkEnd w:id="0"/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bookmarkStart w:id="1" w:name="_Toc409022975"/>
      <w:r>
        <w:lastRenderedPageBreak/>
        <w:t>Općeniti primjer algoritma</w:t>
      </w:r>
      <w:bookmarkEnd w:id="1"/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bookmarkStart w:id="2" w:name="_Toc409022976"/>
      <w:r>
        <w:t>Izgradnja stabla</w:t>
      </w:r>
      <w:bookmarkEnd w:id="2"/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bookmarkStart w:id="3" w:name="_Toc409022977"/>
      <w:r>
        <w:t>Rank operacija</w:t>
      </w:r>
      <w:bookmarkEnd w:id="3"/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bookmarkStart w:id="4" w:name="_Toc409022978"/>
      <w:r>
        <w:t>Select operacija</w:t>
      </w:r>
      <w:bookmarkEnd w:id="4"/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bookmarkStart w:id="5" w:name="_Toc409022979"/>
      <w:r>
        <w:lastRenderedPageBreak/>
        <w:t>Implementacije</w:t>
      </w:r>
      <w:bookmarkEnd w:id="5"/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bookmarkStart w:id="6" w:name="_Toc409022980"/>
      <w:r>
        <w:t>Implementacija u programskom jeziku C</w:t>
      </w:r>
      <w:bookmarkEnd w:id="6"/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bookmarkStart w:id="7" w:name="_Toc409022981"/>
      <w:r>
        <w:t>Implementacija u programskom jeziku Java</w:t>
      </w:r>
      <w:bookmarkEnd w:id="7"/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bookmarkStart w:id="8" w:name="_Toc409022982"/>
      <w:r>
        <w:t>Implementacija u programskom jeziku C++</w:t>
      </w:r>
      <w:bookmarkEnd w:id="8"/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bookmarkStart w:id="9" w:name="_Toc409022983"/>
      <w:r>
        <w:t>Analiza rezultata</w:t>
      </w:r>
      <w:bookmarkEnd w:id="9"/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 xml:space="preserve">Input.fa, </w:t>
            </w:r>
          </w:p>
          <w:p w:rsidR="000420AD" w:rsidRDefault="000420AD" w:rsidP="0018505C">
            <w:pPr>
              <w:jc w:val="center"/>
            </w:pPr>
            <w:r>
              <w:t>n = 502,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1kB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Input1.fa,</w:t>
            </w:r>
          </w:p>
          <w:p w:rsidR="000420AD" w:rsidRDefault="000420AD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8.72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Input2.fas,</w:t>
            </w:r>
          </w:p>
          <w:p w:rsidR="000420AD" w:rsidRDefault="000420AD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673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21.08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0420AD" w:rsidP="0018505C">
      <w:r>
        <w:t>**</w:t>
      </w:r>
      <w:r w:rsidRPr="008E68A3">
        <w:rPr>
          <w:i/>
        </w:rPr>
        <w:t>Napravljene su obje implementacije ali se stablo gradi i s bit-vektorom i s RRR strukturom pa je moguće procjeniti zauzeće memorije, ali ne i vrijeme izgradnje bez RRR strukture</w:t>
      </w:r>
      <w:r>
        <w:t xml:space="preserve"> </w:t>
      </w:r>
      <w:r w:rsidR="00CE46F8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 xml:space="preserve">Input.fa, </w:t>
            </w:r>
          </w:p>
          <w:p w:rsidR="000420AD" w:rsidRDefault="000420AD" w:rsidP="0018505C">
            <w:pPr>
              <w:jc w:val="center"/>
            </w:pPr>
            <w:r>
              <w:t>n = 502,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128.8 kB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39 ms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1.31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63.2 ms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Input1.fa,</w:t>
            </w:r>
          </w:p>
          <w:p w:rsidR="000420AD" w:rsidRDefault="000420AD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1.9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34 s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9.95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  <w:tr w:rsidR="000420AD" w:rsidTr="005709C0">
        <w:trPr>
          <w:trHeight w:val="850"/>
        </w:trPr>
        <w:tc>
          <w:tcPr>
            <w:tcW w:w="715" w:type="pct"/>
          </w:tcPr>
          <w:p w:rsidR="000420AD" w:rsidRDefault="000420AD" w:rsidP="0018505C">
            <w:pPr>
              <w:jc w:val="center"/>
            </w:pPr>
            <w:r>
              <w:t>Input2.fas,</w:t>
            </w:r>
          </w:p>
          <w:p w:rsidR="000420AD" w:rsidRDefault="000420AD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16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43 s</w:t>
            </w:r>
          </w:p>
        </w:tc>
        <w:tc>
          <w:tcPr>
            <w:tcW w:w="357" w:type="pct"/>
            <w:vAlign w:val="center"/>
          </w:tcPr>
          <w:p w:rsidR="000420AD" w:rsidRDefault="000420AD" w:rsidP="008B4AD2">
            <w:pPr>
              <w:jc w:val="center"/>
            </w:pPr>
            <w:r>
              <w:t>17.04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0420AD" w:rsidRDefault="000420AD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18505C">
            <w:pPr>
              <w:jc w:val="center"/>
            </w:pPr>
            <w:r>
              <w:t>Input.fa,</w:t>
            </w:r>
          </w:p>
          <w:p w:rsidR="000420AD" w:rsidRDefault="000420AD" w:rsidP="0018505C">
            <w:pPr>
              <w:jc w:val="center"/>
            </w:pPr>
            <w:r>
              <w:t xml:space="preserve"> n = 502,</w:t>
            </w:r>
          </w:p>
          <w:p w:rsidR="000420AD" w:rsidRDefault="000420AD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18505C">
            <w:pPr>
              <w:jc w:val="center"/>
            </w:pPr>
            <w:r>
              <w:t>Input1.fa,</w:t>
            </w:r>
          </w:p>
          <w:p w:rsidR="000420AD" w:rsidRDefault="000420AD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33.4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110.1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18505C">
            <w:pPr>
              <w:jc w:val="center"/>
            </w:pPr>
            <w:r>
              <w:lastRenderedPageBreak/>
              <w:t>Input2.fas,</w:t>
            </w:r>
          </w:p>
          <w:p w:rsidR="000420AD" w:rsidRDefault="000420AD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0420AD" w:rsidRDefault="000420AD" w:rsidP="0018505C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83.4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6.4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16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18505C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111.7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F6523D">
            <w:pPr>
              <w:jc w:val="center"/>
            </w:pPr>
            <w:r>
              <w:t>Input.fa,</w:t>
            </w:r>
          </w:p>
          <w:p w:rsidR="000420AD" w:rsidRDefault="000420AD" w:rsidP="00F6523D">
            <w:pPr>
              <w:jc w:val="center"/>
            </w:pPr>
            <w:r>
              <w:t xml:space="preserve"> n = 502,</w:t>
            </w:r>
          </w:p>
          <w:p w:rsidR="000420AD" w:rsidRDefault="000420AD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F6523D">
            <w:pPr>
              <w:jc w:val="center"/>
            </w:pPr>
            <w:r>
              <w:t>Input1.fa,</w:t>
            </w:r>
          </w:p>
          <w:p w:rsidR="000420AD" w:rsidRDefault="000420AD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0420AD" w:rsidRDefault="000420A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49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69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0420AD" w:rsidRDefault="000420AD" w:rsidP="00F6523D">
            <w:pPr>
              <w:jc w:val="center"/>
            </w:pPr>
            <w:r>
              <w:lastRenderedPageBreak/>
              <w:t>Input2.fas,</w:t>
            </w:r>
          </w:p>
          <w:p w:rsidR="000420AD" w:rsidRDefault="000420AD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0420AD" w:rsidRDefault="000420A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72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94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83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  <w:tr w:rsidR="000420A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0420AD" w:rsidRDefault="000420A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0420AD" w:rsidRDefault="000420AD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0420AD" w:rsidRDefault="000420AD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0420AD" w:rsidRDefault="000420AD" w:rsidP="008B4AD2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0420AD" w:rsidRDefault="000420AD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2B1022" w:rsidRDefault="0018505C">
      <w:pPr>
        <w:sectPr w:rsidR="002B1022" w:rsidSect="0018505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Napomena: rezultati rank i select operacija mogu se razlikovati +-1 ovisno o implementaciji (za rank ako se ide [0, i&gt; ili [0, i] ,  a za select ako se vraća pozicija </w:t>
      </w:r>
      <w:r w:rsidR="002B1022">
        <w:t xml:space="preserve">elementa gledana od 0 ili od </w:t>
      </w:r>
      <w:bookmarkStart w:id="10" w:name="_GoBack"/>
      <w:bookmarkEnd w:id="10"/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1" w:name="_Toc409022984"/>
      <w:r>
        <w:lastRenderedPageBreak/>
        <w:t>Zaključak</w:t>
      </w:r>
      <w:bookmarkEnd w:id="11"/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2" w:name="_Toc409022985"/>
      <w:r>
        <w:lastRenderedPageBreak/>
        <w:t>Literatura</w:t>
      </w:r>
      <w:bookmarkEnd w:id="12"/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1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2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2B1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0AD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17950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3B0A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96873"/>
    <w:rsid w:val="002A00CC"/>
    <w:rsid w:val="002A44B4"/>
    <w:rsid w:val="002A4D36"/>
    <w:rsid w:val="002A555F"/>
    <w:rsid w:val="002A6772"/>
    <w:rsid w:val="002B04DC"/>
    <w:rsid w:val="002B0814"/>
    <w:rsid w:val="002B083F"/>
    <w:rsid w:val="002B1022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1E5C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1B6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1BCE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64E"/>
    <w:rsid w:val="00947CA8"/>
    <w:rsid w:val="00952F00"/>
    <w:rsid w:val="00954C83"/>
    <w:rsid w:val="00954CFA"/>
    <w:rsid w:val="009558D2"/>
    <w:rsid w:val="009576F8"/>
    <w:rsid w:val="0096134D"/>
    <w:rsid w:val="0096455C"/>
    <w:rsid w:val="009670F4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37F50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05E9F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15E0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47C81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85247-A638-4537-A696-4EB75AC5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  <w:style w:type="paragraph" w:styleId="TOCHeading">
    <w:name w:val="TOC Heading"/>
    <w:basedOn w:val="Heading1"/>
    <w:next w:val="Normal"/>
    <w:uiPriority w:val="39"/>
    <w:unhideWhenUsed/>
    <w:qFormat/>
    <w:rsid w:val="0011795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7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9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lexbowe.com/rr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2C5DC-FF75-4F58-8837-954DC7EF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23</Pages>
  <Words>4297</Words>
  <Characters>24499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154</cp:revision>
  <dcterms:created xsi:type="dcterms:W3CDTF">2015-01-06T16:11:00Z</dcterms:created>
  <dcterms:modified xsi:type="dcterms:W3CDTF">2015-01-14T18:30:00Z</dcterms:modified>
</cp:coreProperties>
</file>