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3654" w14:textId="3620C814" w:rsidR="00432B63" w:rsidRPr="00C43BB7" w:rsidRDefault="000C23A9" w:rsidP="00C43BB7">
      <w:pPr>
        <w:spacing w:after="0" w:line="240" w:lineRule="auto"/>
        <w:jc w:val="center"/>
        <w:outlineLvl w:val="0"/>
        <w:rPr>
          <w:rFonts w:eastAsia="Times New Roman" w:cs="Times New Roman"/>
          <w:kern w:val="36"/>
          <w:sz w:val="48"/>
          <w:szCs w:val="48"/>
        </w:rPr>
      </w:pPr>
      <w:r w:rsidRPr="00C43BB7">
        <w:rPr>
          <w:rFonts w:eastAsia="Times New Roman" w:cs="Times New Roman"/>
          <w:kern w:val="36"/>
          <w:sz w:val="48"/>
          <w:szCs w:val="48"/>
        </w:rPr>
        <w:t>Department of Children and Families</w:t>
      </w:r>
    </w:p>
    <w:p w14:paraId="22A882E8" w14:textId="0602A41D" w:rsidR="000C23A9" w:rsidRPr="00C43BB7" w:rsidRDefault="000C23A9" w:rsidP="00C43BB7">
      <w:pPr>
        <w:spacing w:after="0" w:line="240" w:lineRule="auto"/>
        <w:jc w:val="center"/>
        <w:outlineLvl w:val="0"/>
        <w:rPr>
          <w:rFonts w:eastAsia="Times New Roman" w:cs="Times New Roman"/>
          <w:kern w:val="36"/>
          <w:sz w:val="48"/>
          <w:szCs w:val="48"/>
        </w:rPr>
      </w:pPr>
      <w:r w:rsidRPr="00C43BB7">
        <w:rPr>
          <w:rFonts w:eastAsia="Times New Roman" w:cs="Times New Roman"/>
          <w:kern w:val="36"/>
          <w:sz w:val="48"/>
          <w:szCs w:val="48"/>
        </w:rPr>
        <w:t>Policy Manual</w:t>
      </w:r>
    </w:p>
    <w:p w14:paraId="232F1DE0" w14:textId="77777777" w:rsidR="004C1AC2" w:rsidRPr="00C43BB7" w:rsidRDefault="004C1AC2" w:rsidP="00C43BB7">
      <w:pPr>
        <w:spacing w:after="0" w:line="240" w:lineRule="auto"/>
        <w:rPr>
          <w:rFonts w:eastAsia="Times New Roman" w:cs="Times New Roman"/>
          <w:szCs w:val="24"/>
        </w:rPr>
      </w:pPr>
    </w:p>
    <w:p w14:paraId="4DCE1AD2" w14:textId="69C13516" w:rsidR="008C54E1" w:rsidRDefault="008C54E1" w:rsidP="008C54E1">
      <w:pPr>
        <w:spacing w:after="0"/>
        <w:jc w:val="both"/>
        <w:rPr>
          <w:rFonts w:cs="Times New Roman"/>
          <w:szCs w:val="24"/>
        </w:rPr>
      </w:pPr>
      <w:r w:rsidRPr="001D44EB">
        <w:rPr>
          <w:rFonts w:cs="Times New Roman"/>
          <w:szCs w:val="24"/>
        </w:rPr>
        <w:t xml:space="preserve">The Department of Children and Families' focus is on promoting positive, long-term outcomes for the children and families we serve through ensuring everyone we encounter is safe, healthy, and connected. </w:t>
      </w:r>
      <w:r w:rsidR="006845D4" w:rsidRPr="00C43BB7">
        <w:rPr>
          <w:rFonts w:eastAsia="Times New Roman" w:cs="Times New Roman"/>
          <w:szCs w:val="24"/>
        </w:rPr>
        <w:t>This section of the DCF web site is devoted to communicating the policies and procedures by which DCF provides its services. Policy and procedures are issued by the Department and its divisions and offices.</w:t>
      </w:r>
    </w:p>
    <w:p w14:paraId="76E7DB21" w14:textId="77777777" w:rsidR="008C54E1" w:rsidRPr="001D44EB" w:rsidRDefault="008C54E1" w:rsidP="008C54E1">
      <w:pPr>
        <w:spacing w:after="0"/>
        <w:jc w:val="both"/>
        <w:rPr>
          <w:rFonts w:cs="Times New Roman"/>
          <w:szCs w:val="24"/>
        </w:rPr>
      </w:pPr>
    </w:p>
    <w:p w14:paraId="61A7E65D" w14:textId="77777777" w:rsidR="008C54E1" w:rsidRPr="00334EF9" w:rsidRDefault="008C54E1" w:rsidP="008C54E1">
      <w:pPr>
        <w:spacing w:after="0"/>
        <w:jc w:val="both"/>
        <w:rPr>
          <w:rFonts w:cs="Times New Roman"/>
          <w:szCs w:val="24"/>
        </w:rPr>
      </w:pPr>
      <w:r w:rsidRPr="00334EF9">
        <w:rPr>
          <w:rFonts w:cs="Times New Roman"/>
          <w:szCs w:val="24"/>
        </w:rPr>
        <w:t>The Office of Policy</w:t>
      </w:r>
      <w:r>
        <w:rPr>
          <w:rFonts w:cs="Times New Roman"/>
          <w:szCs w:val="24"/>
        </w:rPr>
        <w:t xml:space="preserve"> and </w:t>
      </w:r>
      <w:r w:rsidRPr="00334EF9">
        <w:rPr>
          <w:rFonts w:cs="Times New Roman"/>
          <w:szCs w:val="24"/>
        </w:rPr>
        <w:t xml:space="preserve">Regulatory </w:t>
      </w:r>
      <w:r>
        <w:rPr>
          <w:rFonts w:cs="Times New Roman"/>
          <w:szCs w:val="24"/>
        </w:rPr>
        <w:t xml:space="preserve">Development (OPRD) </w:t>
      </w:r>
      <w:r w:rsidRPr="00334EF9">
        <w:rPr>
          <w:rFonts w:cs="Times New Roman"/>
          <w:szCs w:val="24"/>
        </w:rPr>
        <w:t xml:space="preserve">serves DCF by creating policies and regulations that support the Department in accomplishing the vision of a better today and even greater tomorrow for every individual we serve. </w:t>
      </w:r>
      <w:r>
        <w:rPr>
          <w:rFonts w:cs="Times New Roman"/>
          <w:szCs w:val="24"/>
        </w:rPr>
        <w:t>OPRD</w:t>
      </w:r>
      <w:r w:rsidRPr="00334EF9">
        <w:rPr>
          <w:rFonts w:cs="Times New Roman"/>
          <w:szCs w:val="24"/>
        </w:rPr>
        <w:t xml:space="preserve"> issues policies for the Divisions and Offices within DCF. Policies and procedures are one of the foundational elements of DCF. Designed with the reader in mind, our current policies specify the purpose, authority, policies, and procedures for the policy. The authority is the rule or law that mandates the policy. Policies are the rules governing processes for DCF mandates and the way we serve children and families. Procedures are how policies are implemented.</w:t>
      </w:r>
    </w:p>
    <w:p w14:paraId="013D64D1" w14:textId="77777777" w:rsidR="008C54E1" w:rsidRPr="00334EF9" w:rsidRDefault="008C54E1" w:rsidP="008C54E1">
      <w:pPr>
        <w:spacing w:after="0"/>
        <w:jc w:val="both"/>
        <w:rPr>
          <w:rFonts w:cs="Times New Roman"/>
          <w:szCs w:val="24"/>
        </w:rPr>
      </w:pPr>
    </w:p>
    <w:p w14:paraId="2B515009" w14:textId="36E467FC" w:rsidR="008C54E1" w:rsidRDefault="008C54E1" w:rsidP="008C54E1">
      <w:pPr>
        <w:spacing w:after="0"/>
        <w:jc w:val="both"/>
        <w:rPr>
          <w:rFonts w:cs="Times New Roman"/>
          <w:szCs w:val="24"/>
        </w:rPr>
      </w:pPr>
      <w:r w:rsidRPr="00334EF9">
        <w:rPr>
          <w:rFonts w:cs="Times New Roman"/>
          <w:szCs w:val="24"/>
        </w:rPr>
        <w:t>The</w:t>
      </w:r>
      <w:r>
        <w:rPr>
          <w:rFonts w:cs="Times New Roman"/>
          <w:szCs w:val="24"/>
        </w:rPr>
        <w:t xml:space="preserve"> Office of Policy and Regulatory Development </w:t>
      </w:r>
      <w:r w:rsidRPr="00334EF9">
        <w:rPr>
          <w:rFonts w:cs="Times New Roman"/>
          <w:szCs w:val="24"/>
        </w:rPr>
        <w:t xml:space="preserve">promulgates Departmental rules, which are statements of general applicability and continuing effect that implement or interpret law or policy, or describe the organization, procedure, or practice requirements of the Department or its Divisions. Statutory authority enables the Department to promulgate rules. They have the force and effect of law in New Jersey. The rules are published in the New Jersey Administrative Code and are accessible to everyone in libraries and online. </w:t>
      </w:r>
    </w:p>
    <w:p w14:paraId="7375FB45" w14:textId="10358646" w:rsidR="00DC08D9" w:rsidRDefault="00DC08D9" w:rsidP="008C54E1">
      <w:pPr>
        <w:spacing w:after="0"/>
        <w:jc w:val="both"/>
        <w:rPr>
          <w:rFonts w:cs="Times New Roman"/>
          <w:szCs w:val="24"/>
        </w:rPr>
      </w:pPr>
    </w:p>
    <w:p w14:paraId="706CD6CF" w14:textId="1A79C9EC" w:rsidR="00DC08D9" w:rsidRDefault="00A41674" w:rsidP="008C54E1">
      <w:pPr>
        <w:spacing w:after="0"/>
        <w:jc w:val="both"/>
        <w:rPr>
          <w:rFonts w:cs="Times New Roman"/>
          <w:szCs w:val="24"/>
        </w:rPr>
      </w:pPr>
      <w:hyperlink r:id="rId4" w:history="1">
        <w:r w:rsidR="00DC08D9" w:rsidRPr="00462601">
          <w:rPr>
            <w:rFonts w:cs="Times New Roman"/>
            <w:color w:val="0000FF"/>
            <w:szCs w:val="24"/>
            <w:u w:val="single"/>
          </w:rPr>
          <w:t>Administrative Order #11</w:t>
        </w:r>
      </w:hyperlink>
      <w:r w:rsidR="00DC08D9" w:rsidRPr="00171693">
        <w:rPr>
          <w:rFonts w:cs="Times New Roman"/>
          <w:b/>
          <w:bCs/>
          <w:szCs w:val="24"/>
        </w:rPr>
        <w:t xml:space="preserve"> – Policy Making Procedures: </w:t>
      </w:r>
      <w:r w:rsidR="00DC08D9" w:rsidRPr="00171693">
        <w:rPr>
          <w:rFonts w:cs="Times New Roman"/>
          <w:szCs w:val="24"/>
        </w:rPr>
        <w:t>Commissioner Beyer signed this Department-wide Administrative Order, effective March 18, 2019, which establishes uniform Departmental procedures for the development, promulgation, and publication of policies and regulations.</w:t>
      </w:r>
    </w:p>
    <w:p w14:paraId="69784641" w14:textId="77777777" w:rsidR="008C54E1" w:rsidRPr="001D44EB" w:rsidRDefault="008C54E1" w:rsidP="008C54E1">
      <w:pPr>
        <w:spacing w:after="0"/>
        <w:jc w:val="both"/>
        <w:rPr>
          <w:rFonts w:cs="Times New Roman"/>
          <w:szCs w:val="24"/>
        </w:rPr>
      </w:pPr>
    </w:p>
    <w:p w14:paraId="462C20EA" w14:textId="77777777" w:rsidR="008C54E1" w:rsidRDefault="008C54E1" w:rsidP="008C54E1">
      <w:pPr>
        <w:spacing w:after="0"/>
        <w:jc w:val="center"/>
        <w:rPr>
          <w:rFonts w:cs="Times New Roman"/>
          <w:b/>
          <w:bCs/>
          <w:szCs w:val="24"/>
        </w:rPr>
      </w:pPr>
      <w:r w:rsidRPr="001D44EB">
        <w:rPr>
          <w:rFonts w:cs="Times New Roman"/>
          <w:b/>
          <w:bCs/>
          <w:szCs w:val="24"/>
        </w:rPr>
        <w:t>If you need assistance finding or verifying</w:t>
      </w:r>
      <w:r>
        <w:rPr>
          <w:rFonts w:cs="Times New Roman"/>
          <w:b/>
          <w:bCs/>
          <w:szCs w:val="24"/>
        </w:rPr>
        <w:t xml:space="preserve"> </w:t>
      </w:r>
      <w:r w:rsidRPr="001D44EB">
        <w:rPr>
          <w:rFonts w:cs="Times New Roman"/>
          <w:b/>
          <w:bCs/>
          <w:szCs w:val="24"/>
        </w:rPr>
        <w:t xml:space="preserve">policy, </w:t>
      </w:r>
    </w:p>
    <w:p w14:paraId="25F78561" w14:textId="77777777" w:rsidR="008C54E1" w:rsidRDefault="008C54E1" w:rsidP="008C54E1">
      <w:pPr>
        <w:spacing w:after="0"/>
        <w:jc w:val="center"/>
        <w:rPr>
          <w:rFonts w:cs="Times New Roman"/>
          <w:b/>
          <w:bCs/>
          <w:szCs w:val="24"/>
        </w:rPr>
      </w:pPr>
      <w:r w:rsidRPr="001D44EB">
        <w:rPr>
          <w:rFonts w:cs="Times New Roman"/>
          <w:b/>
          <w:bCs/>
          <w:szCs w:val="24"/>
        </w:rPr>
        <w:t>contact the Office of Policy and Regulatory</w:t>
      </w:r>
      <w:r>
        <w:rPr>
          <w:rFonts w:cs="Times New Roman"/>
          <w:b/>
          <w:bCs/>
          <w:szCs w:val="24"/>
        </w:rPr>
        <w:t xml:space="preserve"> </w:t>
      </w:r>
      <w:r w:rsidRPr="001D44EB">
        <w:rPr>
          <w:rFonts w:cs="Times New Roman"/>
          <w:b/>
          <w:bCs/>
          <w:szCs w:val="24"/>
        </w:rPr>
        <w:t>Development</w:t>
      </w:r>
      <w:r>
        <w:rPr>
          <w:rFonts w:cs="Times New Roman"/>
          <w:b/>
          <w:bCs/>
          <w:szCs w:val="24"/>
        </w:rPr>
        <w:t>:</w:t>
      </w:r>
    </w:p>
    <w:p w14:paraId="23C4A1F2" w14:textId="77777777" w:rsidR="008C54E1" w:rsidRPr="00C96101" w:rsidRDefault="008C54E1" w:rsidP="008C54E1">
      <w:pPr>
        <w:shd w:val="clear" w:color="auto" w:fill="FFFFFF"/>
        <w:spacing w:after="0" w:line="240" w:lineRule="auto"/>
        <w:ind w:firstLine="15"/>
        <w:jc w:val="center"/>
        <w:rPr>
          <w:rFonts w:eastAsia="Times New Roman" w:cs="Times New Roman"/>
          <w:b/>
          <w:bCs/>
          <w:iCs/>
          <w:color w:val="1C4269"/>
          <w:spacing w:val="15"/>
          <w:szCs w:val="24"/>
        </w:rPr>
      </w:pPr>
      <w:r w:rsidRPr="00C96101">
        <w:rPr>
          <w:rFonts w:eastAsia="Times New Roman" w:cs="Times New Roman"/>
          <w:b/>
          <w:bCs/>
          <w:iCs/>
          <w:color w:val="000000"/>
          <w:spacing w:val="15"/>
          <w:szCs w:val="24"/>
          <w:lang w:val="en"/>
        </w:rPr>
        <w:t>50 East State Street, Trenton, NJ 08625 - 3rd Floor</w:t>
      </w:r>
    </w:p>
    <w:p w14:paraId="4985943C" w14:textId="77777777" w:rsidR="008C54E1" w:rsidRPr="00C96101" w:rsidRDefault="008C54E1" w:rsidP="008C54E1">
      <w:pPr>
        <w:shd w:val="clear" w:color="auto" w:fill="FFFFFF"/>
        <w:spacing w:after="0" w:line="240" w:lineRule="auto"/>
        <w:ind w:firstLine="15"/>
        <w:jc w:val="center"/>
        <w:rPr>
          <w:rFonts w:eastAsia="Times New Roman" w:cs="Times New Roman"/>
          <w:b/>
          <w:bCs/>
          <w:iCs/>
          <w:color w:val="1C4269"/>
          <w:spacing w:val="15"/>
          <w:szCs w:val="24"/>
        </w:rPr>
      </w:pPr>
      <w:r w:rsidRPr="00C96101">
        <w:rPr>
          <w:rFonts w:eastAsia="Times New Roman" w:cs="Times New Roman"/>
          <w:b/>
          <w:bCs/>
          <w:iCs/>
          <w:color w:val="000000"/>
          <w:spacing w:val="15"/>
          <w:szCs w:val="24"/>
          <w:lang w:val="en"/>
        </w:rPr>
        <w:t>PO Box 717</w:t>
      </w:r>
    </w:p>
    <w:p w14:paraId="24949B0A" w14:textId="77777777" w:rsidR="008C54E1" w:rsidRPr="00C96101" w:rsidRDefault="008C54E1" w:rsidP="008C54E1">
      <w:pPr>
        <w:shd w:val="clear" w:color="auto" w:fill="FFFFFF"/>
        <w:spacing w:after="0" w:line="240" w:lineRule="auto"/>
        <w:ind w:firstLine="15"/>
        <w:jc w:val="center"/>
        <w:rPr>
          <w:rFonts w:eastAsia="Times New Roman" w:cs="Times New Roman"/>
          <w:b/>
          <w:bCs/>
          <w:iCs/>
          <w:color w:val="1C4269"/>
          <w:spacing w:val="15"/>
          <w:szCs w:val="24"/>
        </w:rPr>
      </w:pPr>
      <w:r w:rsidRPr="00C96101">
        <w:rPr>
          <w:rFonts w:eastAsia="Times New Roman" w:cs="Times New Roman"/>
          <w:b/>
          <w:bCs/>
          <w:iCs/>
          <w:color w:val="000000"/>
          <w:spacing w:val="15"/>
          <w:szCs w:val="24"/>
          <w:lang w:val="en"/>
        </w:rPr>
        <w:t>Cost Code #923</w:t>
      </w:r>
    </w:p>
    <w:p w14:paraId="740C8EEB" w14:textId="77777777" w:rsidR="008C54E1" w:rsidRPr="00C96101" w:rsidRDefault="008C54E1" w:rsidP="008C54E1">
      <w:pPr>
        <w:shd w:val="clear" w:color="auto" w:fill="FFFFFF"/>
        <w:spacing w:after="0" w:line="240" w:lineRule="auto"/>
        <w:ind w:firstLine="15"/>
        <w:jc w:val="center"/>
        <w:rPr>
          <w:rFonts w:eastAsia="Times New Roman" w:cs="Times New Roman"/>
          <w:b/>
          <w:bCs/>
          <w:iCs/>
          <w:color w:val="1C4269"/>
          <w:spacing w:val="15"/>
          <w:szCs w:val="24"/>
        </w:rPr>
      </w:pPr>
      <w:r w:rsidRPr="00C96101">
        <w:rPr>
          <w:rFonts w:eastAsia="Times New Roman" w:cs="Times New Roman"/>
          <w:b/>
          <w:bCs/>
          <w:iCs/>
          <w:color w:val="000000"/>
          <w:spacing w:val="15"/>
          <w:szCs w:val="24"/>
          <w:lang w:val="en"/>
        </w:rPr>
        <w:t>Main Number:  609-888-7030</w:t>
      </w:r>
    </w:p>
    <w:p w14:paraId="140917B9" w14:textId="4B7EBFF9" w:rsidR="00705351" w:rsidRPr="00DC08D9" w:rsidRDefault="008C54E1" w:rsidP="00DC08D9">
      <w:pPr>
        <w:shd w:val="clear" w:color="auto" w:fill="FFFFFF"/>
        <w:spacing w:after="100" w:line="240" w:lineRule="auto"/>
        <w:ind w:firstLine="15"/>
        <w:jc w:val="center"/>
        <w:rPr>
          <w:rFonts w:eastAsia="Times New Roman" w:cs="Times New Roman"/>
          <w:b/>
          <w:bCs/>
          <w:iCs/>
          <w:color w:val="000000"/>
          <w:spacing w:val="15"/>
          <w:szCs w:val="24"/>
          <w:lang w:val="en"/>
        </w:rPr>
      </w:pPr>
      <w:r w:rsidRPr="00C96101">
        <w:rPr>
          <w:rFonts w:eastAsia="Times New Roman" w:cs="Times New Roman"/>
          <w:b/>
          <w:bCs/>
          <w:iCs/>
          <w:color w:val="000000"/>
          <w:spacing w:val="15"/>
          <w:szCs w:val="24"/>
          <w:lang w:val="en"/>
        </w:rPr>
        <w:t>Policy Mailbox:  </w:t>
      </w:r>
      <w:hyperlink r:id="rId5" w:history="1">
        <w:r w:rsidRPr="00C96101">
          <w:rPr>
            <w:rFonts w:eastAsia="Times New Roman" w:cs="Times New Roman"/>
            <w:b/>
            <w:bCs/>
            <w:iCs/>
            <w:color w:val="0000FF"/>
            <w:spacing w:val="15"/>
            <w:szCs w:val="24"/>
            <w:u w:val="single"/>
            <w:lang w:val="en"/>
          </w:rPr>
          <w:t>Policy@dcf.nj.gov</w:t>
        </w:r>
      </w:hyperlink>
      <w:r w:rsidRPr="00C96101">
        <w:rPr>
          <w:rFonts w:eastAsia="Times New Roman" w:cs="Times New Roman"/>
          <w:b/>
          <w:bCs/>
          <w:iCs/>
          <w:color w:val="000000"/>
          <w:spacing w:val="15"/>
          <w:szCs w:val="24"/>
          <w:lang w:val="en"/>
        </w:rPr>
        <w:t xml:space="preserve"> </w:t>
      </w:r>
    </w:p>
    <w:p w14:paraId="1F5BAC81" w14:textId="12E0C0AA" w:rsidR="00C43BB7" w:rsidRPr="00C43BB7" w:rsidRDefault="00A41674" w:rsidP="00C43BB7">
      <w:pPr>
        <w:spacing w:after="0" w:line="240" w:lineRule="auto"/>
        <w:ind w:firstLine="15"/>
        <w:rPr>
          <w:rFonts w:eastAsia="Times New Roman" w:cs="Times New Roman"/>
          <w:bCs/>
          <w:spacing w:val="15"/>
          <w:sz w:val="22"/>
          <w:shd w:val="clear" w:color="auto" w:fill="FFFFFF"/>
        </w:rPr>
      </w:pPr>
      <w:r>
        <w:rPr>
          <w:rFonts w:eastAsia="Times New Roman" w:cs="Times New Roman"/>
          <w:szCs w:val="24"/>
        </w:rPr>
        <w:pict w14:anchorId="50FCF21A">
          <v:rect id="_x0000_i1025" style="width:0;height:0" o:hralign="center" o:hrstd="t" o:hr="t" fillcolor="#a0a0a0" stroked="f"/>
        </w:pict>
      </w:r>
    </w:p>
    <w:p w14:paraId="294E5B66" w14:textId="6DF1B6B7" w:rsidR="00432B63" w:rsidRPr="00C43BB7" w:rsidRDefault="00432B63" w:rsidP="00C43BB7">
      <w:pPr>
        <w:spacing w:after="0" w:line="240" w:lineRule="auto"/>
        <w:rPr>
          <w:rFonts w:eastAsia="Times New Roman" w:cs="Times New Roman"/>
          <w:szCs w:val="24"/>
        </w:rPr>
      </w:pPr>
      <w:r w:rsidRPr="00C43BB7">
        <w:rPr>
          <w:rFonts w:eastAsia="Times New Roman" w:cs="Times New Roman"/>
          <w:szCs w:val="24"/>
        </w:rPr>
        <w:object w:dxaOrig="225" w:dyaOrig="225" w14:anchorId="714F1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6" o:title=""/>
          </v:shape>
          <w:control r:id="rId7" w:name="DefaultOcxName" w:shapeid="_x0000_i1032"/>
        </w:object>
      </w:r>
    </w:p>
    <w:p w14:paraId="3E151A24" w14:textId="77777777" w:rsidR="00432B63" w:rsidRPr="00C43BB7" w:rsidRDefault="00432B63" w:rsidP="00C43BB7">
      <w:pPr>
        <w:pBdr>
          <w:bottom w:val="single" w:sz="6" w:space="1" w:color="auto"/>
        </w:pBdr>
        <w:spacing w:after="0" w:line="240" w:lineRule="auto"/>
        <w:jc w:val="center"/>
        <w:rPr>
          <w:rFonts w:eastAsia="Times New Roman" w:cs="Times New Roman"/>
          <w:vanish/>
          <w:sz w:val="16"/>
          <w:szCs w:val="16"/>
        </w:rPr>
      </w:pPr>
      <w:r w:rsidRPr="00C43BB7">
        <w:rPr>
          <w:rFonts w:eastAsia="Times New Roman" w:cs="Times New Roman"/>
          <w:vanish/>
          <w:sz w:val="16"/>
          <w:szCs w:val="16"/>
        </w:rPr>
        <w:t>Top of Form</w:t>
      </w:r>
    </w:p>
    <w:p w14:paraId="4A98B8DC" w14:textId="743F94F0" w:rsidR="00432B63" w:rsidRPr="00C43BB7" w:rsidRDefault="00432B63" w:rsidP="00C43BB7">
      <w:pPr>
        <w:spacing w:after="0" w:line="240" w:lineRule="auto"/>
        <w:rPr>
          <w:rFonts w:eastAsia="Times New Roman" w:cs="Times New Roman"/>
          <w:szCs w:val="24"/>
        </w:rPr>
      </w:pPr>
      <w:r w:rsidRPr="00C43BB7">
        <w:rPr>
          <w:rFonts w:eastAsia="Times New Roman" w:cs="Times New Roman"/>
          <w:szCs w:val="24"/>
        </w:rPr>
        <w:object w:dxaOrig="225" w:dyaOrig="225" w14:anchorId="02BDB11E">
          <v:shape id="_x0000_i1035" type="#_x0000_t75" style="width:55.5pt;height:21.75pt" o:ole="">
            <v:imagedata r:id="rId8" o:title=""/>
          </v:shape>
          <w:control r:id="rId9" w:name="DefaultOcxName1" w:shapeid="_x0000_i1035"/>
        </w:object>
      </w:r>
    </w:p>
    <w:p w14:paraId="5FF8AB55" w14:textId="3EC3E442" w:rsidR="00432B63" w:rsidRPr="00C43BB7" w:rsidRDefault="00A41674" w:rsidP="00C43BB7">
      <w:pPr>
        <w:spacing w:after="0" w:line="240" w:lineRule="auto"/>
        <w:rPr>
          <w:rFonts w:eastAsia="Times New Roman" w:cs="Times New Roman"/>
          <w:szCs w:val="24"/>
        </w:rPr>
      </w:pPr>
      <w:r>
        <w:rPr>
          <w:rFonts w:eastAsia="Times New Roman" w:cs="Times New Roman"/>
          <w:szCs w:val="24"/>
        </w:rPr>
        <w:pict w14:anchorId="0B365768">
          <v:rect id="_x0000_i1030" style="width:0;height:0" o:hralign="center" o:hrstd="t" o:hr="t" fillcolor="#a0a0a0" stroked="f"/>
        </w:pict>
      </w:r>
    </w:p>
    <w:p w14:paraId="61D1CCCB" w14:textId="528A85D6" w:rsidR="00432B63" w:rsidRDefault="00432B63" w:rsidP="00C43BB7">
      <w:pPr>
        <w:pBdr>
          <w:top w:val="single" w:sz="6" w:space="1" w:color="auto"/>
        </w:pBdr>
        <w:spacing w:after="0" w:line="240" w:lineRule="auto"/>
        <w:jc w:val="center"/>
        <w:rPr>
          <w:rFonts w:eastAsia="Times New Roman" w:cs="Times New Roman"/>
          <w:sz w:val="16"/>
          <w:szCs w:val="16"/>
        </w:rPr>
      </w:pPr>
      <w:r w:rsidRPr="00C43BB7">
        <w:rPr>
          <w:rFonts w:eastAsia="Times New Roman" w:cs="Times New Roman"/>
          <w:vanish/>
          <w:sz w:val="16"/>
          <w:szCs w:val="16"/>
        </w:rPr>
        <w:lastRenderedPageBreak/>
        <w:t>Bottom of Form</w:t>
      </w:r>
    </w:p>
    <w:p w14:paraId="273D3CA8" w14:textId="7D7DE98C" w:rsidR="004C1AC2" w:rsidRDefault="00780AA1" w:rsidP="00C43BB7">
      <w:pPr>
        <w:pBdr>
          <w:top w:val="single" w:sz="6" w:space="1" w:color="auto"/>
        </w:pBdr>
        <w:spacing w:after="0" w:line="240" w:lineRule="auto"/>
        <w:jc w:val="center"/>
        <w:rPr>
          <w:rFonts w:eastAsia="Times New Roman" w:cs="Times New Roman"/>
          <w:b/>
          <w:sz w:val="16"/>
          <w:szCs w:val="16"/>
        </w:rPr>
      </w:pPr>
      <w:r w:rsidRPr="00B62055">
        <w:rPr>
          <w:rFonts w:eastAsia="Times New Roman" w:cs="Times New Roman"/>
          <w:b/>
          <w:sz w:val="16"/>
          <w:szCs w:val="16"/>
          <w:highlight w:val="yellow"/>
        </w:rPr>
        <w:t>TOC – Dropdown Menu of Policies</w:t>
      </w:r>
    </w:p>
    <w:p w14:paraId="12BF91DA" w14:textId="5A4B1051" w:rsidR="00780AA1" w:rsidRDefault="00780AA1" w:rsidP="00C43BB7">
      <w:pPr>
        <w:pBdr>
          <w:top w:val="single" w:sz="6" w:space="1" w:color="auto"/>
        </w:pBdr>
        <w:spacing w:after="0" w:line="240" w:lineRule="auto"/>
        <w:jc w:val="center"/>
        <w:rPr>
          <w:rFonts w:eastAsia="Times New Roman" w:cs="Times New Roman"/>
          <w:b/>
          <w:sz w:val="16"/>
          <w:szCs w:val="16"/>
        </w:rPr>
      </w:pPr>
    </w:p>
    <w:p w14:paraId="0CBDCF24" w14:textId="77777777" w:rsidR="00780AA1" w:rsidRPr="004C1AC2" w:rsidRDefault="00780AA1" w:rsidP="00C43BB7">
      <w:pPr>
        <w:pBdr>
          <w:top w:val="single" w:sz="6" w:space="1" w:color="auto"/>
        </w:pBdr>
        <w:spacing w:after="0" w:line="240" w:lineRule="auto"/>
        <w:jc w:val="center"/>
        <w:rPr>
          <w:rFonts w:eastAsia="Times New Roman" w:cs="Times New Roman"/>
          <w:b/>
          <w:vanish/>
          <w:sz w:val="16"/>
          <w:szCs w:val="16"/>
        </w:rPr>
      </w:pPr>
    </w:p>
    <w:p w14:paraId="618E962B" w14:textId="3BDFE043" w:rsidR="0019671F" w:rsidRDefault="00432B63" w:rsidP="00C43BB7">
      <w:pPr>
        <w:spacing w:after="0" w:line="240" w:lineRule="auto"/>
        <w:rPr>
          <w:rFonts w:eastAsia="Times New Roman" w:cs="Times New Roman"/>
          <w:szCs w:val="24"/>
        </w:rPr>
      </w:pPr>
      <w:r w:rsidRPr="004C1AC2">
        <w:rPr>
          <w:rFonts w:eastAsia="Times New Roman" w:cs="Times New Roman"/>
          <w:b/>
          <w:bCs/>
          <w:szCs w:val="24"/>
        </w:rPr>
        <w:t>Disclaimer</w:t>
      </w:r>
    </w:p>
    <w:p w14:paraId="3623D334" w14:textId="27F9819B" w:rsidR="0019671F" w:rsidRDefault="0019671F" w:rsidP="0019671F">
      <w:pPr>
        <w:spacing w:after="0"/>
        <w:jc w:val="both"/>
        <w:rPr>
          <w:rFonts w:cs="Times New Roman"/>
          <w:szCs w:val="24"/>
        </w:rPr>
      </w:pPr>
      <w:r w:rsidRPr="00623F31">
        <w:rPr>
          <w:rFonts w:cs="Times New Roman"/>
          <w:i/>
          <w:szCs w:val="24"/>
        </w:rPr>
        <w:t>“</w:t>
      </w:r>
      <w:hyperlink r:id="rId10" w:history="1">
        <w:r w:rsidRPr="00623F31">
          <w:rPr>
            <w:rStyle w:val="Hyperlink"/>
            <w:rFonts w:cs="Times New Roman"/>
            <w:i/>
            <w:szCs w:val="24"/>
          </w:rPr>
          <w:t>Policy Updates</w:t>
        </w:r>
      </w:hyperlink>
      <w:r w:rsidRPr="00623F31">
        <w:rPr>
          <w:rFonts w:cs="Times New Roman"/>
          <w:i/>
          <w:szCs w:val="24"/>
        </w:rPr>
        <w:t>”</w:t>
      </w:r>
      <w:r w:rsidRPr="009C1F4A">
        <w:rPr>
          <w:rFonts w:cs="Times New Roman"/>
          <w:szCs w:val="24"/>
        </w:rPr>
        <w:t xml:space="preserve"> emails</w:t>
      </w:r>
      <w:r>
        <w:rPr>
          <w:rFonts w:cs="Times New Roman"/>
          <w:szCs w:val="24"/>
        </w:rPr>
        <w:t xml:space="preserve"> are sent to all staff </w:t>
      </w:r>
      <w:r w:rsidRPr="009C1F4A">
        <w:rPr>
          <w:rFonts w:cs="Times New Roman"/>
          <w:szCs w:val="24"/>
        </w:rPr>
        <w:t xml:space="preserve">bi-monthly </w:t>
      </w:r>
      <w:r>
        <w:rPr>
          <w:rFonts w:cs="Times New Roman"/>
          <w:szCs w:val="24"/>
        </w:rPr>
        <w:t>and</w:t>
      </w:r>
      <w:r w:rsidRPr="009C1F4A">
        <w:rPr>
          <w:rFonts w:cs="Times New Roman"/>
          <w:szCs w:val="24"/>
        </w:rPr>
        <w:t xml:space="preserve"> provide information on what is New, Revised, Obsolete, and Emergent in Department Policy.</w:t>
      </w:r>
      <w:r>
        <w:rPr>
          <w:rFonts w:cs="Times New Roman"/>
          <w:szCs w:val="24"/>
        </w:rPr>
        <w:t xml:space="preserve"> </w:t>
      </w:r>
      <w:r w:rsidRPr="009C1F4A">
        <w:rPr>
          <w:rFonts w:cs="Times New Roman"/>
          <w:szCs w:val="24"/>
        </w:rPr>
        <w:t>The Office of Policy and Regulatory Development catalogue</w:t>
      </w:r>
      <w:r>
        <w:rPr>
          <w:rFonts w:cs="Times New Roman"/>
          <w:szCs w:val="24"/>
        </w:rPr>
        <w:t>s</w:t>
      </w:r>
      <w:r w:rsidRPr="009C1F4A">
        <w:rPr>
          <w:rFonts w:cs="Times New Roman"/>
          <w:szCs w:val="24"/>
        </w:rPr>
        <w:t xml:space="preserve"> all “Policy Updates” emails for easy reference as part of the Department’s </w:t>
      </w:r>
      <w:hyperlink r:id="rId11" w:history="1">
        <w:r w:rsidRPr="00E12E1B">
          <w:rPr>
            <w:rStyle w:val="Hyperlink"/>
            <w:rFonts w:cs="Times New Roman"/>
            <w:szCs w:val="24"/>
          </w:rPr>
          <w:t>Policy Manual</w:t>
        </w:r>
      </w:hyperlink>
      <w:r w:rsidRPr="009C1F4A">
        <w:rPr>
          <w:rFonts w:cs="Times New Roman"/>
          <w:szCs w:val="24"/>
        </w:rPr>
        <w:t>.</w:t>
      </w:r>
      <w:r w:rsidR="00705351" w:rsidRPr="00705351">
        <w:rPr>
          <w:rFonts w:eastAsia="Times New Roman" w:cs="Times New Roman"/>
          <w:szCs w:val="24"/>
        </w:rPr>
        <w:t xml:space="preserve"> </w:t>
      </w:r>
      <w:r w:rsidR="00705351" w:rsidRPr="00C43BB7">
        <w:rPr>
          <w:rFonts w:eastAsia="Times New Roman" w:cs="Times New Roman"/>
          <w:szCs w:val="24"/>
        </w:rPr>
        <w:t xml:space="preserve">Please note that DCF Policy </w:t>
      </w:r>
      <w:r w:rsidR="00705351">
        <w:rPr>
          <w:rFonts w:eastAsia="Times New Roman" w:cs="Times New Roman"/>
          <w:szCs w:val="24"/>
        </w:rPr>
        <w:t>may be</w:t>
      </w:r>
      <w:r w:rsidR="00705351" w:rsidRPr="00C43BB7">
        <w:rPr>
          <w:rFonts w:eastAsia="Times New Roman" w:cs="Times New Roman"/>
          <w:szCs w:val="24"/>
        </w:rPr>
        <w:t xml:space="preserve"> subject to change without notice in order to reflect the Department's current practices. </w:t>
      </w:r>
    </w:p>
    <w:p w14:paraId="651488C0" w14:textId="77777777" w:rsidR="004C1AC2" w:rsidRPr="00C43BB7" w:rsidRDefault="004C1AC2" w:rsidP="00C43BB7">
      <w:pPr>
        <w:spacing w:after="0" w:line="240" w:lineRule="auto"/>
        <w:rPr>
          <w:rFonts w:eastAsia="Times New Roman" w:cs="Times New Roman"/>
          <w:szCs w:val="24"/>
        </w:rPr>
      </w:pPr>
    </w:p>
    <w:p w14:paraId="176A34BB" w14:textId="77777777" w:rsidR="0019671F" w:rsidRPr="00C43BB7" w:rsidRDefault="0019671F">
      <w:pPr>
        <w:spacing w:after="0" w:line="240" w:lineRule="auto"/>
        <w:ind w:firstLine="15"/>
        <w:rPr>
          <w:rFonts w:eastAsia="Times New Roman" w:cs="Times New Roman"/>
          <w:bCs/>
          <w:spacing w:val="15"/>
          <w:szCs w:val="24"/>
          <w:shd w:val="clear" w:color="auto" w:fill="FFFFFF"/>
          <w:lang w:val="en"/>
        </w:rPr>
      </w:pPr>
    </w:p>
    <w:p w14:paraId="61665818" w14:textId="6FCF3E5B" w:rsidR="002733E1" w:rsidRPr="0019671F" w:rsidRDefault="002733E1" w:rsidP="0019671F">
      <w:pPr>
        <w:spacing w:after="0" w:line="240" w:lineRule="auto"/>
        <w:ind w:firstLine="15"/>
        <w:jc w:val="center"/>
        <w:rPr>
          <w:rFonts w:eastAsia="Times New Roman" w:cs="Times New Roman"/>
          <w:b/>
          <w:bCs/>
          <w:spacing w:val="15"/>
          <w:sz w:val="22"/>
          <w:shd w:val="clear" w:color="auto" w:fill="FFFFFF"/>
        </w:rPr>
      </w:pPr>
      <w:r w:rsidRPr="0019671F">
        <w:rPr>
          <w:rFonts w:eastAsia="Times New Roman" w:cs="Times New Roman"/>
          <w:b/>
          <w:bCs/>
          <w:spacing w:val="15"/>
          <w:szCs w:val="24"/>
          <w:shd w:val="clear" w:color="auto" w:fill="FFFFFF"/>
          <w:lang w:val="en"/>
        </w:rPr>
        <w:t>Have a</w:t>
      </w:r>
      <w:r w:rsidR="0019671F">
        <w:rPr>
          <w:rFonts w:eastAsia="Times New Roman" w:cs="Times New Roman"/>
          <w:b/>
          <w:bCs/>
          <w:spacing w:val="15"/>
          <w:szCs w:val="24"/>
          <w:shd w:val="clear" w:color="auto" w:fill="FFFFFF"/>
          <w:lang w:val="en"/>
        </w:rPr>
        <w:t xml:space="preserve"> policy</w:t>
      </w:r>
      <w:r w:rsidRPr="0019671F">
        <w:rPr>
          <w:rFonts w:eastAsia="Times New Roman" w:cs="Times New Roman"/>
          <w:b/>
          <w:bCs/>
          <w:spacing w:val="15"/>
          <w:szCs w:val="24"/>
          <w:shd w:val="clear" w:color="auto" w:fill="FFFFFF"/>
          <w:lang w:val="en"/>
        </w:rPr>
        <w:t xml:space="preserve"> inquiry or suggestion?  Email:  </w:t>
      </w:r>
      <w:hyperlink r:id="rId12" w:history="1">
        <w:r w:rsidRPr="0019671F">
          <w:rPr>
            <w:rFonts w:eastAsia="Times New Roman" w:cs="Times New Roman"/>
            <w:b/>
            <w:bCs/>
            <w:spacing w:val="15"/>
            <w:szCs w:val="24"/>
            <w:u w:val="single"/>
            <w:shd w:val="clear" w:color="auto" w:fill="FFFFFF"/>
            <w:lang w:val="en"/>
          </w:rPr>
          <w:t>Policy@dcf.nj.gov</w:t>
        </w:r>
      </w:hyperlink>
    </w:p>
    <w:p w14:paraId="4183248B" w14:textId="61A7E9B1" w:rsidR="003D3A68" w:rsidRDefault="003D3A68" w:rsidP="00C43BB7">
      <w:pPr>
        <w:spacing w:after="0"/>
        <w:rPr>
          <w:rFonts w:cs="Times New Roman"/>
        </w:rPr>
      </w:pPr>
    </w:p>
    <w:p w14:paraId="01BD22BE" w14:textId="6006D021" w:rsidR="00A41674" w:rsidRPr="00C43BB7" w:rsidRDefault="00A41674" w:rsidP="00C43BB7">
      <w:pPr>
        <w:spacing w:after="0"/>
        <w:rPr>
          <w:rFonts w:cs="Times New Roman"/>
        </w:rPr>
      </w:pPr>
      <w:hyperlink r:id="rId13" w:history="1">
        <w:r w:rsidRPr="00A41674">
          <w:rPr>
            <w:rStyle w:val="Hyperlink"/>
            <w:rFonts w:cs="Times New Roman"/>
          </w:rPr>
          <w:t>DCF H</w:t>
        </w:r>
        <w:r w:rsidRPr="00A41674">
          <w:rPr>
            <w:rStyle w:val="Hyperlink"/>
            <w:rFonts w:cs="Times New Roman"/>
          </w:rPr>
          <w:t>o</w:t>
        </w:r>
        <w:r w:rsidRPr="00A41674">
          <w:rPr>
            <w:rStyle w:val="Hyperlink"/>
            <w:rFonts w:cs="Times New Roman"/>
          </w:rPr>
          <w:t>me</w:t>
        </w:r>
      </w:hyperlink>
      <w:bookmarkStart w:id="0" w:name="_GoBack"/>
      <w:bookmarkEnd w:id="0"/>
    </w:p>
    <w:sectPr w:rsidR="00A41674" w:rsidRPr="00C4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63"/>
    <w:rsid w:val="000C23A9"/>
    <w:rsid w:val="00190495"/>
    <w:rsid w:val="0019671F"/>
    <w:rsid w:val="002733E1"/>
    <w:rsid w:val="003D3A68"/>
    <w:rsid w:val="003F2443"/>
    <w:rsid w:val="00432B63"/>
    <w:rsid w:val="004C1AC2"/>
    <w:rsid w:val="006845D4"/>
    <w:rsid w:val="00705351"/>
    <w:rsid w:val="00780AA1"/>
    <w:rsid w:val="008C54E1"/>
    <w:rsid w:val="00A41674"/>
    <w:rsid w:val="00B62055"/>
    <w:rsid w:val="00C43BB7"/>
    <w:rsid w:val="00CC6A40"/>
    <w:rsid w:val="00DC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48145BC"/>
  <w15:chartTrackingRefBased/>
  <w15:docId w15:val="{FE26C426-64B2-44AD-87D7-11FAA179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3E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2733E1"/>
    <w:rPr>
      <w:color w:val="0000FF"/>
      <w:u w:val="single"/>
    </w:rPr>
  </w:style>
  <w:style w:type="character" w:styleId="UnresolvedMention">
    <w:name w:val="Unresolved Mention"/>
    <w:basedOn w:val="DefaultParagraphFont"/>
    <w:uiPriority w:val="99"/>
    <w:semiHidden/>
    <w:unhideWhenUsed/>
    <w:rsid w:val="00A41674"/>
    <w:rPr>
      <w:color w:val="605E5C"/>
      <w:shd w:val="clear" w:color="auto" w:fill="E1DFDD"/>
    </w:rPr>
  </w:style>
  <w:style w:type="character" w:styleId="FollowedHyperlink">
    <w:name w:val="FollowedHyperlink"/>
    <w:basedOn w:val="DefaultParagraphFont"/>
    <w:uiPriority w:val="99"/>
    <w:semiHidden/>
    <w:unhideWhenUsed/>
    <w:rsid w:val="00A416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9606">
      <w:bodyDiv w:val="1"/>
      <w:marLeft w:val="0"/>
      <w:marRight w:val="0"/>
      <w:marTop w:val="0"/>
      <w:marBottom w:val="0"/>
      <w:divBdr>
        <w:top w:val="none" w:sz="0" w:space="0" w:color="auto"/>
        <w:left w:val="none" w:sz="0" w:space="0" w:color="auto"/>
        <w:bottom w:val="none" w:sz="0" w:space="0" w:color="auto"/>
        <w:right w:val="none" w:sz="0" w:space="0" w:color="auto"/>
      </w:divBdr>
    </w:div>
    <w:div w:id="3351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www.nj.gov/dcf/" TargetMode="Externa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hyperlink" Target="mailto:Policy@dcf.nj.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s://www.nj.gov/dcf/policy_manuals/toc.shtml" TargetMode="External"/><Relationship Id="rId5" Type="http://schemas.openxmlformats.org/officeDocument/2006/relationships/hyperlink" Target="mailto:Policy@dcf.nj.gov" TargetMode="External"/><Relationship Id="rId15" Type="http://schemas.openxmlformats.org/officeDocument/2006/relationships/theme" Target="theme/theme1.xml"/><Relationship Id="rId10" Type="http://schemas.openxmlformats.org/officeDocument/2006/relationships/hyperlink" Target="https://www.nj.gov/dcf/policy_manuals/Policy%20Updates_794E5FB4-41FA-49FE-9DBC-80B826CE6E7F_I%20-%20Policy%20Updates.shtml" TargetMode="External"/><Relationship Id="rId4" Type="http://schemas.openxmlformats.org/officeDocument/2006/relationships/hyperlink" Target="https://www.nj.gov/dcf/policy_manuals/AO-I-A-1-011_issuance.shtml" TargetMode="Externa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 Pargola</dc:creator>
  <cp:keywords/>
  <dc:description/>
  <cp:lastModifiedBy>Joseph D. Pargola</cp:lastModifiedBy>
  <cp:revision>3</cp:revision>
  <dcterms:created xsi:type="dcterms:W3CDTF">2019-05-21T18:37:00Z</dcterms:created>
  <dcterms:modified xsi:type="dcterms:W3CDTF">2019-05-22T20:19:00Z</dcterms:modified>
</cp:coreProperties>
</file>