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05242" w14:textId="4F801F5D" w:rsidR="00715F73" w:rsidRDefault="00D77725" w:rsidP="00AC2198">
      <w:pPr>
        <w:pStyle w:val="berschrift3"/>
        <w:spacing w:line="360" w:lineRule="auto"/>
      </w:pPr>
      <w:commentRangeStart w:id="0"/>
      <w:r>
        <w:t>Aufgabe 2 b) Analyse des Use-Case Ticket Buchung</w:t>
      </w:r>
    </w:p>
    <w:p w14:paraId="01400B5B" w14:textId="60645FA2" w:rsidR="00D77725" w:rsidRDefault="00D77725" w:rsidP="00AC2198">
      <w:pPr>
        <w:spacing w:line="360" w:lineRule="auto"/>
        <w:jc w:val="both"/>
      </w:pPr>
      <w:r>
        <w:t>Platz für NFA</w:t>
      </w:r>
    </w:p>
    <w:p w14:paraId="05B5B0CF" w14:textId="264C9858" w:rsidR="00D77725" w:rsidRDefault="00D77725" w:rsidP="00AC2198">
      <w:pPr>
        <w:spacing w:line="360" w:lineRule="auto"/>
      </w:pPr>
    </w:p>
    <w:p w14:paraId="637D22B6" w14:textId="52A9898A" w:rsidR="00D77725" w:rsidRDefault="00D77725" w:rsidP="00AC2198">
      <w:pPr>
        <w:spacing w:line="360" w:lineRule="auto"/>
      </w:pPr>
    </w:p>
    <w:p w14:paraId="4D0E62C7" w14:textId="0D825007" w:rsidR="00D77725" w:rsidRDefault="00D77725" w:rsidP="00AC2198">
      <w:pPr>
        <w:spacing w:line="360" w:lineRule="auto"/>
        <w:jc w:val="both"/>
      </w:pPr>
      <w:r>
        <w:t xml:space="preserve">Nachdem wir im oberen Abschnitt eine </w:t>
      </w:r>
      <w:r w:rsidR="00C10A91">
        <w:t>Analyse durchgeführt</w:t>
      </w:r>
      <w:r>
        <w:t xml:space="preserve"> haben, welche NFA</w:t>
      </w:r>
      <w:r w:rsidR="00C10A91">
        <w:t>s</w:t>
      </w:r>
      <w:r>
        <w:t xml:space="preserve"> wichtig für </w:t>
      </w:r>
      <w:r w:rsidR="00C10A91">
        <w:t xml:space="preserve">unseren Use-Case sind, schauen wir uns nun an, welche Kommunikationsart für unsere Backends geeignet wären. Zunächst erfolgt aber eine Erläuterung zu den drei Kommunikationsarten </w:t>
      </w:r>
      <w:r w:rsidR="00AC2198">
        <w:t>s</w:t>
      </w:r>
      <w:r w:rsidR="00C10A91">
        <w:t xml:space="preserve">ynchron, </w:t>
      </w:r>
      <w:r w:rsidR="00AC2198">
        <w:t>a</w:t>
      </w:r>
      <w:r w:rsidR="00C10A91">
        <w:t xml:space="preserve">synchron und </w:t>
      </w:r>
      <w:r w:rsidR="00AC2198">
        <w:t>c</w:t>
      </w:r>
      <w:r w:rsidR="00C10A91">
        <w:t>aching.</w:t>
      </w:r>
    </w:p>
    <w:p w14:paraId="7C47393B" w14:textId="77777777" w:rsidR="00C10A91" w:rsidRDefault="00C10A91" w:rsidP="00AC2198">
      <w:pPr>
        <w:keepNext/>
        <w:spacing w:line="360" w:lineRule="auto"/>
        <w:jc w:val="center"/>
      </w:pPr>
      <w:r w:rsidRPr="00C10A91">
        <w:rPr>
          <w:noProof/>
        </w:rPr>
        <w:drawing>
          <wp:inline distT="0" distB="0" distL="0" distR="0" wp14:anchorId="3D733715" wp14:editId="65E95FF0">
            <wp:extent cx="4210050" cy="1092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0050" cy="1092200"/>
                    </a:xfrm>
                    <a:prstGeom prst="rect">
                      <a:avLst/>
                    </a:prstGeom>
                    <a:noFill/>
                    <a:ln>
                      <a:noFill/>
                    </a:ln>
                  </pic:spPr>
                </pic:pic>
              </a:graphicData>
            </a:graphic>
          </wp:inline>
        </w:drawing>
      </w:r>
    </w:p>
    <w:p w14:paraId="13E35342" w14:textId="3AC15A3D" w:rsidR="00C10A91" w:rsidRDefault="00C10A91" w:rsidP="00AC2198">
      <w:pPr>
        <w:pStyle w:val="Beschriftung"/>
        <w:spacing w:line="360" w:lineRule="auto"/>
        <w:jc w:val="center"/>
      </w:pPr>
      <w:bookmarkStart w:id="1" w:name="_Ref16616332"/>
      <w:r>
        <w:t xml:space="preserve">Abbildung </w:t>
      </w:r>
      <w:fldSimple w:instr=" SEQ Abbildung \* ARABIC ">
        <w:r>
          <w:rPr>
            <w:noProof/>
          </w:rPr>
          <w:t>1</w:t>
        </w:r>
      </w:fldSimple>
      <w:bookmarkEnd w:id="1"/>
      <w:r>
        <w:t xml:space="preserve"> Unterschied zwischen Synchroner und Asynchroner Kommunikation</w:t>
      </w:r>
    </w:p>
    <w:p w14:paraId="2F5ED8F8" w14:textId="1ECBE3DD" w:rsidR="00322B20" w:rsidRDefault="00C10A91" w:rsidP="00AC2198">
      <w:pPr>
        <w:spacing w:line="360" w:lineRule="auto"/>
        <w:jc w:val="both"/>
      </w:pPr>
      <w:r>
        <w:t xml:space="preserve">Anhand von </w:t>
      </w:r>
      <w:r>
        <w:fldChar w:fldCharType="begin"/>
      </w:r>
      <w:r>
        <w:instrText xml:space="preserve"> REF _Ref16616332 \h </w:instrText>
      </w:r>
      <w:r w:rsidR="00AC2198">
        <w:instrText xml:space="preserve"> \* MERGEFORMAT </w:instrText>
      </w:r>
      <w:r>
        <w:fldChar w:fldCharType="separate"/>
      </w:r>
      <w:r>
        <w:t xml:space="preserve">Abbildung </w:t>
      </w:r>
      <w:r>
        <w:rPr>
          <w:noProof/>
        </w:rPr>
        <w:t>1</w:t>
      </w:r>
      <w:r>
        <w:fldChar w:fldCharType="end"/>
      </w:r>
      <w:r>
        <w:t xml:space="preserve"> </w:t>
      </w:r>
      <w:r w:rsidR="00AC2198">
        <w:t>kann man gut den unterschied von synchroner und asynchroner Kommunikation erklären.</w:t>
      </w:r>
      <w:r>
        <w:t xml:space="preserve"> </w:t>
      </w:r>
      <w:r w:rsidR="00AC2198">
        <w:t>Synchrone und asynchrone Kommunikation funktionieren so, dass ein Prozess (Prozess A) beispielweise einen anderen Prozess (Prozess B) anstößt. Bis hier hin unterscheiden sich synchron und asynchron noch nicht. Der entscheide unterschied folgt nun, denn synchrone Kommunikation unterbricht Prozess A und wartet bis Prozess B abgeschlossen ist und gegebenenfalls einen Rückgabewert liefert.</w:t>
      </w:r>
      <w:r w:rsidR="00322B20">
        <w:t xml:space="preserve"> Da bedeutet also, sollte Prozess B einen längeren Zeitraum benötigen, so wartet Prozess A auch so lange. Daraus ergibt sich dann folgende Laufzeit:</w:t>
      </w:r>
    </w:p>
    <w:p w14:paraId="452CE541" w14:textId="4EB91DAF" w:rsidR="00322B20" w:rsidRPr="00322B20" w:rsidRDefault="00322B20" w:rsidP="00AC2198">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r>
            <w:rPr>
              <w:rFonts w:ascii="Cambria Math" w:hAnsi="Cambria Math"/>
            </w:rPr>
            <m:t xml:space="preserve">+ </m:t>
          </m:r>
          <m:sSub>
            <m:sSubPr>
              <m:ctrlPr>
                <w:rPr>
                  <w:rFonts w:ascii="Cambria Math" w:hAnsi="Cambria Math"/>
                  <w:i/>
                </w:rPr>
              </m:ctrlPr>
            </m:sSubPr>
            <m:e>
              <m:r>
                <w:rPr>
                  <w:rFonts w:ascii="Cambria Math" w:hAnsi="Cambria Math"/>
                </w:rPr>
                <m:t>Prozess B</m:t>
              </m:r>
            </m:e>
            <m:sub>
              <m:r>
                <w:rPr>
                  <w:rFonts w:ascii="Cambria Math" w:hAnsi="Cambria Math"/>
                </w:rPr>
                <m:t>gesamt</m:t>
              </m:r>
            </m:sub>
          </m:sSub>
        </m:oMath>
      </m:oMathPara>
    </w:p>
    <w:p w14:paraId="5425CFBE" w14:textId="499F9EBD" w:rsidR="00322B20" w:rsidRDefault="00E73073" w:rsidP="00AC2198">
      <w:pPr>
        <w:spacing w:line="360" w:lineRule="auto"/>
        <w:jc w:val="both"/>
      </w:pPr>
      <w:r>
        <w:t>Bei der asynchronen Kommunikation</w:t>
      </w:r>
      <w:r w:rsidR="00AC2198">
        <w:t xml:space="preserve"> hingegen, wird Prozess A nicht unterbrochen und läuft weiter durch.</w:t>
      </w:r>
      <w:r w:rsidR="00322B20">
        <w:t xml:space="preserve"> Also:</w:t>
      </w:r>
    </w:p>
    <w:p w14:paraId="0B999606" w14:textId="34CA176C" w:rsidR="00322B20" w:rsidRPr="00322B20" w:rsidRDefault="00322B20" w:rsidP="00AC2198">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oMath>
      </m:oMathPara>
    </w:p>
    <w:p w14:paraId="6CFE3CF1" w14:textId="73BE9BE3" w:rsidR="00C10A91" w:rsidRDefault="00AC2198" w:rsidP="00AC2198">
      <w:pPr>
        <w:spacing w:line="360" w:lineRule="auto"/>
        <w:jc w:val="both"/>
      </w:pPr>
      <w:r>
        <w:t xml:space="preserve"> </w:t>
      </w:r>
      <w:r w:rsidR="00E73073">
        <w:t xml:space="preserve">Wann sollte man nun eine synchrone und wann eine asynchrone Kommunikation verwenden? </w:t>
      </w:r>
      <w:r w:rsidR="00B35731">
        <w:t>Grundsätzlich dient als grober Leitfaden, ob sich beide Prozesse im selben System befinden. Ist dies nicht der Fall, sollte man asynchrone Kommunikation wählen</w:t>
      </w:r>
      <w:r w:rsidR="00322B20">
        <w:t xml:space="preserve">, weil man nicht abschätzen kann, wie viel Zeit der Prozess des Fremdsystem benötigt und somit das eigene System unterbrochen wird. Ist im Gegenzug der andere Prozess im selben System (schließt Subsysteme mit ein), kann man im Normalfall abschätzen wie lange der Prozess dauert. Meist wird hier dann auf eine synchrone Kommunikation </w:t>
      </w:r>
      <w:r w:rsidR="00322B20">
        <w:lastRenderedPageBreak/>
        <w:t xml:space="preserve">gesetzt, </w:t>
      </w:r>
      <w:r w:rsidR="00B87BF2">
        <w:t xml:space="preserve">wenn man weiß, dass der Prozess keine längere Zeit benötigt und der aufrufende Prozess diese Zeit warten kann. </w:t>
      </w:r>
    </w:p>
    <w:p w14:paraId="726F54CA" w14:textId="67067929" w:rsidR="00A72361" w:rsidRPr="00D77725" w:rsidRDefault="00A72361" w:rsidP="00AC2198">
      <w:pPr>
        <w:spacing w:line="360" w:lineRule="auto"/>
        <w:jc w:val="both"/>
      </w:pPr>
      <w:r>
        <w:t>[Erläuterung Caching]</w:t>
      </w:r>
      <w:commentRangeEnd w:id="0"/>
      <w:r w:rsidR="006F0956">
        <w:rPr>
          <w:rStyle w:val="Kommentarzeichen"/>
        </w:rPr>
        <w:commentReference w:id="0"/>
      </w:r>
    </w:p>
    <w:sectPr w:rsidR="00A72361" w:rsidRPr="00D777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Bryan Spieker" w:date="2019-08-13T19:48:00Z" w:initials="JS">
    <w:p w14:paraId="329A4958" w14:textId="0AF22D6C" w:rsidR="006F0956" w:rsidRDefault="006F0956">
      <w:pPr>
        <w:pStyle w:val="Kommentartext"/>
      </w:pPr>
      <w:r>
        <w:rPr>
          <w:rStyle w:val="Kommentarzeichen"/>
        </w:rPr>
        <w:annotationRef/>
      </w:r>
      <w:r>
        <w:t xml:space="preserve">13.08 </w:t>
      </w:r>
      <w:r w:rsidR="001842A4">
        <w:t>19:15-19:45 = 0,5 h</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9A49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9A4958" w16cid:durableId="20FD92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B7"/>
    <w:rsid w:val="00106EB7"/>
    <w:rsid w:val="001842A4"/>
    <w:rsid w:val="00322B20"/>
    <w:rsid w:val="006F0956"/>
    <w:rsid w:val="00715F73"/>
    <w:rsid w:val="00A72361"/>
    <w:rsid w:val="00AC2198"/>
    <w:rsid w:val="00B35731"/>
    <w:rsid w:val="00B87BF2"/>
    <w:rsid w:val="00C10A91"/>
    <w:rsid w:val="00D77725"/>
    <w:rsid w:val="00E730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B90F"/>
  <w15:chartTrackingRefBased/>
  <w15:docId w15:val="{6FABA0D2-FE38-47D7-863A-44FB14A7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77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77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77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772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7772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77725"/>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C10A91"/>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322B20"/>
    <w:rPr>
      <w:color w:val="808080"/>
    </w:rPr>
  </w:style>
  <w:style w:type="character" w:styleId="Kommentarzeichen">
    <w:name w:val="annotation reference"/>
    <w:basedOn w:val="Absatz-Standardschriftart"/>
    <w:uiPriority w:val="99"/>
    <w:semiHidden/>
    <w:unhideWhenUsed/>
    <w:rsid w:val="006F0956"/>
    <w:rPr>
      <w:sz w:val="16"/>
      <w:szCs w:val="16"/>
    </w:rPr>
  </w:style>
  <w:style w:type="paragraph" w:styleId="Kommentartext">
    <w:name w:val="annotation text"/>
    <w:basedOn w:val="Standard"/>
    <w:link w:val="KommentartextZchn"/>
    <w:uiPriority w:val="99"/>
    <w:semiHidden/>
    <w:unhideWhenUsed/>
    <w:rsid w:val="006F095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F0956"/>
    <w:rPr>
      <w:sz w:val="20"/>
      <w:szCs w:val="20"/>
    </w:rPr>
  </w:style>
  <w:style w:type="paragraph" w:styleId="Kommentarthema">
    <w:name w:val="annotation subject"/>
    <w:basedOn w:val="Kommentartext"/>
    <w:next w:val="Kommentartext"/>
    <w:link w:val="KommentarthemaZchn"/>
    <w:uiPriority w:val="99"/>
    <w:semiHidden/>
    <w:unhideWhenUsed/>
    <w:rsid w:val="006F0956"/>
    <w:rPr>
      <w:b/>
      <w:bCs/>
    </w:rPr>
  </w:style>
  <w:style w:type="character" w:customStyle="1" w:styleId="KommentarthemaZchn">
    <w:name w:val="Kommentarthema Zchn"/>
    <w:basedOn w:val="KommentartextZchn"/>
    <w:link w:val="Kommentarthema"/>
    <w:uiPriority w:val="99"/>
    <w:semiHidden/>
    <w:rsid w:val="006F0956"/>
    <w:rPr>
      <w:b/>
      <w:bCs/>
      <w:sz w:val="20"/>
      <w:szCs w:val="20"/>
    </w:rPr>
  </w:style>
  <w:style w:type="paragraph" w:styleId="Sprechblasentext">
    <w:name w:val="Balloon Text"/>
    <w:basedOn w:val="Standard"/>
    <w:link w:val="SprechblasentextZchn"/>
    <w:uiPriority w:val="99"/>
    <w:semiHidden/>
    <w:unhideWhenUsed/>
    <w:rsid w:val="006F095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F09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1859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John-Bryan Spieker</cp:lastModifiedBy>
  <cp:revision>7</cp:revision>
  <dcterms:created xsi:type="dcterms:W3CDTF">2019-08-13T16:58:00Z</dcterms:created>
  <dcterms:modified xsi:type="dcterms:W3CDTF">2019-08-13T17:49:00Z</dcterms:modified>
</cp:coreProperties>
</file>