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0D2046"/>
          <w:sz w:val="40"/>
          <w:szCs w:val="40"/>
        </w:rPr>
        <w:t xml:space="preserve">SUIVI — Fiche orateur · Nom 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Partie principale</w:t>
            </w:r>
          </w:p>
        </w:tc>
        <w:tc>
          <w:tcPr>
            <w:tcW w:type="dxa" w:w="7000"/>
            <w:tcMar>
              <w:top w:type="dxa" w:w="100"/>
              <w:left w:type="dxa" w:w="150"/>
              <w:bottom w:type="dxa" w:w="100"/>
              <w:right w:type="dxa" w:w="100"/>
            </w:tcMar>
          </w:tcPr>
          <w:p>
            <w:r>
              <w:rPr>
                <w:rFonts w:ascii="Calibri" w:cs="Calibri" w:eastAsia="Calibri" w:hAnsi="Calibri"/>
                <w:sz w:val="20"/>
                <w:szCs w:val="20"/>
              </w:rPr>
              <w:t xml:space="preserve">Technologies, architecture et méthode</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Diapositives</w:t>
            </w:r>
          </w:p>
        </w:tc>
        <w:tc>
          <w:tcPr>
            <w:tcW w:type="dxa" w:w="7000"/>
            <w:tcMar>
              <w:top w:type="dxa" w:w="100"/>
              <w:left w:type="dxa" w:w="150"/>
              <w:bottom w:type="dxa" w:w="100"/>
              <w:right w:type="dxa" w:w="100"/>
            </w:tcMar>
          </w:tcPr>
          <w:p>
            <w:r>
              <w:rPr>
                <w:rFonts w:ascii="Calibri" w:cs="Calibri" w:eastAsia="Calibri" w:hAnsi="Calibri"/>
                <w:sz w:val="20"/>
                <w:szCs w:val="20"/>
              </w:rPr>
              <w:t xml:space="preserve">5 à 7</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Durée cible</w:t>
            </w:r>
          </w:p>
        </w:tc>
        <w:tc>
          <w:tcPr>
            <w:tcW w:type="dxa" w:w="7000"/>
            <w:tcMar>
              <w:top w:type="dxa" w:w="100"/>
              <w:left w:type="dxa" w:w="150"/>
              <w:bottom w:type="dxa" w:w="100"/>
              <w:right w:type="dxa" w:w="100"/>
            </w:tcMar>
          </w:tcPr>
          <w:p>
            <w:r>
              <w:rPr>
                <w:rFonts w:ascii="Calibri" w:cs="Calibri" w:eastAsia="Calibri" w:hAnsi="Calibri"/>
                <w:sz w:val="20"/>
                <w:szCs w:val="20"/>
              </w:rPr>
              <w:t xml:space="preserve">4 min 30</w:t>
            </w:r>
          </w:p>
        </w:tc>
      </w:tr>
      <w:tr>
        <w:tc>
          <w:tcPr>
            <w:tcW w:type="dxa" w:w="2600"/>
            <w:shd w:fill="F4F7FB" w:val="clear"/>
            <w:tcMar>
              <w:top w:type="dxa" w:w="100"/>
              <w:left w:type="dxa" w:w="150"/>
              <w:bottom w:type="dxa" w:w="100"/>
              <w:right w:type="dxa" w:w="100"/>
            </w:tcMar>
          </w:tcPr>
          <w:p>
            <w:r>
              <w:rPr>
                <w:rFonts w:ascii="Calibri" w:cs="Calibri" w:eastAsia="Calibri" w:hAnsi="Calibri"/>
                <w:b/>
                <w:bCs/>
                <w:color w:val="0D2046"/>
                <w:sz w:val="20"/>
                <w:szCs w:val="20"/>
              </w:rPr>
              <w:t xml:space="preserve">Questions prioritaires</w:t>
            </w:r>
          </w:p>
        </w:tc>
        <w:tc>
          <w:tcPr>
            <w:tcW w:type="dxa" w:w="7000"/>
            <w:tcMar>
              <w:top w:type="dxa" w:w="100"/>
              <w:left w:type="dxa" w:w="150"/>
              <w:bottom w:type="dxa" w:w="100"/>
              <w:right w:type="dxa" w:w="100"/>
            </w:tcMar>
          </w:tcPr>
          <w:p>
            <w:r>
              <w:rPr>
                <w:rFonts w:ascii="Calibri" w:cs="Calibri" w:eastAsia="Calibri" w:hAnsi="Calibri"/>
                <w:sz w:val="20"/>
                <w:szCs w:val="20"/>
              </w:rPr>
              <w:t xml:space="preserve">Choix techniques, sécurité, déploiement</w:t>
            </w:r>
          </w:p>
        </w:tc>
      </w:tr>
    </w:tbl>
    <w:p>
      <w:pPr>
        <w:spacing w:before="200"/>
      </w:pPr>
    </w:p>
    <w:p>
      <w:pPr>
        <w:spacing w:after="40" w:before="60"/>
      </w:pPr>
      <w:r>
        <w:rPr>
          <w:rFonts w:ascii="Calibri" w:cs="Calibri" w:eastAsia="Calibri" w:hAnsi="Calibri"/>
          <w:b/>
          <w:bCs/>
          <w:color w:val="0D2046"/>
          <w:sz w:val="23"/>
          <w:szCs w:val="23"/>
        </w:rPr>
        <w:t xml:space="preserve">Diapositive 5 — </w:t>
      </w:r>
      <w:r>
        <w:rPr>
          <w:rFonts w:ascii="Calibri" w:cs="Calibri" w:eastAsia="Calibri" w:hAnsi="Calibri"/>
          <w:b/>
          <w:bCs/>
          <w:color w:val="0D2046"/>
          <w:sz w:val="23"/>
          <w:szCs w:val="23"/>
        </w:rPr>
        <w:t xml:space="preserve">Technologies</w:t>
      </w:r>
      <w:r>
        <w:rPr>
          <w:rFonts w:ascii="Calibri" w:cs="Calibri" w:eastAsia="Calibri" w:hAnsi="Calibri"/>
          <w:color w:val="5C6578"/>
          <w:sz w:val="20"/>
          <w:szCs w:val="20"/>
        </w:rPr>
        <w:t xml:space="preserve">   (2 min 15)</w:t>
      </w:r>
    </w:p>
    <w:p>
      <w:pPr>
        <w:pBdr>
          <w:left w:val="single" w:color="2864E8" w:sz="18" w:space="8"/>
        </w:pBdr>
        <w:spacing w:after="160" w:line="300"/>
        <w:ind w:left="431"/>
      </w:pPr>
      <w:r>
        <w:rPr>
          <w:rFonts w:ascii="Calibri" w:cs="Calibri" w:eastAsia="Calibri" w:hAnsi="Calibri"/>
          <w:i/>
          <w:iCs/>
          <w:color w:val="202020"/>
          <w:sz w:val="22"/>
          <w:szCs w:val="22"/>
        </w:rPr>
        <w:t xml:space="preserve">« Ne pas énumérer toutes les versions. Relier chaque choix à son usage. »</w:t>
      </w:r>
    </w:p>
    <w:p>
      <w:pPr>
        <w:pBdr>
          <w:left w:val="single" w:color="2864E8" w:sz="18" w:space="8"/>
        </w:pBdr>
        <w:spacing w:after="160" w:line="300"/>
        <w:ind w:left="431"/>
      </w:pPr>
      <w:r>
        <w:rPr>
          <w:rFonts w:ascii="Calibri" w:cs="Calibri" w:eastAsia="Calibri" w:hAnsi="Calibri"/>
          <w:i/>
          <w:iCs/>
          <w:color w:val="202020"/>
          <w:sz w:val="22"/>
          <w:szCs w:val="22"/>
        </w:rPr>
        <w:t xml:space="preserve">« Vue 3 structure l'interface en composants réutilisables : tableaux, Kanban, pages dédiées, des écrans qui changent selon le profil. Vite accélère le développement et produit la version de déploiement. »</w:t>
      </w:r>
    </w:p>
    <w:p>
      <w:pPr>
        <w:pBdr>
          <w:left w:val="single" w:color="2864E8" w:sz="18" w:space="8"/>
        </w:pBdr>
        <w:spacing w:after="160" w:line="300"/>
        <w:ind w:left="431"/>
      </w:pPr>
      <w:r>
        <w:rPr>
          <w:rFonts w:ascii="Calibri" w:cs="Calibri" w:eastAsia="Calibri" w:hAnsi="Calibri"/>
          <w:i/>
          <w:iCs/>
          <w:color w:val="202020"/>
          <w:sz w:val="22"/>
          <w:szCs w:val="22"/>
        </w:rPr>
        <w:t xml:space="preserve">« L'API repose sur Express et Node.js. Elle centralise les autorisations et les règles métier : l'interface ne décide jamais seule si une action est permise. Zod contrôle systématiquement les données reçues. »</w:t>
      </w:r>
    </w:p>
    <w:p>
      <w:pPr>
        <w:pBdr>
          <w:left w:val="single" w:color="2864E8" w:sz="18" w:space="8"/>
        </w:pBdr>
        <w:spacing w:after="160" w:line="300"/>
        <w:ind w:left="431"/>
      </w:pPr>
      <w:r>
        <w:rPr>
          <w:rFonts w:ascii="Calibri" w:cs="Calibri" w:eastAsia="Calibri" w:hAnsi="Calibri"/>
          <w:i/>
          <w:iCs/>
          <w:color w:val="202020"/>
          <w:sz w:val="22"/>
          <w:szCs w:val="22"/>
        </w:rPr>
        <w:t xml:space="preserve">« PostgreSQL répond au caractère relationnel du projet : utilisateurs, projets, membres, tâches, matériels et réservations sont liés. Prisma fournit le modèle de données, les migrations et les transactions. »</w:t>
      </w:r>
    </w:p>
    <w:p>
      <w:pPr>
        <w:pBdr>
          <w:left w:val="single" w:color="2864E8" w:sz="18" w:space="8"/>
        </w:pBdr>
        <w:spacing w:after="160" w:line="300"/>
        <w:ind w:left="431"/>
      </w:pPr>
      <w:r>
        <w:rPr>
          <w:rFonts w:ascii="Calibri" w:cs="Calibri" w:eastAsia="Calibri" w:hAnsi="Calibri"/>
          <w:i/>
          <w:iCs/>
          <w:color w:val="202020"/>
          <w:sz w:val="22"/>
          <w:szCs w:val="22"/>
        </w:rPr>
        <w:t xml:space="preserve">« Les pièces jointes ne sont pas dans la base : elles sont stockées dans un bucket S3 privé, accessible par lien signé temporaire. Docker Compose permet de lancer tous les services de façon reproductible, en une commande.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Six cartes technologies, une par brique (interface, API, données, accès aux données, fichiers, déploiement).</w:t>
      </w:r>
    </w:p>
    <w:p>
      <w:pPr>
        <w:spacing w:after="40" w:before="60"/>
      </w:pPr>
      <w:r>
        <w:rPr>
          <w:rFonts w:ascii="Calibri" w:cs="Calibri" w:eastAsia="Calibri" w:hAnsi="Calibri"/>
          <w:b/>
          <w:bCs/>
          <w:color w:val="0D2046"/>
          <w:sz w:val="23"/>
          <w:szCs w:val="23"/>
        </w:rPr>
        <w:t xml:space="preserve">Diapositive 6 — </w:t>
      </w:r>
      <w:r>
        <w:rPr>
          <w:rFonts w:ascii="Calibri" w:cs="Calibri" w:eastAsia="Calibri" w:hAnsi="Calibri"/>
          <w:b/>
          <w:bCs/>
          <w:color w:val="0D2046"/>
          <w:sz w:val="23"/>
          <w:szCs w:val="23"/>
        </w:rPr>
        <w:t xml:space="preserve">Architecture et sécurité</w:t>
      </w:r>
      <w:r>
        <w:rPr>
          <w:rFonts w:ascii="Calibri" w:cs="Calibri" w:eastAsia="Calibri" w:hAnsi="Calibri"/>
          <w:color w:val="5C6578"/>
          <w:sz w:val="20"/>
          <w:szCs w:val="20"/>
        </w:rPr>
        <w:t xml:space="preserve">   (1 min 30)</w:t>
      </w:r>
    </w:p>
    <w:p>
      <w:pPr>
        <w:pBdr>
          <w:left w:val="single" w:color="2864E8" w:sz="18" w:space="8"/>
        </w:pBdr>
        <w:spacing w:after="160" w:line="300"/>
        <w:ind w:left="431"/>
      </w:pPr>
      <w:r>
        <w:rPr>
          <w:rFonts w:ascii="Calibri" w:cs="Calibri" w:eastAsia="Calibri" w:hAnsi="Calibri"/>
          <w:i/>
          <w:iCs/>
          <w:color w:val="202020"/>
          <w:sz w:val="22"/>
          <w:szCs w:val="22"/>
        </w:rPr>
        <w:t xml:space="preserve">« Le navigateur passe par Nginx, qui sert l'interface Vue et transmet les appels vers l'API Express. L'API applique les droits et accède à PostgreSQL. Dans la configuration Docker, l'API et la base ne sont pas exposées directement sur le poste. »</w:t>
      </w:r>
    </w:p>
    <w:p>
      <w:pPr>
        <w:pBdr>
          <w:left w:val="single" w:color="2864E8" w:sz="18" w:space="8"/>
        </w:pBdr>
        <w:spacing w:after="160" w:line="300"/>
        <w:ind w:left="431"/>
      </w:pPr>
      <w:r>
        <w:rPr>
          <w:rFonts w:ascii="Calibri" w:cs="Calibri" w:eastAsia="Calibri" w:hAnsi="Calibri"/>
          <w:i/>
          <w:iCs/>
          <w:color w:val="202020"/>
          <w:sz w:val="22"/>
          <w:szCs w:val="22"/>
        </w:rPr>
        <w:t xml:space="preserve">« Pour les fichiers, l'API vérifie d'abord l'autorisation, puis fournit une URL temporaire. Le navigateur communique alors avec le stockage S3 privé, sans jamais recevoir les identifiants permanents du stockage. »</w:t>
      </w:r>
    </w:p>
    <w:p>
      <w:pPr>
        <w:pBdr>
          <w:left w:val="single" w:color="2864E8" w:sz="18" w:space="8"/>
        </w:pBdr>
        <w:spacing w:after="160" w:line="300"/>
        <w:ind w:left="431"/>
      </w:pPr>
      <w:r>
        <w:rPr>
          <w:rFonts w:ascii="Calibri" w:cs="Calibri" w:eastAsia="Calibri" w:hAnsi="Calibri"/>
          <w:i/>
          <w:iCs/>
          <w:color w:val="202020"/>
          <w:sz w:val="22"/>
          <w:szCs w:val="22"/>
        </w:rPr>
        <w:t xml:space="preserve">« La session utilise un jeton de courte durée placé dans un cookie HttpOnly, et les mots de passe sont chiffrés avec bcrypt, jamais stockés en clair. Dans le prototype, la connexion simule encore l'environnement Intradef — une limite que nous présenterons à la fin.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Le schéma de flux (requête et fichier joint) et les quatre points de sécurité.</w:t>
      </w:r>
    </w:p>
    <w:p>
      <w:pPr>
        <w:spacing w:after="40" w:before="60"/>
      </w:pPr>
      <w:r>
        <w:rPr>
          <w:rFonts w:ascii="Calibri" w:cs="Calibri" w:eastAsia="Calibri" w:hAnsi="Calibri"/>
          <w:b/>
          <w:bCs/>
          <w:color w:val="0D2046"/>
          <w:sz w:val="23"/>
          <w:szCs w:val="23"/>
        </w:rPr>
        <w:t xml:space="preserve">Diapositive 7 — </w:t>
      </w:r>
      <w:r>
        <w:rPr>
          <w:rFonts w:ascii="Calibri" w:cs="Calibri" w:eastAsia="Calibri" w:hAnsi="Calibri"/>
          <w:b/>
          <w:bCs/>
          <w:color w:val="0D2046"/>
          <w:sz w:val="23"/>
          <w:szCs w:val="23"/>
        </w:rPr>
        <w:t xml:space="preserve">Réalisation</w:t>
      </w:r>
      <w:r>
        <w:rPr>
          <w:rFonts w:ascii="Calibri" w:cs="Calibri" w:eastAsia="Calibri" w:hAnsi="Calibri"/>
          <w:color w:val="5C6578"/>
          <w:sz w:val="20"/>
          <w:szCs w:val="20"/>
        </w:rPr>
        <w:t xml:space="preserve">   (0 min 45)</w:t>
      </w:r>
    </w:p>
    <w:p>
      <w:pPr>
        <w:pBdr>
          <w:left w:val="single" w:color="2864E8" w:sz="18" w:space="8"/>
        </w:pBdr>
        <w:spacing w:after="160" w:line="300"/>
        <w:ind w:left="431"/>
      </w:pPr>
      <w:r>
        <w:rPr>
          <w:rFonts w:ascii="Calibri" w:cs="Calibri" w:eastAsia="Calibri" w:hAnsi="Calibri"/>
          <w:i/>
          <w:iCs/>
          <w:color w:val="202020"/>
          <w:sz w:val="22"/>
          <w:szCs w:val="22"/>
        </w:rPr>
        <w:t xml:space="preserve">« Le projet a avancé en cinq incréments : le socle et les profils, les projets et le Kanban, l'inventaire et les pièces jointes, les réservations et les notifications, puis le calendrier et les exports. »</w:t>
      </w:r>
    </w:p>
    <w:p>
      <w:pPr>
        <w:pBdr>
          <w:left w:val="single" w:color="2864E8" w:sz="18" w:space="8"/>
        </w:pBdr>
        <w:spacing w:after="160" w:line="300"/>
        <w:ind w:left="431"/>
      </w:pPr>
      <w:r>
        <w:rPr>
          <w:rFonts w:ascii="Calibri" w:cs="Calibri" w:eastAsia="Calibri" w:hAnsi="Calibri"/>
          <w:i/>
          <w:iCs/>
          <w:color w:val="202020"/>
          <w:sz w:val="22"/>
          <w:szCs w:val="22"/>
        </w:rPr>
        <w:t xml:space="preserve">« Au-delà de ces cinq sprints, nous avons ajouté plusieurs évolutions avec le client — elles sont listées ici et détaillées en annexe, je n'en lirai qu'une en passant : la possibilité pour l'administrateur de gérer entièrement les comptes. »</w:t>
      </w:r>
    </w:p>
    <w:p>
      <w:pPr>
        <w:spacing w:after="160"/>
      </w:pPr>
      <w:r>
        <w:rPr>
          <w:rFonts w:ascii="Calibri" w:cs="Calibri" w:eastAsia="Calibri" w:hAnsi="Calibri"/>
          <w:b/>
          <w:bCs/>
          <w:color w:val="5C6578"/>
          <w:sz w:val="20"/>
          <w:szCs w:val="20"/>
        </w:rPr>
        <w:t xml:space="preserve">À l'écran : </w:t>
      </w:r>
      <w:r>
        <w:rPr>
          <w:rFonts w:ascii="Calibri" w:cs="Calibri" w:eastAsia="Calibri" w:hAnsi="Calibri"/>
          <w:i/>
          <w:iCs/>
          <w:color w:val="5C6578"/>
          <w:sz w:val="20"/>
          <w:szCs w:val="20"/>
        </w:rPr>
        <w:t xml:space="preserve">Les cinq cartes de sprint et le bloc « itérations complémentaires ».</w:t>
      </w:r>
    </w:p>
    <w:p>
      <w:pPr>
        <w:pStyle w:val="Heading2"/>
        <w:pBdr>
          <w:bottom w:val="single" w:color="D8DEEA" w:sz="6" w:space="6"/>
        </w:pBdr>
        <w:spacing w:after="120" w:before="320"/>
      </w:pPr>
      <w:r>
        <w:rPr>
          <w:rFonts w:ascii="Calibri" w:cs="Calibri" w:eastAsia="Calibri" w:hAnsi="Calibri"/>
          <w:b/>
          <w:bCs/>
          <w:color w:val="2864E8"/>
          <w:sz w:val="26"/>
          <w:szCs w:val="26"/>
        </w:rPr>
        <w:t xml:space="preserve">Transition</w:t>
      </w:r>
    </w:p>
    <w:p>
      <w:pPr>
        <w:pBdr>
          <w:left w:val="single" w:color="2864E8" w:sz="18" w:space="8"/>
        </w:pBdr>
        <w:spacing w:after="160" w:line="300"/>
        <w:ind w:left="431"/>
      </w:pPr>
      <w:r>
        <w:rPr>
          <w:rFonts w:ascii="Calibri" w:cs="Calibri" w:eastAsia="Calibri" w:hAnsi="Calibri"/>
          <w:i/>
          <w:iCs/>
          <w:color w:val="202020"/>
          <w:sz w:val="22"/>
          <w:szCs w:val="22"/>
        </w:rPr>
        <w:t xml:space="preserve">« Ces incréments forment aujourd'hui un parcours continu. Nom 3 va vous le montrer en se plaçant dans la situation d'un membre du laboratoire. »</w:t>
      </w:r>
    </w:p>
    <w:p>
      <w:pPr>
        <w:pStyle w:val="Heading2"/>
        <w:pBdr>
          <w:bottom w:val="single" w:color="D8DEEA" w:sz="6" w:space="6"/>
        </w:pBdr>
        <w:spacing w:after="120" w:before="320"/>
      </w:pPr>
      <w:r>
        <w:rPr>
          <w:rFonts w:ascii="Calibri" w:cs="Calibri" w:eastAsia="Calibri" w:hAnsi="Calibri"/>
          <w:b/>
          <w:bCs/>
          <w:color w:val="2864E8"/>
          <w:sz w:val="26"/>
          <w:szCs w:val="26"/>
        </w:rPr>
        <w:t xml:space="preserve">Organisation des questions (10 minutes, hors chronométrage)</w:t>
      </w:r>
    </w:p>
    <w:p>
      <w:pPr>
        <w:pStyle w:val="ListParagraph"/>
        <w:numPr>
          <w:ilvl w:val="0"/>
          <w:numId w:val="2"/>
        </w:numPr>
        <w:spacing w:after="80"/>
      </w:pPr>
      <w:r>
        <w:rPr>
          <w:rFonts w:ascii="Calibri" w:cs="Calibri" w:eastAsia="Calibri" w:hAnsi="Calibri"/>
          <w:sz w:val="21"/>
          <w:szCs w:val="21"/>
        </w:rPr>
        <w:t xml:space="preserve">Vous répondez en priorité sur : choix techniques, sécurité, déploiement.</w:t>
      </w:r>
    </w:p>
    <w:p>
      <w:pPr>
        <w:pStyle w:val="ListParagraph"/>
        <w:numPr>
          <w:ilvl w:val="0"/>
          <w:numId w:val="2"/>
        </w:numPr>
        <w:spacing w:after="80"/>
      </w:pPr>
      <w:r>
        <w:rPr>
          <w:rFonts w:ascii="Calibri" w:cs="Calibri" w:eastAsia="Calibri" w:hAnsi="Calibri"/>
          <w:sz w:val="21"/>
          <w:szCs w:val="21"/>
        </w:rPr>
        <w:t xml:space="preserve">Une personne répond d'abord ; une seconde complète seulement si elle apporte un élément nouveau.</w:t>
      </w:r>
    </w:p>
    <w:p>
      <w:pPr>
        <w:pStyle w:val="ListParagraph"/>
        <w:numPr>
          <w:ilvl w:val="0"/>
          <w:numId w:val="2"/>
        </w:numPr>
        <w:spacing w:after="80"/>
      </w:pPr>
      <w:r>
        <w:rPr>
          <w:rFonts w:ascii="Calibri" w:cs="Calibri" w:eastAsia="Calibri" w:hAnsi="Calibri"/>
          <w:sz w:val="21"/>
          <w:szCs w:val="21"/>
        </w:rPr>
        <w:t xml:space="preserve">Si la réponse n'est pas connue, dire ce qui reste à valider plutôt que d'improviser.</w:t>
      </w:r>
    </w:p>
    <w:p>
      <w:pPr>
        <w:pStyle w:val="Heading2"/>
        <w:pBdr>
          <w:bottom w:val="single" w:color="D8DEEA" w:sz="6" w:space="6"/>
        </w:pBdr>
        <w:spacing w:after="120" w:before="320"/>
      </w:pPr>
      <w:r>
        <w:rPr>
          <w:rFonts w:ascii="Calibri" w:cs="Calibri" w:eastAsia="Calibri" w:hAnsi="Calibri"/>
          <w:b/>
          <w:bCs/>
          <w:color w:val="2864E8"/>
          <w:sz w:val="26"/>
          <w:szCs w:val="26"/>
        </w:rPr>
        <w:t xml:space="preserve">Repères chronométrés de la répétition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0D2046" w:val="clear"/>
            <w:tcMar>
              <w:top w:type="dxa" w:w="90"/>
              <w:left w:type="dxa" w:w="150"/>
              <w:bottom w:type="dxa" w:w="90"/>
              <w:right w:type="dxa" w:w="100"/>
            </w:tcMar>
          </w:tcPr>
          <w:p>
            <w:r>
              <w:rPr>
                <w:rFonts w:ascii="Calibri" w:cs="Calibri" w:eastAsia="Calibri" w:hAnsi="Calibri"/>
                <w:b/>
                <w:bCs/>
                <w:color w:val="FFFFFF"/>
                <w:sz w:val="20"/>
                <w:szCs w:val="20"/>
              </w:rPr>
              <w:t xml:space="preserve">Intervenant</w:t>
            </w:r>
          </w:p>
        </w:tc>
        <w:tc>
          <w:tcPr>
            <w:tcW w:type="dxa" w:w="4800"/>
            <w:shd w:fill="0D2046" w:val="clear"/>
            <w:tcMar>
              <w:top w:type="dxa" w:w="90"/>
              <w:left w:type="dxa" w:w="150"/>
              <w:bottom w:type="dxa" w:w="90"/>
              <w:right w:type="dxa" w:w="100"/>
            </w:tcMar>
          </w:tcPr>
          <w:p>
            <w:r>
              <w:rPr>
                <w:rFonts w:ascii="Calibri" w:cs="Calibri" w:eastAsia="Calibri" w:hAnsi="Calibri"/>
                <w:b/>
                <w:bCs/>
                <w:color w:val="FFFFFF"/>
                <w:sz w:val="20"/>
                <w:szCs w:val="20"/>
              </w:rPr>
              <w:t xml:space="preserve">Fin prévue</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1</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4 min 30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2 (vous)</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9 min 00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3</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13 min 30</w:t>
            </w:r>
          </w:p>
        </w:tc>
      </w:tr>
      <w:tr>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Nom 4</w:t>
            </w:r>
          </w:p>
        </w:tc>
        <w:tc>
          <w:tcPr>
            <w:tcW w:type="dxa" w:w="4800"/>
            <w:tcMar>
              <w:top w:type="dxa" w:w="90"/>
              <w:left w:type="dxa" w:w="150"/>
              <w:bottom w:type="dxa" w:w="90"/>
              <w:right w:type="dxa" w:w="100"/>
            </w:tcMar>
          </w:tcPr>
          <w:p>
            <w:r>
              <w:rPr>
                <w:rFonts w:ascii="Calibri" w:cs="Calibri" w:eastAsia="Calibri" w:hAnsi="Calibri"/>
                <w:b w:val="false"/>
                <w:bCs w:val="false"/>
                <w:color w:val="1A1A1A"/>
                <w:sz w:val="20"/>
                <w:szCs w:val="20"/>
              </w:rPr>
              <w:t xml:space="preserve">18 min 00</w:t>
            </w:r>
          </w:p>
        </w:tc>
      </w:tr>
    </w:tbl>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2026-10-01T13:01:12.341Z</dcterms:created>
  <dcterms:modified xsi:type="dcterms:W3CDTF">2026-10-01T13:01:12.341Z</dcterms:modified>
</cp:coreProperties>
</file>

<file path=docProps/custom.xml><?xml version="1.0" encoding="utf-8"?>
<Properties xmlns="http://schemas.openxmlformats.org/officeDocument/2006/custom-properties" xmlns:vt="http://schemas.openxmlformats.org/officeDocument/2006/docPropsVTypes"/>
</file>