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Calibri" w:cs="Calibri" w:eastAsia="Calibri" w:hAnsi="Calibri"/>
          <w:b/>
          <w:bCs/>
          <w:color w:val="0D2046"/>
          <w:sz w:val="40"/>
          <w:szCs w:val="40"/>
        </w:rPr>
        <w:t xml:space="preserve">SUIVI — Fiche orateur · Nom 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Partie principale</w:t>
            </w:r>
          </w:p>
        </w:tc>
        <w:tc>
          <w:tcPr>
            <w:tcW w:type="dxa" w:w="7000"/>
            <w:tcMar>
              <w:top w:type="dxa" w:w="100"/>
              <w:left w:type="dxa" w:w="150"/>
              <w:bottom w:type="dxa" w:w="100"/>
              <w:right w:type="dxa" w:w="100"/>
            </w:tcMar>
          </w:tcPr>
          <w:p>
            <w:r>
              <w:rPr>
                <w:rFonts w:ascii="Calibri" w:cs="Calibri" w:eastAsia="Calibri" w:hAnsi="Calibri"/>
                <w:sz w:val="20"/>
                <w:szCs w:val="20"/>
              </w:rPr>
              <w:t xml:space="preserve">Droits, qualité, limites, évolutions et conclusion</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Diapositives</w:t>
            </w:r>
          </w:p>
        </w:tc>
        <w:tc>
          <w:tcPr>
            <w:tcW w:type="dxa" w:w="7000"/>
            <w:tcMar>
              <w:top w:type="dxa" w:w="100"/>
              <w:left w:type="dxa" w:w="150"/>
              <w:bottom w:type="dxa" w:w="100"/>
              <w:right w:type="dxa" w:w="100"/>
            </w:tcMar>
          </w:tcPr>
          <w:p>
            <w:r>
              <w:rPr>
                <w:rFonts w:ascii="Calibri" w:cs="Calibri" w:eastAsia="Calibri" w:hAnsi="Calibri"/>
                <w:sz w:val="20"/>
                <w:szCs w:val="20"/>
              </w:rPr>
              <w:t xml:space="preserve">10 à 13</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Durée cible</w:t>
            </w:r>
          </w:p>
        </w:tc>
        <w:tc>
          <w:tcPr>
            <w:tcW w:type="dxa" w:w="7000"/>
            <w:tcMar>
              <w:top w:type="dxa" w:w="100"/>
              <w:left w:type="dxa" w:w="150"/>
              <w:bottom w:type="dxa" w:w="100"/>
              <w:right w:type="dxa" w:w="100"/>
            </w:tcMar>
          </w:tcPr>
          <w:p>
            <w:r>
              <w:rPr>
                <w:rFonts w:ascii="Calibri" w:cs="Calibri" w:eastAsia="Calibri" w:hAnsi="Calibri"/>
                <w:sz w:val="20"/>
                <w:szCs w:val="20"/>
              </w:rPr>
              <w:t xml:space="preserve">4 min 30</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Questions prioritaires</w:t>
            </w:r>
          </w:p>
        </w:tc>
        <w:tc>
          <w:tcPr>
            <w:tcW w:type="dxa" w:w="7000"/>
            <w:tcMar>
              <w:top w:type="dxa" w:w="100"/>
              <w:left w:type="dxa" w:w="150"/>
              <w:bottom w:type="dxa" w:w="100"/>
              <w:right w:type="dxa" w:w="100"/>
            </w:tcMar>
          </w:tcPr>
          <w:p>
            <w:r>
              <w:rPr>
                <w:rFonts w:ascii="Calibri" w:cs="Calibri" w:eastAsia="Calibri" w:hAnsi="Calibri"/>
                <w:sz w:val="20"/>
                <w:szCs w:val="20"/>
              </w:rPr>
              <w:t xml:space="preserve">Tests, règles de gestion, améliorations futures</w:t>
            </w:r>
          </w:p>
        </w:tc>
      </w:tr>
    </w:tbl>
    <w:p>
      <w:pPr>
        <w:spacing w:before="200"/>
      </w:pPr>
    </w:p>
    <w:p>
      <w:pPr>
        <w:spacing w:after="40" w:before="60"/>
      </w:pPr>
      <w:r>
        <w:rPr>
          <w:rFonts w:ascii="Calibri" w:cs="Calibri" w:eastAsia="Calibri" w:hAnsi="Calibri"/>
          <w:b/>
          <w:bCs/>
          <w:color w:val="0D2046"/>
          <w:sz w:val="23"/>
          <w:szCs w:val="23"/>
        </w:rPr>
        <w:t xml:space="preserve">Diapositive 10 — </w:t>
      </w:r>
      <w:r>
        <w:rPr>
          <w:rFonts w:ascii="Calibri" w:cs="Calibri" w:eastAsia="Calibri" w:hAnsi="Calibri"/>
          <w:b/>
          <w:bCs/>
          <w:color w:val="0D2046"/>
          <w:sz w:val="23"/>
          <w:szCs w:val="23"/>
        </w:rPr>
        <w:t xml:space="preserve">Règles métier</w:t>
      </w:r>
      <w:r>
        <w:rPr>
          <w:rFonts w:ascii="Calibri" w:cs="Calibri" w:eastAsia="Calibri" w:hAnsi="Calibri"/>
          <w:color w:val="5C6578"/>
          <w:sz w:val="20"/>
          <w:szCs w:val="20"/>
        </w:rPr>
        <w:t xml:space="preserve">   (1 min 30)</w:t>
      </w:r>
    </w:p>
    <w:p>
      <w:pPr>
        <w:pBdr>
          <w:left w:val="single" w:color="2864E8" w:sz="18" w:space="8"/>
        </w:pBdr>
        <w:spacing w:after="160" w:line="300"/>
        <w:ind w:left="431"/>
      </w:pPr>
      <w:r>
        <w:rPr>
          <w:rFonts w:ascii="Calibri" w:cs="Calibri" w:eastAsia="Calibri" w:hAnsi="Calibri"/>
          <w:i/>
          <w:iCs/>
          <w:color w:val="202020"/>
          <w:sz w:val="22"/>
          <w:szCs w:val="22"/>
        </w:rPr>
        <w:t xml:space="preserve">« Le point central du projet est la cohérence des droits et des données. Un projet privé ne doit pas être découvert par un utilisateur extérieur. Le gestionnaire travaille sur l'inventaire, mais ne peut consulter aucun projet. Ces règles sont contrôlées par l'API, même si quelqu'un contourne l'interface. »</w:t>
      </w:r>
    </w:p>
    <w:p>
      <w:pPr>
        <w:pBdr>
          <w:left w:val="single" w:color="2864E8" w:sz="18" w:space="8"/>
        </w:pBdr>
        <w:spacing w:after="160" w:line="300"/>
        <w:ind w:left="431"/>
      </w:pPr>
      <w:r>
        <w:rPr>
          <w:rFonts w:ascii="Calibri" w:cs="Calibri" w:eastAsia="Calibri" w:hAnsi="Calibri"/>
          <w:i/>
          <w:iCs/>
          <w:color w:val="202020"/>
          <w:sz w:val="22"/>
          <w:szCs w:val="22"/>
        </w:rPr>
        <w:t xml:space="preserve">« Nommer un nouveau gestionnaire rétrograde automatiquement le précédent : un seul gestionnaire peut être actif à la fois. Les réservations concernent uniquement le matériel individualisé, et deux créneaux incompatibles ne peuvent jamais se chevaucher. L'archivage ne supprime pas les traces : il conserve l'historique et libère les réservations concernées. Enfin, terminer la dernière tâche active peut clôturer automatiquement le projet.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Les six cartes de règles métier.</w:t>
      </w:r>
    </w:p>
    <w:p>
      <w:pPr>
        <w:spacing w:after="40" w:before="60"/>
      </w:pPr>
      <w:r>
        <w:rPr>
          <w:rFonts w:ascii="Calibri" w:cs="Calibri" w:eastAsia="Calibri" w:hAnsi="Calibri"/>
          <w:b/>
          <w:bCs/>
          <w:color w:val="0D2046"/>
          <w:sz w:val="23"/>
          <w:szCs w:val="23"/>
        </w:rPr>
        <w:t xml:space="preserve">Diapositive 11 — </w:t>
      </w:r>
      <w:r>
        <w:rPr>
          <w:rFonts w:ascii="Calibri" w:cs="Calibri" w:eastAsia="Calibri" w:hAnsi="Calibri"/>
          <w:b/>
          <w:bCs/>
          <w:color w:val="0D2046"/>
          <w:sz w:val="23"/>
          <w:szCs w:val="23"/>
        </w:rPr>
        <w:t xml:space="preserve">Bilan</w:t>
      </w:r>
      <w:r>
        <w:rPr>
          <w:rFonts w:ascii="Calibri" w:cs="Calibri" w:eastAsia="Calibri" w:hAnsi="Calibri"/>
          <w:color w:val="5C6578"/>
          <w:sz w:val="20"/>
          <w:szCs w:val="20"/>
        </w:rPr>
        <w:t xml:space="preserve">   (1 min 15)</w:t>
      </w:r>
    </w:p>
    <w:p>
      <w:pPr>
        <w:pBdr>
          <w:left w:val="single" w:color="2864E8" w:sz="18" w:space="8"/>
        </w:pBdr>
        <w:spacing w:after="160" w:line="300"/>
        <w:ind w:left="431"/>
      </w:pPr>
      <w:r>
        <w:rPr>
          <w:rFonts w:ascii="Calibri" w:cs="Calibri" w:eastAsia="Calibri" w:hAnsi="Calibri"/>
          <w:i/>
          <w:iCs/>
          <w:color w:val="202020"/>
          <w:sz w:val="22"/>
          <w:szCs w:val="22"/>
        </w:rPr>
        <w:t xml:space="preserve">« Nous avons exécuté 46 tests automatisés côté serveur et 14 côté interface, et tracé 23 décisions de cadrage avec le client. »</w:t>
      </w:r>
    </w:p>
    <w:p>
      <w:pPr>
        <w:pBdr>
          <w:left w:val="single" w:color="2864E8" w:sz="18" w:space="8"/>
        </w:pBdr>
        <w:spacing w:after="160" w:line="300"/>
        <w:ind w:left="431"/>
      </w:pPr>
      <w:r>
        <w:rPr>
          <w:rFonts w:ascii="Calibri" w:cs="Calibri" w:eastAsia="Calibri" w:hAnsi="Calibri"/>
          <w:i/>
          <w:iCs/>
          <w:color w:val="202020"/>
          <w:sz w:val="22"/>
          <w:szCs w:val="22"/>
        </w:rPr>
        <w:t xml:space="preserve">« Le prototype garde des limites que nous assumons : l'authentification Intradef reste simulée, aucune fonction d'intelligence artificielle n'est livrée malgré le nom, la réservation se crée depuis le projet et non depuis le calendrier, supprimer un compte signifie le désactiver — jamais une suppression physique — et les notifications restent limitées à l'archivage d'un matériel réservé. Les sauvegardes et les volumes cibles restent à définir avec le client.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Les trois chiffres clés et le bloc Limites assumées.</w:t>
      </w:r>
    </w:p>
    <w:p>
      <w:pPr>
        <w:spacing w:after="40" w:before="60"/>
      </w:pPr>
      <w:r>
        <w:rPr>
          <w:rFonts w:ascii="Calibri" w:cs="Calibri" w:eastAsia="Calibri" w:hAnsi="Calibri"/>
          <w:b/>
          <w:bCs/>
          <w:color w:val="0D2046"/>
          <w:sz w:val="23"/>
          <w:szCs w:val="23"/>
        </w:rPr>
        <w:t xml:space="preserve">Diapositive 12 — </w:t>
      </w:r>
      <w:r>
        <w:rPr>
          <w:rFonts w:ascii="Calibri" w:cs="Calibri" w:eastAsia="Calibri" w:hAnsi="Calibri"/>
          <w:b/>
          <w:bCs/>
          <w:color w:val="0D2046"/>
          <w:sz w:val="23"/>
          <w:szCs w:val="23"/>
        </w:rPr>
        <w:t xml:space="preserve">Évolutions réalistes</w:t>
      </w:r>
      <w:r>
        <w:rPr>
          <w:rFonts w:ascii="Calibri" w:cs="Calibri" w:eastAsia="Calibri" w:hAnsi="Calibri"/>
          <w:color w:val="5C6578"/>
          <w:sz w:val="20"/>
          <w:szCs w:val="20"/>
        </w:rPr>
        <w:t xml:space="preserve">   (1 min 00)</w:t>
      </w:r>
    </w:p>
    <w:p>
      <w:pPr>
        <w:pBdr>
          <w:left w:val="single" w:color="2864E8" w:sz="18" w:space="8"/>
        </w:pBdr>
        <w:spacing w:after="160" w:line="300"/>
        <w:ind w:left="431"/>
      </w:pPr>
      <w:r>
        <w:rPr>
          <w:rFonts w:ascii="Calibri" w:cs="Calibri" w:eastAsia="Calibri" w:hAnsi="Calibri"/>
          <w:i/>
          <w:iCs/>
          <w:color w:val="202020"/>
          <w:sz w:val="22"/>
          <w:szCs w:val="22"/>
        </w:rPr>
        <w:t xml:space="preserve">« La première évolution serait de brancher l'authentification réelle du réseau cible à la place de la connexion simulée, sans changer le reste de l'application. »</w:t>
      </w:r>
    </w:p>
    <w:p>
      <w:pPr>
        <w:pBdr>
          <w:left w:val="single" w:color="2864E8" w:sz="18" w:space="8"/>
        </w:pBdr>
        <w:spacing w:after="160" w:line="300"/>
        <w:ind w:left="431"/>
      </w:pPr>
      <w:r>
        <w:rPr>
          <w:rFonts w:ascii="Calibri" w:cs="Calibri" w:eastAsia="Calibri" w:hAnsi="Calibri"/>
          <w:i/>
          <w:iCs/>
          <w:color w:val="202020"/>
          <w:sz w:val="22"/>
          <w:szCs w:val="22"/>
        </w:rPr>
        <w:t xml:space="preserve">« Ensuite, une analyse antivirus des pièces jointes avant leur mise à disposition : le circuit d'envoi par lien signé s'y prête déjà. »</w:t>
      </w:r>
    </w:p>
    <w:p>
      <w:pPr>
        <w:pBdr>
          <w:left w:val="single" w:color="2864E8" w:sz="18" w:space="8"/>
        </w:pBdr>
        <w:spacing w:after="160" w:line="300"/>
        <w:ind w:left="431"/>
      </w:pPr>
      <w:r>
        <w:rPr>
          <w:rFonts w:ascii="Calibri" w:cs="Calibri" w:eastAsia="Calibri" w:hAnsi="Calibri"/>
          <w:i/>
          <w:iCs/>
          <w:color w:val="202020"/>
          <w:sz w:val="22"/>
          <w:szCs w:val="22"/>
        </w:rPr>
        <w:t xml:space="preserve">« Un QR code sur chaque appareil permettrait d'ouvrir sa fiche ou de le réserver directement depuis la paillasse. Et une aide fondée sur l'IA, hébergée en interne, pourra être étudiée plus tard, uniquement à partir d'un besoin validé et de règles de confidentialité claires.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Les quatre pistes d'évolution, présentées comme des pistes et non des fonctions livrées.</w:t>
      </w:r>
    </w:p>
    <w:p>
      <w:pPr>
        <w:spacing w:after="40" w:before="60"/>
      </w:pPr>
      <w:r>
        <w:rPr>
          <w:rFonts w:ascii="Calibri" w:cs="Calibri" w:eastAsia="Calibri" w:hAnsi="Calibri"/>
          <w:b/>
          <w:bCs/>
          <w:color w:val="0D2046"/>
          <w:sz w:val="23"/>
          <w:szCs w:val="23"/>
        </w:rPr>
        <w:t xml:space="preserve">Diapositive 13 — </w:t>
      </w:r>
      <w:r>
        <w:rPr>
          <w:rFonts w:ascii="Calibri" w:cs="Calibri" w:eastAsia="Calibri" w:hAnsi="Calibri"/>
          <w:b/>
          <w:bCs/>
          <w:color w:val="0D2046"/>
          <w:sz w:val="23"/>
          <w:szCs w:val="23"/>
        </w:rPr>
        <w:t xml:space="preserve">Conclusion</w:t>
      </w:r>
      <w:r>
        <w:rPr>
          <w:rFonts w:ascii="Calibri" w:cs="Calibri" w:eastAsia="Calibri" w:hAnsi="Calibri"/>
          <w:color w:val="5C6578"/>
          <w:sz w:val="20"/>
          <w:szCs w:val="20"/>
        </w:rPr>
        <w:t xml:space="preserve">   (0 min 45)</w:t>
      </w:r>
    </w:p>
    <w:p>
      <w:pPr>
        <w:pBdr>
          <w:left w:val="single" w:color="2864E8" w:sz="18" w:space="8"/>
        </w:pBdr>
        <w:spacing w:after="160" w:line="300"/>
        <w:ind w:left="431"/>
      </w:pPr>
      <w:r>
        <w:rPr>
          <w:rFonts w:ascii="Calibri" w:cs="Calibri" w:eastAsia="Calibri" w:hAnsi="Calibri"/>
          <w:i/>
          <w:iCs/>
          <w:color w:val="202020"/>
          <w:sz w:val="22"/>
          <w:szCs w:val="22"/>
        </w:rPr>
        <w:t xml:space="preserve">« SUIVI réunit dans une seule application l'inventaire, les projets et les réservations du laboratoire. La séparation des profils protège les informations, les historiques et les archives assurent la traçabilité. »</w:t>
      </w:r>
    </w:p>
    <w:p>
      <w:pPr>
        <w:pBdr>
          <w:left w:val="single" w:color="2864E8" w:sz="18" w:space="8"/>
        </w:pBdr>
        <w:spacing w:after="160" w:line="300"/>
        <w:ind w:left="431"/>
      </w:pPr>
      <w:r>
        <w:rPr>
          <w:rFonts w:ascii="Calibri" w:cs="Calibri" w:eastAsia="Calibri" w:hAnsi="Calibri"/>
          <w:i/>
          <w:iCs/>
          <w:color w:val="202020"/>
          <w:sz w:val="22"/>
          <w:szCs w:val="22"/>
        </w:rPr>
        <w:t xml:space="preserve">« Merci pour votre attention. Nous sommes prêts à répondre à vos questions.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Diapositive de conclusion, fond sombre.</w:t>
      </w:r>
    </w:p>
    <w:p>
      <w:pPr>
        <w:pStyle w:val="Heading2"/>
        <w:pBdr>
          <w:bottom w:val="single" w:color="D8DEEA" w:sz="6" w:space="6"/>
        </w:pBdr>
        <w:spacing w:after="120" w:before="320"/>
      </w:pPr>
      <w:r>
        <w:rPr>
          <w:rFonts w:ascii="Calibri" w:cs="Calibri" w:eastAsia="Calibri" w:hAnsi="Calibri"/>
          <w:b/>
          <w:bCs/>
          <w:color w:val="2864E8"/>
          <w:sz w:val="26"/>
          <w:szCs w:val="26"/>
        </w:rPr>
        <w:t xml:space="preserve">Organisation des questions (10 minutes, hors chronométrage)</w:t>
      </w:r>
    </w:p>
    <w:p>
      <w:pPr>
        <w:pStyle w:val="ListParagraph"/>
        <w:numPr>
          <w:ilvl w:val="0"/>
          <w:numId w:val="2"/>
        </w:numPr>
        <w:spacing w:after="80"/>
      </w:pPr>
      <w:r>
        <w:rPr>
          <w:rFonts w:ascii="Calibri" w:cs="Calibri" w:eastAsia="Calibri" w:hAnsi="Calibri"/>
          <w:sz w:val="21"/>
          <w:szCs w:val="21"/>
        </w:rPr>
        <w:t xml:space="preserve">Vous répondez en priorité sur : tests, règles de gestion, améliorations futures.</w:t>
      </w:r>
    </w:p>
    <w:p>
      <w:pPr>
        <w:pStyle w:val="ListParagraph"/>
        <w:numPr>
          <w:ilvl w:val="0"/>
          <w:numId w:val="2"/>
        </w:numPr>
        <w:spacing w:after="80"/>
      </w:pPr>
      <w:r>
        <w:rPr>
          <w:rFonts w:ascii="Calibri" w:cs="Calibri" w:eastAsia="Calibri" w:hAnsi="Calibri"/>
          <w:sz w:val="21"/>
          <w:szCs w:val="21"/>
        </w:rPr>
        <w:t xml:space="preserve">Une personne répond d'abord ; une seconde complète seulement si elle apporte un élément nouveau.</w:t>
      </w:r>
    </w:p>
    <w:p>
      <w:pPr>
        <w:pStyle w:val="ListParagraph"/>
        <w:numPr>
          <w:ilvl w:val="0"/>
          <w:numId w:val="2"/>
        </w:numPr>
        <w:spacing w:after="80"/>
      </w:pPr>
      <w:r>
        <w:rPr>
          <w:rFonts w:ascii="Calibri" w:cs="Calibri" w:eastAsia="Calibri" w:hAnsi="Calibri"/>
          <w:sz w:val="21"/>
          <w:szCs w:val="21"/>
        </w:rPr>
        <w:t xml:space="preserve">Si la réponse n'est pas connue, dire ce qui reste à valider plutôt que d'improviser.</w:t>
      </w:r>
    </w:p>
    <w:p>
      <w:pPr>
        <w:pStyle w:val="Heading2"/>
        <w:pBdr>
          <w:bottom w:val="single" w:color="D8DEEA" w:sz="6" w:space="6"/>
        </w:pBdr>
        <w:spacing w:after="120" w:before="320"/>
      </w:pPr>
      <w:r>
        <w:rPr>
          <w:rFonts w:ascii="Calibri" w:cs="Calibri" w:eastAsia="Calibri" w:hAnsi="Calibri"/>
          <w:b/>
          <w:bCs/>
          <w:color w:val="2864E8"/>
          <w:sz w:val="26"/>
          <w:szCs w:val="26"/>
        </w:rPr>
        <w:t xml:space="preserve">Repères chronométrés de la répétition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0D2046" w:val="clear"/>
            <w:tcMar>
              <w:top w:type="dxa" w:w="90"/>
              <w:left w:type="dxa" w:w="150"/>
              <w:bottom w:type="dxa" w:w="90"/>
              <w:right w:type="dxa" w:w="100"/>
            </w:tcMar>
          </w:tcPr>
          <w:p>
            <w:r>
              <w:rPr>
                <w:rFonts w:ascii="Calibri" w:cs="Calibri" w:eastAsia="Calibri" w:hAnsi="Calibri"/>
                <w:b/>
                <w:bCs/>
                <w:color w:val="FFFFFF"/>
                <w:sz w:val="20"/>
                <w:szCs w:val="20"/>
              </w:rPr>
              <w:t xml:space="preserve">Intervenant</w:t>
            </w:r>
          </w:p>
        </w:tc>
        <w:tc>
          <w:tcPr>
            <w:tcW w:type="dxa" w:w="4800"/>
            <w:shd w:fill="0D2046" w:val="clear"/>
            <w:tcMar>
              <w:top w:type="dxa" w:w="90"/>
              <w:left w:type="dxa" w:w="150"/>
              <w:bottom w:type="dxa" w:w="90"/>
              <w:right w:type="dxa" w:w="100"/>
            </w:tcMar>
          </w:tcPr>
          <w:p>
            <w:r>
              <w:rPr>
                <w:rFonts w:ascii="Calibri" w:cs="Calibri" w:eastAsia="Calibri" w:hAnsi="Calibri"/>
                <w:b/>
                <w:bCs/>
                <w:color w:val="FFFFFF"/>
                <w:sz w:val="20"/>
                <w:szCs w:val="20"/>
              </w:rPr>
              <w:t xml:space="preserve">Fin prévue</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1</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4 min 30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2</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9 min 00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3</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13 min 30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4 (vous)</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18 min 00</w:t>
            </w:r>
          </w:p>
        </w:tc>
      </w:tr>
    </w:tbl>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2026-10-01T13:01:12.383Z</dcterms:created>
  <dcterms:modified xsi:type="dcterms:W3CDTF">2026-10-01T13:01:12.383Z</dcterms:modified>
</cp:coreProperties>
</file>

<file path=docProps/custom.xml><?xml version="1.0" encoding="utf-8"?>
<Properties xmlns="http://schemas.openxmlformats.org/officeDocument/2006/custom-properties" xmlns:vt="http://schemas.openxmlformats.org/officeDocument/2006/docPropsVTypes"/>
</file>