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程序从最简单的出发，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控制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程序源码位置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/Firmware/src/drivers/led/led.cpp</w:t>
        <w:tab/>
        <w:tab/>
        <w:tab/>
        <w:tab/>
        <w:tab/>
        <w:tab/>
        <w:tab/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工作样式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/Firmware/src/drivers/boards/px4fmu-v2/px4fmu2_led.c    GPIO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口配置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/Firmware/src/drivers/boards/px4fmu-v2/board_config.h</w:t>
        <w:tab/>
        <w:tab/>
        <w:t xml:space="preserve">GPIO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口映射关系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源码跟踪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通过硬件的跟踪，发现这个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程序初始化的管脚是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PE12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，对应管脚是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。控制的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灯是</w:t>
      </w:r>
      <w:r>
        <w:object w:dxaOrig="3171" w:dyaOrig="1538">
          <v:rect xmlns:o="urn:schemas-microsoft-com:office:office" xmlns:v="urn:schemas-microsoft-com:vml" id="rectole0000000000" style="width:158.550000pt;height:7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从底层出发，看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px4fmu2_led.c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，可以看到我们书写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stm32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程序常见的写法。如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led_init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led_on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等这些最基本的硬件操作驱动。程序不会直接操作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官方提供的库函数，而是使用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NUttx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系统提供的封装函数。目的是为了方便移植到其他的芯片。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led.cpp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，此类构建的时候，调用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函数，初始化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脚。如果需要操作，调用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C0C0C0" w:val="clear"/>
        </w:rPr>
        <w:t xml:space="preserve">ioctl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C0C0C0" w:val="clear"/>
        </w:rPr>
        <w:t xml:space="preserve">函数就行。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按照驱动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driver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》库文件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》模块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module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的顺序，我们找到了用到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库文件的模块，当然会使用这个库的模块有很多。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rgbLED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驱动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另外一个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rgbLED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，是三色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。这个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TCA62724FMG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芯片驱动，接口为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接口，因此此类继承自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类。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外部LED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/Firmware/src/drivers/drv_led.h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/Firmware/src/drivers/rgbled_pwm/rgbled_pwm.cpp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通过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drv_led.h定义控制外部LED的两种方式PWM和IIC。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