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61AB" w:rsidRDefault="00957235">
      <w:r>
        <w:t>第二版工程</w:t>
      </w:r>
      <w:r>
        <w:rPr>
          <w:rFonts w:hint="eastAsia"/>
        </w:rPr>
        <w:t>，</w:t>
      </w:r>
      <w:r>
        <w:t>设计软件为</w:t>
      </w:r>
    </w:p>
    <w:p w:rsidR="00957235" w:rsidRDefault="00957235"/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ind w:leftChars="-136" w:left="-286" w:firstLine="2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0" w:name="_GoBack"/>
      <w:r w:rsidRPr="00DE7BCF">
        <w:rPr>
          <w:rFonts w:ascii="Arial" w:eastAsia="宋体" w:hAnsi="Arial" w:cs="Arial"/>
          <w:noProof/>
          <w:color w:val="333333"/>
          <w:kern w:val="0"/>
          <w:sz w:val="36"/>
          <w:szCs w:val="36"/>
        </w:rPr>
        <w:lastRenderedPageBreak/>
        <w:drawing>
          <wp:inline distT="0" distB="0" distL="0" distR="0">
            <wp:extent cx="6981010" cy="13881707"/>
            <wp:effectExtent l="0" t="0" r="0" b="6350"/>
            <wp:docPr id="4" name="图片 4" descr="http://img.blog.csdn.net/20160512224528997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60512224528997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0014" cy="1389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333333"/>
          <w:kern w:val="0"/>
          <w:sz w:val="36"/>
          <w:szCs w:val="36"/>
        </w:rPr>
        <w:lastRenderedPageBreak/>
        <w:t>2.Phxhawk</w:t>
      </w:r>
      <w:r w:rsidRPr="00DE7BCF">
        <w:rPr>
          <w:rFonts w:ascii="Arial" w:eastAsia="宋体" w:hAnsi="Arial" w:cs="Arial"/>
          <w:color w:val="333333"/>
          <w:kern w:val="0"/>
          <w:sz w:val="36"/>
          <w:szCs w:val="36"/>
        </w:rPr>
        <w:t>硬件芯片列表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noProof/>
          <w:color w:val="333333"/>
          <w:kern w:val="0"/>
          <w:sz w:val="36"/>
          <w:szCs w:val="36"/>
        </w:rPr>
        <w:drawing>
          <wp:inline distT="0" distB="0" distL="0" distR="0">
            <wp:extent cx="6655435" cy="5120640"/>
            <wp:effectExtent l="0" t="0" r="0" b="3810"/>
            <wp:docPr id="3" name="图片 3" descr="http://img.blog.csdn.net/20160512224635341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60512224635341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35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BCF" w:rsidRPr="00DE7BCF" w:rsidRDefault="00DE7BCF" w:rsidP="00DE7BCF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b/>
          <w:bCs/>
          <w:color w:val="2B2B2B"/>
          <w:kern w:val="0"/>
          <w:szCs w:val="21"/>
        </w:rPr>
        <w:t>处理器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STM32F427 VIT6  (168 </w:t>
      </w:r>
      <w:proofErr w:type="spellStart"/>
      <w:r w:rsidRPr="00DE7BCF">
        <w:rPr>
          <w:rFonts w:ascii="Arial" w:eastAsia="宋体" w:hAnsi="Arial" w:cs="Arial"/>
          <w:color w:val="2B2B2B"/>
          <w:kern w:val="0"/>
          <w:szCs w:val="21"/>
        </w:rPr>
        <w:t>Mhz</w:t>
      </w:r>
      <w:proofErr w:type="spellEnd"/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/256 KB RAM/2 MB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闪存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 100Pin)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color w:val="2B2B2B"/>
          <w:kern w:val="0"/>
          <w:szCs w:val="21"/>
        </w:rPr>
        <w:t>32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位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 STM32F100C8T6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（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48Pin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）故障保</w:t>
      </w:r>
      <w:r w:rsidRPr="00DE7BCF">
        <w:rPr>
          <w:rFonts w:ascii="Arial" w:eastAsia="宋体" w:hAnsi="Arial" w:cs="Arial"/>
          <w:color w:val="2B2B2B"/>
          <w:kern w:val="0"/>
          <w:sz w:val="15"/>
          <w:szCs w:val="15"/>
        </w:rPr>
        <w:t>护协处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理器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，平常用来控制输入信号采集（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“Big – Little ”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架构）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color w:val="2B2B2B"/>
          <w:kern w:val="0"/>
          <w:szCs w:val="21"/>
        </w:rPr>
        <w:t>晶振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 24MHz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精度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 15ppm 3325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封装</w:t>
      </w:r>
    </w:p>
    <w:p w:rsidR="00DE7BCF" w:rsidRPr="00DE7BCF" w:rsidRDefault="00DE7BCF" w:rsidP="00DE7BCF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b/>
          <w:bCs/>
          <w:color w:val="2B2B2B"/>
          <w:kern w:val="0"/>
          <w:szCs w:val="21"/>
        </w:rPr>
        <w:t>传感器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proofErr w:type="spellStart"/>
      <w:r w:rsidRPr="00DE7BCF">
        <w:rPr>
          <w:rFonts w:ascii="Arial" w:eastAsia="宋体" w:hAnsi="Arial" w:cs="Arial"/>
          <w:color w:val="2B2B2B"/>
          <w:kern w:val="0"/>
          <w:szCs w:val="21"/>
        </w:rPr>
        <w:t>Invensense</w:t>
      </w:r>
      <w:proofErr w:type="spellEnd"/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 MPU6000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三轴加速度计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/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陀螺仪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color w:val="2B2B2B"/>
          <w:kern w:val="0"/>
          <w:szCs w:val="21"/>
        </w:rPr>
        <w:t>ST Micro L3GD20  16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位陀螺仪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color w:val="2B2B2B"/>
          <w:kern w:val="0"/>
          <w:szCs w:val="21"/>
        </w:rPr>
        <w:t>ST Micro LSM303D  14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位加速度计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/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磁力计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color w:val="2B2B2B"/>
          <w:kern w:val="0"/>
          <w:szCs w:val="21"/>
        </w:rPr>
        <w:t>MEAS  MS5611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气压计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 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color w:val="2B2B2B"/>
          <w:kern w:val="0"/>
          <w:szCs w:val="21"/>
        </w:rPr>
        <w:t> </w:t>
      </w:r>
    </w:p>
    <w:p w:rsidR="00DE7BCF" w:rsidRPr="00DE7BCF" w:rsidRDefault="00DE7BCF" w:rsidP="00DE7BCF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b/>
          <w:bCs/>
          <w:color w:val="2B2B2B"/>
          <w:kern w:val="0"/>
          <w:szCs w:val="21"/>
        </w:rPr>
        <w:t>处理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color w:val="2B2B2B"/>
          <w:kern w:val="0"/>
          <w:szCs w:val="21"/>
        </w:rPr>
        <w:t>双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加速度计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  MPU6000 1KHZ  LSM303D  800HZ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（消除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1KHZ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共振）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color w:val="2B2B2B"/>
          <w:kern w:val="0"/>
          <w:szCs w:val="21"/>
        </w:rPr>
        <w:t>双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陀螺仪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 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取平均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color w:val="2B2B2B"/>
          <w:kern w:val="0"/>
          <w:szCs w:val="21"/>
        </w:rPr>
        <w:t>双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罗盘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一个内置一个外置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，备用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color w:val="2B2B2B"/>
          <w:kern w:val="0"/>
          <w:szCs w:val="21"/>
        </w:rPr>
        <w:lastRenderedPageBreak/>
        <w:t>双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 GPS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基于锁定状态和星数选择切换（或更复杂的切换机制、并可对比测试性能）</w:t>
      </w:r>
    </w:p>
    <w:p w:rsidR="00DE7BCF" w:rsidRPr="00DE7BCF" w:rsidRDefault="00DE7BCF" w:rsidP="00DE7BCF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b/>
          <w:bCs/>
          <w:color w:val="2B2B2B"/>
          <w:kern w:val="0"/>
          <w:szCs w:val="21"/>
        </w:rPr>
        <w:t>其它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FM25V01  128K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非易失闪存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TXS0108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通用电平驱动芯片（</w:t>
      </w:r>
      <w:proofErr w:type="spellStart"/>
      <w:r w:rsidRPr="00DE7BCF">
        <w:rPr>
          <w:rFonts w:ascii="Arial" w:eastAsia="宋体" w:hAnsi="Arial" w:cs="Arial"/>
          <w:color w:val="2B2B2B"/>
          <w:kern w:val="0"/>
          <w:szCs w:val="21"/>
        </w:rPr>
        <w:t>Usart</w:t>
      </w:r>
      <w:proofErr w:type="spellEnd"/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、舵机输出），隔离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/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增强驱动，无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TTL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转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232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功能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LTC4417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电源管理芯片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MIC5332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双输出超低压降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 LDO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BQ24315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电池管理芯片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TCA62724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三色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LED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灯专用芯片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LT3469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信号采集运放</w:t>
      </w:r>
    </w:p>
    <w:p w:rsidR="00DE7BCF" w:rsidRPr="00DE7BCF" w:rsidRDefault="00DE7BCF" w:rsidP="00DE7BCF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2B2B2B"/>
          <w:kern w:val="0"/>
          <w:szCs w:val="21"/>
        </w:rPr>
      </w:pPr>
      <w:r w:rsidRPr="00DE7BCF">
        <w:rPr>
          <w:rFonts w:ascii="Arial" w:eastAsia="宋体" w:hAnsi="Arial" w:cs="Arial"/>
          <w:color w:val="2B2B2B"/>
          <w:kern w:val="0"/>
          <w:szCs w:val="21"/>
        </w:rPr>
        <w:t>可外接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 MS4522D </w:t>
      </w:r>
      <w:proofErr w:type="gramStart"/>
      <w:r w:rsidRPr="00DE7BCF">
        <w:rPr>
          <w:rFonts w:ascii="Arial" w:eastAsia="宋体" w:hAnsi="Arial" w:cs="Arial"/>
          <w:color w:val="2B2B2B"/>
          <w:kern w:val="0"/>
          <w:szCs w:val="21"/>
        </w:rPr>
        <w:t>数字差压空速</w:t>
      </w:r>
      <w:proofErr w:type="gramEnd"/>
      <w:r w:rsidRPr="00DE7BCF">
        <w:rPr>
          <w:rFonts w:ascii="Arial" w:eastAsia="宋体" w:hAnsi="Arial" w:cs="Arial"/>
          <w:color w:val="2B2B2B"/>
          <w:kern w:val="0"/>
          <w:szCs w:val="21"/>
        </w:rPr>
        <w:t>计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（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 xml:space="preserve">6.6V ADC </w:t>
      </w:r>
      <w:r w:rsidRPr="00DE7BCF">
        <w:rPr>
          <w:rFonts w:ascii="Arial" w:eastAsia="宋体" w:hAnsi="Arial" w:cs="Arial"/>
          <w:color w:val="2B2B2B"/>
          <w:kern w:val="0"/>
          <w:szCs w:val="21"/>
        </w:rPr>
        <w:t>输入）</w:t>
      </w:r>
    </w:p>
    <w:p w:rsidR="00DE7BCF" w:rsidRPr="00DE7BCF" w:rsidRDefault="00DE7BCF" w:rsidP="00DE7B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BCF">
        <w:rPr>
          <w:rFonts w:ascii="Arial" w:eastAsia="宋体" w:hAnsi="Arial" w:cs="Arial"/>
          <w:color w:val="333333"/>
          <w:kern w:val="0"/>
          <w:sz w:val="36"/>
          <w:szCs w:val="36"/>
          <w:shd w:val="clear" w:color="auto" w:fill="FFFFFF"/>
        </w:rPr>
        <w:t>3.Pixhawk</w:t>
      </w:r>
      <w:r w:rsidRPr="00DE7BCF">
        <w:rPr>
          <w:rFonts w:ascii="Arial" w:eastAsia="宋体" w:hAnsi="Arial" w:cs="Arial"/>
          <w:color w:val="333333"/>
          <w:kern w:val="0"/>
          <w:sz w:val="36"/>
          <w:szCs w:val="36"/>
          <w:shd w:val="clear" w:color="auto" w:fill="FFFFFF"/>
        </w:rPr>
        <w:t>传感器列表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333333"/>
          <w:kern w:val="0"/>
          <w:szCs w:val="21"/>
        </w:rPr>
        <w:t>空速计</w:t>
      </w:r>
      <w:r w:rsidRPr="00DE7BCF">
        <w:rPr>
          <w:rFonts w:ascii="Arial" w:eastAsia="宋体" w:hAnsi="Arial" w:cs="Arial"/>
          <w:color w:val="333333"/>
          <w:kern w:val="0"/>
          <w:szCs w:val="21"/>
        </w:rPr>
        <w:t>---IIC</w:t>
      </w:r>
      <w:r w:rsidRPr="00DE7BCF">
        <w:rPr>
          <w:rFonts w:ascii="Arial" w:eastAsia="宋体" w:hAnsi="Arial" w:cs="Arial"/>
          <w:color w:val="333333"/>
          <w:kern w:val="0"/>
          <w:szCs w:val="21"/>
        </w:rPr>
        <w:t>接口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333333"/>
          <w:kern w:val="0"/>
          <w:szCs w:val="21"/>
        </w:rPr>
        <w:t>电源管理</w:t>
      </w:r>
      <w:proofErr w:type="spellStart"/>
      <w:r w:rsidRPr="00DE7BCF">
        <w:rPr>
          <w:rFonts w:ascii="Arial" w:eastAsia="宋体" w:hAnsi="Arial" w:cs="Arial"/>
          <w:color w:val="333333"/>
          <w:kern w:val="0"/>
          <w:szCs w:val="21"/>
        </w:rPr>
        <w:t>SMbus</w:t>
      </w:r>
      <w:proofErr w:type="spellEnd"/>
      <w:r w:rsidRPr="00DE7BCF">
        <w:rPr>
          <w:rFonts w:ascii="Arial" w:eastAsia="宋体" w:hAnsi="Arial" w:cs="Arial"/>
          <w:color w:val="333333"/>
          <w:kern w:val="0"/>
          <w:szCs w:val="21"/>
        </w:rPr>
        <w:t>---IIC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333333"/>
          <w:kern w:val="0"/>
          <w:szCs w:val="21"/>
        </w:rPr>
        <w:t>航灯接口</w:t>
      </w:r>
      <w:r w:rsidRPr="00DE7BCF">
        <w:rPr>
          <w:rFonts w:ascii="Arial" w:eastAsia="宋体" w:hAnsi="Arial" w:cs="Arial"/>
          <w:color w:val="333333"/>
          <w:kern w:val="0"/>
          <w:szCs w:val="21"/>
        </w:rPr>
        <w:t>---IIC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333333"/>
          <w:kern w:val="0"/>
          <w:szCs w:val="21"/>
        </w:rPr>
        <w:t>BMA180</w:t>
      </w:r>
      <w:r w:rsidRPr="00DE7BCF">
        <w:rPr>
          <w:rFonts w:ascii="Arial" w:eastAsia="宋体" w:hAnsi="Arial" w:cs="Arial"/>
          <w:color w:val="333333"/>
          <w:kern w:val="0"/>
          <w:szCs w:val="21"/>
        </w:rPr>
        <w:t>角速度传感器</w:t>
      </w:r>
      <w:r w:rsidRPr="00DE7BCF">
        <w:rPr>
          <w:rFonts w:ascii="Arial" w:eastAsia="宋体" w:hAnsi="Arial" w:cs="Arial"/>
          <w:color w:val="333333"/>
          <w:kern w:val="0"/>
          <w:szCs w:val="21"/>
        </w:rPr>
        <w:t>----SPI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333333"/>
          <w:kern w:val="0"/>
          <w:szCs w:val="21"/>
        </w:rPr>
        <w:t>地磁</w:t>
      </w:r>
      <w:r w:rsidRPr="00DE7BCF">
        <w:rPr>
          <w:rFonts w:ascii="Arial" w:eastAsia="宋体" w:hAnsi="Arial" w:cs="Arial"/>
          <w:color w:val="333333"/>
          <w:kern w:val="0"/>
          <w:szCs w:val="21"/>
        </w:rPr>
        <w:t>HMC5883---IIC/SPI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333333"/>
          <w:kern w:val="0"/>
          <w:szCs w:val="21"/>
        </w:rPr>
        <w:t>L3GD20</w:t>
      </w:r>
      <w:r w:rsidRPr="00DE7BCF">
        <w:rPr>
          <w:rFonts w:ascii="Arial" w:eastAsia="宋体" w:hAnsi="Arial" w:cs="Arial"/>
          <w:color w:val="333333"/>
          <w:kern w:val="0"/>
          <w:szCs w:val="21"/>
        </w:rPr>
        <w:t>陀螺仪</w:t>
      </w:r>
      <w:r w:rsidRPr="00DE7BCF">
        <w:rPr>
          <w:rFonts w:ascii="Arial" w:eastAsia="宋体" w:hAnsi="Arial" w:cs="Arial"/>
          <w:color w:val="333333"/>
          <w:kern w:val="0"/>
          <w:szCs w:val="21"/>
        </w:rPr>
        <w:t>----SPI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333333"/>
          <w:kern w:val="0"/>
          <w:szCs w:val="21"/>
        </w:rPr>
        <w:t>LSM303D</w:t>
      </w:r>
      <w:r w:rsidRPr="00DE7BCF">
        <w:rPr>
          <w:rFonts w:ascii="Arial" w:eastAsia="宋体" w:hAnsi="Arial" w:cs="Arial"/>
          <w:color w:val="333333"/>
          <w:kern w:val="0"/>
          <w:szCs w:val="21"/>
        </w:rPr>
        <w:t>角速度</w:t>
      </w:r>
      <w:r w:rsidRPr="00DE7BCF">
        <w:rPr>
          <w:rFonts w:ascii="Arial" w:eastAsia="宋体" w:hAnsi="Arial" w:cs="Arial"/>
          <w:color w:val="333333"/>
          <w:kern w:val="0"/>
          <w:szCs w:val="21"/>
        </w:rPr>
        <w:t>/</w:t>
      </w:r>
      <w:r w:rsidRPr="00DE7BCF">
        <w:rPr>
          <w:rFonts w:ascii="Arial" w:eastAsia="宋体" w:hAnsi="Arial" w:cs="Arial"/>
          <w:color w:val="333333"/>
          <w:kern w:val="0"/>
          <w:szCs w:val="21"/>
        </w:rPr>
        <w:t>地磁</w:t>
      </w:r>
      <w:r w:rsidRPr="00DE7BCF">
        <w:rPr>
          <w:rFonts w:ascii="Arial" w:eastAsia="宋体" w:hAnsi="Arial" w:cs="Arial"/>
          <w:color w:val="333333"/>
          <w:kern w:val="0"/>
          <w:szCs w:val="21"/>
        </w:rPr>
        <w:t>-----SPI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333333"/>
          <w:kern w:val="0"/>
          <w:szCs w:val="21"/>
        </w:rPr>
        <w:t>超声波</w:t>
      </w:r>
      <w:r w:rsidRPr="00DE7BCF">
        <w:rPr>
          <w:rFonts w:ascii="Arial" w:eastAsia="宋体" w:hAnsi="Arial" w:cs="Arial"/>
          <w:color w:val="333333"/>
          <w:kern w:val="0"/>
          <w:szCs w:val="21"/>
        </w:rPr>
        <w:t>MB12xx----IIC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333333"/>
          <w:kern w:val="0"/>
          <w:szCs w:val="21"/>
        </w:rPr>
        <w:t>MD25---IIC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333333"/>
          <w:kern w:val="0"/>
          <w:szCs w:val="21"/>
        </w:rPr>
        <w:t>MPU6000----SPI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333333"/>
          <w:kern w:val="0"/>
          <w:szCs w:val="21"/>
        </w:rPr>
        <w:t>MS5611</w:t>
      </w:r>
      <w:r w:rsidRPr="00DE7BCF">
        <w:rPr>
          <w:rFonts w:ascii="Arial" w:eastAsia="宋体" w:hAnsi="Arial" w:cs="Arial"/>
          <w:color w:val="333333"/>
          <w:kern w:val="0"/>
          <w:szCs w:val="21"/>
        </w:rPr>
        <w:t>气压计</w:t>
      </w:r>
      <w:r w:rsidRPr="00DE7BCF">
        <w:rPr>
          <w:rFonts w:ascii="Arial" w:eastAsia="宋体" w:hAnsi="Arial" w:cs="Arial"/>
          <w:color w:val="333333"/>
          <w:kern w:val="0"/>
          <w:szCs w:val="21"/>
        </w:rPr>
        <w:t>----SPI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333333"/>
          <w:kern w:val="0"/>
          <w:szCs w:val="21"/>
        </w:rPr>
        <w:t>板载灯</w:t>
      </w:r>
      <w:proofErr w:type="gramEnd"/>
      <w:r w:rsidRPr="00DE7BCF">
        <w:rPr>
          <w:rFonts w:ascii="Arial" w:eastAsia="宋体" w:hAnsi="Arial" w:cs="Arial"/>
          <w:color w:val="333333"/>
          <w:kern w:val="0"/>
          <w:szCs w:val="21"/>
        </w:rPr>
        <w:t>控制器</w:t>
      </w:r>
      <w:r w:rsidRPr="00DE7BCF">
        <w:rPr>
          <w:rFonts w:ascii="Arial" w:eastAsia="宋体" w:hAnsi="Arial" w:cs="Arial"/>
          <w:color w:val="333333"/>
          <w:kern w:val="0"/>
          <w:szCs w:val="21"/>
        </w:rPr>
        <w:t>TCA62724FMG-----IIC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333333"/>
          <w:kern w:val="0"/>
          <w:szCs w:val="21"/>
        </w:rPr>
        <w:t>PC8574(IIC</w:t>
      </w:r>
      <w:r w:rsidRPr="00DE7BCF">
        <w:rPr>
          <w:rFonts w:ascii="Arial" w:eastAsia="宋体" w:hAnsi="Arial" w:cs="Arial"/>
          <w:color w:val="333333"/>
          <w:kern w:val="0"/>
          <w:szCs w:val="21"/>
        </w:rPr>
        <w:t>转并</w:t>
      </w:r>
      <w:r w:rsidRPr="00DE7BCF">
        <w:rPr>
          <w:rFonts w:ascii="Arial" w:eastAsia="宋体" w:hAnsi="Arial" w:cs="Arial"/>
          <w:color w:val="333333"/>
          <w:kern w:val="0"/>
          <w:szCs w:val="21"/>
        </w:rPr>
        <w:t>)     ----IIC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333333"/>
          <w:kern w:val="0"/>
          <w:szCs w:val="21"/>
        </w:rPr>
        <w:t>PCA9685(</w:t>
      </w:r>
      <w:proofErr w:type="gramEnd"/>
      <w:r w:rsidRPr="00DE7BCF">
        <w:rPr>
          <w:rFonts w:ascii="Arial" w:eastAsia="宋体" w:hAnsi="Arial" w:cs="Arial"/>
          <w:color w:val="333333"/>
          <w:kern w:val="0"/>
          <w:szCs w:val="21"/>
        </w:rPr>
        <w:t>IIC/PWM)-----IIC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333333"/>
          <w:kern w:val="0"/>
          <w:szCs w:val="21"/>
        </w:rPr>
        <w:t>光流模块</w:t>
      </w:r>
      <w:r w:rsidRPr="00DE7BCF">
        <w:rPr>
          <w:rFonts w:ascii="Arial" w:eastAsia="宋体" w:hAnsi="Arial" w:cs="Arial"/>
          <w:color w:val="333333"/>
          <w:kern w:val="0"/>
          <w:szCs w:val="21"/>
        </w:rPr>
        <w:t>----IIC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333333"/>
          <w:kern w:val="0"/>
          <w:sz w:val="36"/>
          <w:szCs w:val="36"/>
        </w:rPr>
        <w:lastRenderedPageBreak/>
        <w:t>4.pixhawk</w:t>
      </w:r>
      <w:r w:rsidRPr="00DE7BCF">
        <w:rPr>
          <w:rFonts w:ascii="Arial" w:eastAsia="宋体" w:hAnsi="Arial" w:cs="Arial"/>
          <w:color w:val="333333"/>
          <w:kern w:val="0"/>
          <w:sz w:val="36"/>
          <w:szCs w:val="36"/>
        </w:rPr>
        <w:t>硬件构架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noProof/>
          <w:color w:val="333333"/>
          <w:kern w:val="0"/>
          <w:sz w:val="36"/>
          <w:szCs w:val="36"/>
        </w:rPr>
        <w:drawing>
          <wp:inline distT="0" distB="0" distL="0" distR="0">
            <wp:extent cx="7553960" cy="8936990"/>
            <wp:effectExtent l="0" t="0" r="8890" b="0"/>
            <wp:docPr id="2" name="图片 2" descr="http://img.blog.csdn.net/20160513091000676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60513091000676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960" cy="893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BCF" w:rsidRPr="00DE7BCF" w:rsidRDefault="00DE7BCF" w:rsidP="00DE7B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BCF">
        <w:rPr>
          <w:rFonts w:ascii="Arial" w:eastAsia="宋体" w:hAnsi="Arial" w:cs="Arial"/>
          <w:color w:val="333333"/>
          <w:kern w:val="0"/>
          <w:sz w:val="36"/>
          <w:szCs w:val="36"/>
          <w:shd w:val="clear" w:color="auto" w:fill="FFFFFF"/>
        </w:rPr>
        <w:lastRenderedPageBreak/>
        <w:t>5.pixhawk</w:t>
      </w:r>
      <w:r w:rsidRPr="00DE7BCF">
        <w:rPr>
          <w:rFonts w:ascii="Arial" w:eastAsia="宋体" w:hAnsi="Arial" w:cs="Arial"/>
          <w:color w:val="333333"/>
          <w:kern w:val="0"/>
          <w:sz w:val="36"/>
          <w:szCs w:val="36"/>
          <w:shd w:val="clear" w:color="auto" w:fill="FFFFFF"/>
        </w:rPr>
        <w:t>硬件连接关系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333333"/>
          <w:kern w:val="0"/>
          <w:sz w:val="15"/>
          <w:szCs w:val="15"/>
        </w:rPr>
        <w:t>（</w:t>
      </w:r>
      <w:r w:rsidRPr="00DE7BCF">
        <w:rPr>
          <w:rFonts w:ascii="Arial" w:eastAsia="宋体" w:hAnsi="Arial" w:cs="Arial"/>
          <w:color w:val="333333"/>
          <w:kern w:val="0"/>
          <w:sz w:val="15"/>
          <w:szCs w:val="15"/>
        </w:rPr>
        <w:t>1</w:t>
      </w:r>
      <w:r w:rsidRPr="00DE7BCF">
        <w:rPr>
          <w:rFonts w:ascii="Arial" w:eastAsia="宋体" w:hAnsi="Arial" w:cs="Arial"/>
          <w:color w:val="333333"/>
          <w:kern w:val="0"/>
          <w:sz w:val="15"/>
          <w:szCs w:val="15"/>
        </w:rPr>
        <w:t>）对照原理图查看所有传感器及接口方式，在</w:t>
      </w:r>
      <w:r w:rsidRPr="00DE7BCF">
        <w:rPr>
          <w:rFonts w:ascii="Arial" w:eastAsia="宋体" w:hAnsi="Arial" w:cs="Arial"/>
          <w:color w:val="333333"/>
          <w:kern w:val="0"/>
          <w:sz w:val="15"/>
          <w:szCs w:val="15"/>
        </w:rPr>
        <w:t>F4</w:t>
      </w:r>
      <w:r w:rsidRPr="00DE7BCF">
        <w:rPr>
          <w:rFonts w:ascii="Arial" w:eastAsia="宋体" w:hAnsi="Arial" w:cs="Arial"/>
          <w:color w:val="333333"/>
          <w:kern w:val="0"/>
          <w:sz w:val="15"/>
          <w:szCs w:val="15"/>
        </w:rPr>
        <w:t>上的接口；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333333"/>
          <w:kern w:val="0"/>
          <w:sz w:val="15"/>
          <w:szCs w:val="15"/>
        </w:rPr>
        <w:t>（</w:t>
      </w:r>
      <w:r w:rsidRPr="00DE7BCF">
        <w:rPr>
          <w:rFonts w:ascii="Arial" w:eastAsia="宋体" w:hAnsi="Arial" w:cs="Arial"/>
          <w:color w:val="333333"/>
          <w:kern w:val="0"/>
          <w:sz w:val="15"/>
          <w:szCs w:val="15"/>
        </w:rPr>
        <w:t>2</w:t>
      </w:r>
      <w:r w:rsidRPr="00DE7BCF">
        <w:rPr>
          <w:rFonts w:ascii="Arial" w:eastAsia="宋体" w:hAnsi="Arial" w:cs="Arial"/>
          <w:color w:val="333333"/>
          <w:kern w:val="0"/>
          <w:sz w:val="15"/>
          <w:szCs w:val="15"/>
        </w:rPr>
        <w:t>）研究下</w:t>
      </w:r>
      <w:r w:rsidRPr="00DE7BCF">
        <w:rPr>
          <w:rFonts w:ascii="Arial" w:eastAsia="宋体" w:hAnsi="Arial" w:cs="Arial"/>
          <w:color w:val="333333"/>
          <w:kern w:val="0"/>
          <w:sz w:val="15"/>
          <w:szCs w:val="15"/>
        </w:rPr>
        <w:t>F4</w:t>
      </w:r>
      <w:r w:rsidRPr="00DE7BCF">
        <w:rPr>
          <w:rFonts w:ascii="Arial" w:eastAsia="宋体" w:hAnsi="Arial" w:cs="Arial"/>
          <w:color w:val="333333"/>
          <w:kern w:val="0"/>
          <w:sz w:val="15"/>
          <w:szCs w:val="15"/>
        </w:rPr>
        <w:t>和</w:t>
      </w:r>
      <w:r w:rsidRPr="00DE7BCF">
        <w:rPr>
          <w:rFonts w:ascii="Arial" w:eastAsia="宋体" w:hAnsi="Arial" w:cs="Arial"/>
          <w:color w:val="333333"/>
          <w:kern w:val="0"/>
          <w:sz w:val="15"/>
          <w:szCs w:val="15"/>
        </w:rPr>
        <w:t>F1</w:t>
      </w:r>
      <w:r w:rsidRPr="00DE7BCF">
        <w:rPr>
          <w:rFonts w:ascii="Arial" w:eastAsia="宋体" w:hAnsi="Arial" w:cs="Arial"/>
          <w:color w:val="333333"/>
          <w:kern w:val="0"/>
          <w:sz w:val="15"/>
          <w:szCs w:val="15"/>
        </w:rPr>
        <w:t>的沟通连接方式，以及</w:t>
      </w:r>
      <w:r w:rsidRPr="00DE7BCF">
        <w:rPr>
          <w:rFonts w:ascii="Arial" w:eastAsia="宋体" w:hAnsi="Arial" w:cs="Arial"/>
          <w:color w:val="333333"/>
          <w:kern w:val="0"/>
          <w:sz w:val="15"/>
          <w:szCs w:val="15"/>
        </w:rPr>
        <w:t>F1</w:t>
      </w:r>
      <w:r w:rsidRPr="00DE7BCF">
        <w:rPr>
          <w:rFonts w:ascii="Arial" w:eastAsia="宋体" w:hAnsi="Arial" w:cs="Arial"/>
          <w:color w:val="333333"/>
          <w:kern w:val="0"/>
          <w:sz w:val="15"/>
          <w:szCs w:val="15"/>
        </w:rPr>
        <w:t>的主要任务；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333333"/>
          <w:kern w:val="0"/>
          <w:sz w:val="15"/>
          <w:szCs w:val="15"/>
        </w:rPr>
        <w:t>（</w:t>
      </w:r>
      <w:r w:rsidRPr="00DE7BCF">
        <w:rPr>
          <w:rFonts w:ascii="Arial" w:eastAsia="宋体" w:hAnsi="Arial" w:cs="Arial"/>
          <w:color w:val="333333"/>
          <w:kern w:val="0"/>
          <w:sz w:val="15"/>
          <w:szCs w:val="15"/>
        </w:rPr>
        <w:t>3</w:t>
      </w:r>
      <w:r w:rsidRPr="00DE7BCF">
        <w:rPr>
          <w:rFonts w:ascii="Arial" w:eastAsia="宋体" w:hAnsi="Arial" w:cs="Arial"/>
          <w:color w:val="333333"/>
          <w:kern w:val="0"/>
          <w:sz w:val="15"/>
          <w:szCs w:val="15"/>
        </w:rPr>
        <w:t>）基于以上两点，结合框架文档丰富对硬件架构的认识；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b/>
          <w:bCs/>
          <w:color w:val="333333"/>
          <w:kern w:val="0"/>
          <w:szCs w:val="21"/>
        </w:rPr>
        <w:t>规定以下没有括号（）的表示网络标号，有括号（）的表示具体引脚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b/>
          <w:bCs/>
          <w:color w:val="7030A0"/>
          <w:kern w:val="0"/>
          <w:sz w:val="15"/>
          <w:szCs w:val="15"/>
        </w:rPr>
        <w:t>stm32f427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Invensense</w:t>
      </w:r>
      <w:proofErr w:type="spellEnd"/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 xml:space="preserve"> MPU6000 </w:t>
      </w: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三轴加速度计</w:t>
      </w: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/</w:t>
      </w: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陀螺仪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PC2(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stm32f427)---MPU_CS---CS(MPU6000)</w:t>
      </w: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br/>
        <w:t>PA6(stm32f427)---SPI_INT_MISO---AD0/SDO(MPU6000)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PD15(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stm32f427)---MPU_DRDY---INT(MPU6000)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PA7(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stm32f427)---SPI_INT_MOSI---SDA/SDI(MPU6000)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PA5(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stm32f427)---SPI_INT_SCK---SCL/SCLK(MPU6000)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电源</w:t>
      </w: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VDD_3V3_SENSORS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ST Micro L3GD20  16</w:t>
      </w: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位陀螺仪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PC13(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stm32f427)---GYRO_CS---CS(L3GD20)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PA6(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stm32f427)---SPI_INT_MISO---SDO/SA0(L3GD20)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PB0(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stm32f427)---GYRO_DRDY---INT(L3GD20)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PA7(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stm32f427)---SPI_INT_MOSI---SDA/SDI/SDO(L3GD20)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PA5(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stm32f427)---SPI_INT_SCK---SCL/SPC(L3GD20)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电源</w:t>
      </w: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VDD_3V3_SENSORS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ST Micro LSM303D  14</w:t>
      </w: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位加速度计</w:t>
      </w: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/</w:t>
      </w: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磁力计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PC15(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stm32f427)---ACCEL_MAG_CS---CS(LSM303D)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PA6(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stm32f427)---SPI_INT_MISO---SDO/SA0(LSM303D)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lastRenderedPageBreak/>
        <w:t>PB4(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stm32f427)---ACCEL_DRDY---INT1(LSM303D)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PA7(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stm32f427)---SPI_INT_MOSI---SDA/SDI/SDO(LSM303D)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PA5(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stm32f427)---SPI_INT_SCK---SCL/SPC(LSM303D)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PB1(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stm32f427)---MAG_DRDY---INT2(LSM303D)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电源</w:t>
      </w: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VDD_3V3_SENSORS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MEAS  MS5611</w:t>
      </w: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气压计</w:t>
      </w: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 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PD7(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stm32f427)---BARO_CS---CS(MS5611)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PA6(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stm32f427)---SPI_INT_MISO---SDO (MS5611)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PA7(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stm32f427)---SPI_INT_MOSI---SDI/SDA (MS5611)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PA5(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stm32f427)---SPI_INT_SCK---SCLK(MS5611)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电源</w:t>
      </w: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VDD_3V3_SENSORS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存储器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PB13(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stm32f427)---FRAM_SCK---C(FM25V01)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PB14(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stm32f427)---FRAM_MISO---Q(FM25V01)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PB13(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stm32f427)---FRAM_MOSI---D(FM25V01)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PD10(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stm32f427)---FRAM_CS---S(FM25V01)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电源</w:t>
      </w: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FMU-VDD_3V3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高亮</w:t>
      </w: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LED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PB8(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stm32f427)---FMU-I2C1_SCL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PB9(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stm32f427)---FMU-I2C1_SDA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PB10(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stm32f427)---FMU-I2C2_SCL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PB11(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stm32f427)---FMU-I2C1_SDA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USB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lastRenderedPageBreak/>
        <w:t>PA9(stm32f427)---VBUS      </w:t>
      </w: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电源</w:t>
      </w: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br/>
        <w:t>PA11(stm32f427)---OTG_FS_DM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PA12(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stm32f427)---OTG_FS_DP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PC0(stm32f427)--- VBUS_VALID   USB</w:t>
      </w: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电源有效标志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TF</w:t>
      </w: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卡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PC8(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stm32f427)---SDIO_D0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PC9(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stm32f427)---SDIO_D1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PC10(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stm32f427)---SDIO_D2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PC11(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stm32f427)---SDIO_D3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PC12(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stm32f427)---SDIO_CK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TEL2_OSD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PD8(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stm32f427)---FMU-USART3_TX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PD9(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stm32f427)---FMU-USART3_RX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PD11(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stm32f427)---FMU-USART3_CTS</w:t>
      </w:r>
      <w:bookmarkStart w:id="1" w:name="OLE_LINK31"/>
      <w:bookmarkEnd w:id="1"/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PD12(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stm32f427)---FMU-USART3_RTS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TEL1_</w:t>
      </w: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数传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PD3(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stm32f427)---FMU-USART3_ CTS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PD4(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stm32f427)---FMU-USART3_ RTS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PD5(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stm32f427)---FMU-USART3_TX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PD6(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stm32f427)---FMU-USART3_RX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面板</w:t>
      </w: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GPS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PA0(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stm32f427)---FMU-UART4_TX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PA1(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stm32f427)---FMU-UART4_RX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lastRenderedPageBreak/>
        <w:t>面板</w:t>
      </w: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CAN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PD0 (stm32f427</w:t>
      </w: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)---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CAN1_RX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PD1 (stm32f427</w:t>
      </w: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)---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CAN1_TX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6</w:t>
      </w: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路辅助</w:t>
      </w: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PWM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PE14(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stm32f427)---FMU-CH1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PE13(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stm32f427)---FMU-CH2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PE11(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stm32f427)---FMU-CH3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PE9 (stm32f427</w:t>
      </w: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)---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FMU-CH4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PD13(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stm32f427)---FMU-CH5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PD14(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stm32f427)---FMU-CH6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LED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PE12(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stm32f427)---FMU-LED_AMBER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b/>
          <w:bCs/>
          <w:color w:val="7030A0"/>
          <w:kern w:val="0"/>
          <w:sz w:val="15"/>
          <w:szCs w:val="15"/>
        </w:rPr>
        <w:t>stm32f427</w:t>
      </w:r>
      <w:r w:rsidRPr="00DE7BCF">
        <w:rPr>
          <w:rFonts w:ascii="Arial" w:eastAsia="宋体" w:hAnsi="Arial" w:cs="Arial"/>
          <w:b/>
          <w:bCs/>
          <w:color w:val="7030A0"/>
          <w:kern w:val="0"/>
          <w:sz w:val="15"/>
          <w:szCs w:val="15"/>
        </w:rPr>
        <w:t>与</w:t>
      </w:r>
      <w:r w:rsidRPr="00DE7BCF">
        <w:rPr>
          <w:rFonts w:ascii="Arial" w:eastAsia="宋体" w:hAnsi="Arial" w:cs="Arial"/>
          <w:b/>
          <w:bCs/>
          <w:color w:val="7030A0"/>
          <w:kern w:val="0"/>
          <w:sz w:val="15"/>
          <w:szCs w:val="15"/>
        </w:rPr>
        <w:t>stm32f100</w:t>
      </w:r>
      <w:r w:rsidRPr="00DE7BCF">
        <w:rPr>
          <w:rFonts w:ascii="Arial" w:eastAsia="宋体" w:hAnsi="Arial" w:cs="Arial"/>
          <w:b/>
          <w:bCs/>
          <w:color w:val="7030A0"/>
          <w:kern w:val="0"/>
          <w:sz w:val="15"/>
          <w:szCs w:val="15"/>
        </w:rPr>
        <w:t>连接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PC6(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stm32f427)---SERIAL_FMU_TO_IO---PA3(stm32f100)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PC7(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stm32f427)---SERIAL_IO_TO_FMU---PA2(stm32f100)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b/>
          <w:bCs/>
          <w:color w:val="7030A0"/>
          <w:kern w:val="0"/>
          <w:sz w:val="15"/>
          <w:szCs w:val="15"/>
        </w:rPr>
        <w:t>stm32f100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8</w:t>
      </w: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路主</w:t>
      </w: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PWM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PA0(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stm32f100)---IO-CH1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PA1(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stm32f100)---IO-CH2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PB8(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stm32f100)---IO-CH3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PB9(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stm32f100)---IO-CH4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PA6(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stm32f100)---IO-CH5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PA7(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stm32f100)---IO-CH6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lastRenderedPageBreak/>
        <w:t>PB0(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stm32f100)---IO-CH7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PB1(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stm32f100)---IO-CH8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安全开关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PB5(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stm32f100)---SAFTY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LED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PB13(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stm32f100)---IO-LED_SAFTY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PB14(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stm32f100)---IO-LED_BLUE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PB15(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stm32f100)---IO-LED_AMBER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PPM</w:t>
      </w: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接收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PA8(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stm32f100)---PPM_INPUT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S.BUS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PB4(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stm32f100)---SBUS_OUTPUT_EN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PB10(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stm32f100)---SBUS_OUTPUT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PB11(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stm32f100)---SBUS_INPUT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JTAG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电源</w:t>
      </w: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IO-VDD_3V3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PA13(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stm32f100)---IO-SWDIO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PA14(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stm32f100)---IO-SWCLK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PB3(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stm32f100)---IO-SWO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FF0000"/>
          <w:kern w:val="0"/>
          <w:sz w:val="15"/>
          <w:szCs w:val="15"/>
        </w:rPr>
        <w:t>卫星接收机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PA10(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stm32f100)---IO-USART1_RX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PB15(</w:t>
      </w:r>
      <w:proofErr w:type="gramEnd"/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stm32f100)---IO-LED_AMBER</w:t>
      </w:r>
    </w:p>
    <w:p w:rsidR="00DE7BCF" w:rsidRPr="00DE7BCF" w:rsidRDefault="00DE7BCF" w:rsidP="00DE7BC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PA10(stm32f100)--- VDD_3V3_SPEKTRUM   </w:t>
      </w:r>
      <w:r w:rsidRPr="00DE7BCF">
        <w:rPr>
          <w:rFonts w:ascii="Arial" w:eastAsia="宋体" w:hAnsi="Arial" w:cs="Arial"/>
          <w:color w:val="00B050"/>
          <w:kern w:val="0"/>
          <w:sz w:val="15"/>
          <w:szCs w:val="15"/>
        </w:rPr>
        <w:t>电源</w:t>
      </w:r>
    </w:p>
    <w:p w:rsidR="00957235" w:rsidRDefault="0095723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036841"/>
            <wp:effectExtent l="0" t="0" r="2540" b="0"/>
            <wp:docPr id="1" name="图片 1" descr="http://img.blog.csdn.net/20160512224528997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60512224528997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7235" w:rsidSect="00DE7BCF">
      <w:pgSz w:w="11906" w:h="16838"/>
      <w:pgMar w:top="142" w:right="1800" w:bottom="1440" w:left="709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F0D7C41"/>
    <w:multiLevelType w:val="multilevel"/>
    <w:tmpl w:val="475AD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3FA7"/>
    <w:rsid w:val="008D40B1"/>
    <w:rsid w:val="00957235"/>
    <w:rsid w:val="00A4785C"/>
    <w:rsid w:val="00A861AB"/>
    <w:rsid w:val="00C53FA7"/>
    <w:rsid w:val="00DE7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42E16D-6993-4BD9-B957-1A8A4331E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E7BC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DE7BCF"/>
    <w:rPr>
      <w:b/>
      <w:bCs/>
    </w:rPr>
  </w:style>
  <w:style w:type="character" w:customStyle="1" w:styleId="apple-converted-space">
    <w:name w:val="apple-converted-space"/>
    <w:basedOn w:val="a0"/>
    <w:rsid w:val="00DE7B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425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</Pages>
  <Words>610</Words>
  <Characters>3477</Characters>
  <Application>Microsoft Office Word</Application>
  <DocSecurity>0</DocSecurity>
  <Lines>28</Lines>
  <Paragraphs>8</Paragraphs>
  <ScaleCrop>false</ScaleCrop>
  <Company/>
  <LinksUpToDate>false</LinksUpToDate>
  <CharactersWithSpaces>4079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2017-09-14T02:28:00Z</dcterms:created>
  <dcterms:modified xsi:type="dcterms:W3CDTF">2017-09-14T10:15:00Z</dcterms:modified>
</cp:coreProperties>
</file>