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2B" w:rsidRDefault="004F6278" w:rsidP="00D71B4D">
      <w:r>
        <w:t>ROW</w:t>
      </w:r>
      <w:r w:rsidR="000C713F">
        <w:t xml:space="preserve"> Onsite – </w:t>
      </w:r>
      <w:r w:rsidR="004D0E73">
        <w:t>10/23</w:t>
      </w:r>
      <w:r w:rsidR="000C713F">
        <w:t xml:space="preserve">/14 – </w:t>
      </w:r>
      <w:r w:rsidR="00FC405E">
        <w:t>Newport Beach, CA</w:t>
      </w:r>
      <w:r w:rsidR="000C713F">
        <w:t xml:space="preserve"> – </w:t>
      </w:r>
      <w:r w:rsidR="00FC405E">
        <w:t>Ryan O’Grady</w:t>
      </w:r>
      <w:r w:rsidR="000C713F">
        <w:t xml:space="preserve"> (</w:t>
      </w:r>
      <w:r w:rsidR="00DD337B">
        <w:t>C</w:t>
      </w:r>
      <w:r w:rsidR="00FC405E">
        <w:t>E</w:t>
      </w:r>
      <w:r w:rsidR="00DD337B">
        <w:t xml:space="preserve">O), </w:t>
      </w:r>
      <w:r w:rsidR="00FC405E">
        <w:t>Jeffery Weiser</w:t>
      </w:r>
      <w:r w:rsidR="00DD337B">
        <w:t xml:space="preserve"> (</w:t>
      </w:r>
      <w:r w:rsidR="00FC405E">
        <w:t>PM</w:t>
      </w:r>
      <w:r w:rsidR="00DD337B">
        <w:t xml:space="preserve">), </w:t>
      </w:r>
      <w:r w:rsidR="004D0E73">
        <w:t>MH, TR</w:t>
      </w:r>
    </w:p>
    <w:p w:rsidR="002778DD" w:rsidRDefault="00FC405E" w:rsidP="00D71B4D">
      <w:r>
        <w:t>HISTORY</w:t>
      </w:r>
    </w:p>
    <w:p w:rsidR="0008184E" w:rsidRDefault="00E31830" w:rsidP="004D0E73">
      <w:pPr>
        <w:pStyle w:val="ListParagraph"/>
        <w:numPr>
          <w:ilvl w:val="0"/>
          <w:numId w:val="11"/>
        </w:numPr>
      </w:pPr>
      <w:r>
        <w:t>FXC Global Currency Program launched in 2001 when firm AUM was $4B</w:t>
      </w:r>
    </w:p>
    <w:p w:rsidR="00C12FFB" w:rsidRDefault="00C12FFB" w:rsidP="004D0E73">
      <w:pPr>
        <w:pStyle w:val="ListParagraph"/>
        <w:numPr>
          <w:ilvl w:val="0"/>
          <w:numId w:val="11"/>
        </w:numPr>
      </w:pPr>
      <w:r>
        <w:t xml:space="preserve">Ryan designed program, Jeff traded the signals, </w:t>
      </w:r>
      <w:r w:rsidRPr="00C12FFB">
        <w:rPr>
          <w:highlight w:val="yellow"/>
        </w:rPr>
        <w:t>Deb wrote the code</w:t>
      </w:r>
    </w:p>
    <w:p w:rsidR="00C12FFB" w:rsidRDefault="00C12FFB" w:rsidP="00C12FFB">
      <w:pPr>
        <w:pStyle w:val="ListParagraph"/>
        <w:numPr>
          <w:ilvl w:val="0"/>
          <w:numId w:val="11"/>
        </w:numPr>
      </w:pPr>
      <w:r>
        <w:t>They think that the CEO believed that clients were mad about just being up 11.5% in 2008</w:t>
      </w:r>
    </w:p>
    <w:p w:rsidR="00C12FFB" w:rsidRDefault="00C12FFB" w:rsidP="00C12FFB">
      <w:pPr>
        <w:pStyle w:val="ListParagraph"/>
        <w:numPr>
          <w:ilvl w:val="0"/>
          <w:numId w:val="11"/>
        </w:numPr>
      </w:pPr>
      <w:r>
        <w:t>CEO started intervening into the program which led to their desire to leave</w:t>
      </w:r>
    </w:p>
    <w:p w:rsidR="00C12FFB" w:rsidRDefault="00C12FFB" w:rsidP="00C12FFB">
      <w:pPr>
        <w:pStyle w:val="ListParagraph"/>
        <w:numPr>
          <w:ilvl w:val="0"/>
          <w:numId w:val="11"/>
        </w:numPr>
      </w:pPr>
      <w:r>
        <w:t>At ROW, t</w:t>
      </w:r>
      <w:r>
        <w:t>raded own money initially, may 2013 was turning point for external interest</w:t>
      </w:r>
    </w:p>
    <w:p w:rsidR="00DB5C61" w:rsidRDefault="00DB5C61" w:rsidP="00C12FFB">
      <w:pPr>
        <w:pStyle w:val="ListParagraph"/>
        <w:numPr>
          <w:ilvl w:val="0"/>
          <w:numId w:val="11"/>
        </w:numPr>
      </w:pPr>
      <w:r>
        <w:t>Now 186mm firm AUM</w:t>
      </w:r>
    </w:p>
    <w:p w:rsidR="00DB5C61" w:rsidRDefault="00DB5C61" w:rsidP="00C12FFB">
      <w:pPr>
        <w:pStyle w:val="ListParagraph"/>
        <w:numPr>
          <w:ilvl w:val="0"/>
          <w:numId w:val="11"/>
        </w:numPr>
      </w:pPr>
      <w:r>
        <w:t>On the Typhon Hydra platform</w:t>
      </w:r>
    </w:p>
    <w:p w:rsidR="00C12FFB" w:rsidRDefault="00C12FFB" w:rsidP="00C12FFB">
      <w:r>
        <w:t>TEAM</w:t>
      </w:r>
    </w:p>
    <w:p w:rsidR="00C12FFB" w:rsidRDefault="00C12FFB" w:rsidP="00C12FFB">
      <w:pPr>
        <w:pStyle w:val="ListParagraph"/>
        <w:numPr>
          <w:ilvl w:val="0"/>
          <w:numId w:val="11"/>
        </w:numPr>
      </w:pPr>
      <w:r>
        <w:t>Laurie is becoming ROW’s chief compliance officer</w:t>
      </w:r>
    </w:p>
    <w:p w:rsidR="007E3689" w:rsidRDefault="00133448" w:rsidP="00C12FFB">
      <w:pPr>
        <w:pStyle w:val="ListParagraph"/>
        <w:numPr>
          <w:ilvl w:val="0"/>
          <w:numId w:val="11"/>
        </w:numPr>
      </w:pPr>
      <w:r>
        <w:t>Interns sign NDAs with ROW, all are paid interns so what they work on is owned by ROW</w:t>
      </w:r>
    </w:p>
    <w:p w:rsidR="00133448" w:rsidRDefault="00133448" w:rsidP="00133448">
      <w:pPr>
        <w:pStyle w:val="ListParagraph"/>
        <w:numPr>
          <w:ilvl w:val="1"/>
          <w:numId w:val="11"/>
        </w:numPr>
      </w:pPr>
      <w:r>
        <w:t xml:space="preserve">Summer interns this year worked on </w:t>
      </w:r>
      <w:proofErr w:type="spellStart"/>
      <w:r>
        <w:t>AdaBoost</w:t>
      </w:r>
      <w:proofErr w:type="spellEnd"/>
      <w:r>
        <w:t xml:space="preserve"> which is used in email spam filters</w:t>
      </w:r>
    </w:p>
    <w:p w:rsidR="00133448" w:rsidRDefault="00133448" w:rsidP="00133448">
      <w:pPr>
        <w:pStyle w:val="ListParagraph"/>
        <w:numPr>
          <w:ilvl w:val="1"/>
          <w:numId w:val="11"/>
        </w:numPr>
      </w:pPr>
      <w:r>
        <w:t>Ryan said that the interns often don’t know what exactly they are working on</w:t>
      </w:r>
    </w:p>
    <w:p w:rsidR="00A36046" w:rsidRDefault="00A36046" w:rsidP="00A36046">
      <w:pPr>
        <w:pStyle w:val="ListParagraph"/>
        <w:numPr>
          <w:ilvl w:val="0"/>
          <w:numId w:val="11"/>
        </w:numPr>
      </w:pPr>
      <w:r>
        <w:t>Jeff is in Newport beach 20% of the year</w:t>
      </w:r>
    </w:p>
    <w:p w:rsidR="00A36046" w:rsidRDefault="00A36046" w:rsidP="00A36046">
      <w:pPr>
        <w:pStyle w:val="ListParagraph"/>
        <w:numPr>
          <w:ilvl w:val="1"/>
          <w:numId w:val="11"/>
        </w:numPr>
      </w:pPr>
      <w:r>
        <w:t>He said that trading from CA was an issue due to the time zones, like Europe trading in the middle of the night</w:t>
      </w:r>
    </w:p>
    <w:p w:rsidR="00A36046" w:rsidRDefault="00A36046" w:rsidP="00A36046">
      <w:pPr>
        <w:pStyle w:val="ListParagraph"/>
        <w:numPr>
          <w:ilvl w:val="0"/>
          <w:numId w:val="11"/>
        </w:numPr>
      </w:pPr>
      <w:r>
        <w:t>Expect to move to new NY location in December – 295 Madison – which will be just slightly smaller than the CA office</w:t>
      </w:r>
    </w:p>
    <w:p w:rsidR="00A36046" w:rsidRDefault="00A36046" w:rsidP="00A36046">
      <w:pPr>
        <w:pStyle w:val="ListParagraph"/>
        <w:numPr>
          <w:ilvl w:val="0"/>
          <w:numId w:val="11"/>
        </w:numPr>
      </w:pPr>
      <w:r>
        <w:t xml:space="preserve">Ryan noted that other background checks have picked up information on another Ryan O’Grady from </w:t>
      </w:r>
      <w:proofErr w:type="spellStart"/>
      <w:r>
        <w:t>Oikos</w:t>
      </w:r>
      <w:proofErr w:type="spellEnd"/>
      <w:r>
        <w:t xml:space="preserve"> </w:t>
      </w:r>
    </w:p>
    <w:p w:rsidR="00C12FFB" w:rsidRDefault="00C12FFB" w:rsidP="00C12FFB">
      <w:r>
        <w:t>STRATEGY</w:t>
      </w:r>
    </w:p>
    <w:p w:rsidR="00C12FFB" w:rsidRDefault="00C12FFB" w:rsidP="00C12FFB">
      <w:pPr>
        <w:pStyle w:val="ListParagraph"/>
        <w:numPr>
          <w:ilvl w:val="0"/>
          <w:numId w:val="11"/>
        </w:numPr>
      </w:pPr>
      <w:r>
        <w:t xml:space="preserve"> “layered simplicity”</w:t>
      </w:r>
    </w:p>
    <w:p w:rsidR="00C12FFB" w:rsidRDefault="00C12FFB" w:rsidP="00C12FFB">
      <w:pPr>
        <w:pStyle w:val="ListParagraph"/>
        <w:numPr>
          <w:ilvl w:val="0"/>
          <w:numId w:val="11"/>
        </w:numPr>
      </w:pPr>
      <w:r>
        <w:t xml:space="preserve">New research - equities and metals being added broadly into program (equity is currently not in trend following and metals currently are in the program at all) </w:t>
      </w:r>
    </w:p>
    <w:p w:rsidR="00C12FFB" w:rsidRDefault="00C12FFB" w:rsidP="00C12FFB">
      <w:pPr>
        <w:pStyle w:val="ListParagraph"/>
        <w:numPr>
          <w:ilvl w:val="1"/>
          <w:numId w:val="11"/>
        </w:numPr>
      </w:pPr>
      <w:r>
        <w:t>New version with equity and metals will be 0.96 correlated with old version</w:t>
      </w:r>
    </w:p>
    <w:p w:rsidR="00C12FFB" w:rsidRDefault="00C12FFB" w:rsidP="00C12FFB">
      <w:pPr>
        <w:pStyle w:val="ListParagraph"/>
        <w:numPr>
          <w:ilvl w:val="0"/>
          <w:numId w:val="11"/>
        </w:numPr>
      </w:pPr>
      <w:r>
        <w:t>Clusters – harder to get multiple things wrong</w:t>
      </w:r>
    </w:p>
    <w:p w:rsidR="00C12FFB" w:rsidRDefault="00C12FFB" w:rsidP="00C12FFB">
      <w:pPr>
        <w:pStyle w:val="ListParagraph"/>
        <w:numPr>
          <w:ilvl w:val="1"/>
          <w:numId w:val="11"/>
        </w:numPr>
      </w:pPr>
      <w:r>
        <w:t>Used clusters of 3-4, not 50, because correlations matter</w:t>
      </w:r>
      <w:r w:rsidR="007E3689">
        <w:t xml:space="preserve"> the larger the clusters get</w:t>
      </w:r>
    </w:p>
    <w:p w:rsidR="00133448" w:rsidRDefault="00133448" w:rsidP="00C12FFB">
      <w:pPr>
        <w:pStyle w:val="ListParagraph"/>
        <w:numPr>
          <w:ilvl w:val="1"/>
          <w:numId w:val="11"/>
        </w:numPr>
      </w:pPr>
      <w:r>
        <w:t>Not a new idea, Eigen Portfolios have been around, though Ryan doesn’t like that concept</w:t>
      </w:r>
    </w:p>
    <w:p w:rsidR="00133448" w:rsidRDefault="00133448" w:rsidP="00133448">
      <w:pPr>
        <w:pStyle w:val="ListParagraph"/>
        <w:numPr>
          <w:ilvl w:val="1"/>
          <w:numId w:val="11"/>
        </w:numPr>
      </w:pPr>
      <w:r>
        <w:t>3-4k different time series from 58 assets</w:t>
      </w:r>
    </w:p>
    <w:p w:rsidR="00C12FFB" w:rsidRDefault="007E3689" w:rsidP="007E3689">
      <w:pPr>
        <w:pStyle w:val="ListParagraph"/>
        <w:numPr>
          <w:ilvl w:val="0"/>
          <w:numId w:val="11"/>
        </w:numPr>
      </w:pPr>
      <w:r>
        <w:t>22% of risk is in models that act inversely to price (</w:t>
      </w:r>
      <w:r w:rsidRPr="007E3689">
        <w:rPr>
          <w:highlight w:val="yellow"/>
        </w:rPr>
        <w:t>see page 5 of presentation and compare to older presentations</w:t>
      </w:r>
      <w:r>
        <w:t>) and 5% is selling options = give up a portion of right tail for stability</w:t>
      </w:r>
    </w:p>
    <w:p w:rsidR="007E3689" w:rsidRDefault="007E3689" w:rsidP="007E3689">
      <w:pPr>
        <w:pStyle w:val="ListParagraph"/>
        <w:numPr>
          <w:ilvl w:val="0"/>
          <w:numId w:val="11"/>
        </w:numPr>
      </w:pPr>
      <w:r>
        <w:t>Trend is approx. 51% of risk</w:t>
      </w:r>
    </w:p>
    <w:p w:rsidR="007E3689" w:rsidRDefault="007E3689" w:rsidP="007E3689">
      <w:pPr>
        <w:pStyle w:val="ListParagraph"/>
        <w:numPr>
          <w:ilvl w:val="0"/>
          <w:numId w:val="11"/>
        </w:numPr>
      </w:pPr>
      <w:r>
        <w:t xml:space="preserve">Inputs – all from Bloomberg, in addition to asset prices also use inflation data, </w:t>
      </w:r>
      <w:r w:rsidRPr="00133448">
        <w:rPr>
          <w:highlight w:val="yellow"/>
        </w:rPr>
        <w:t>trade data, commitment of trader data</w:t>
      </w:r>
    </w:p>
    <w:p w:rsidR="007E3689" w:rsidRDefault="007E3689" w:rsidP="007E3689">
      <w:pPr>
        <w:pStyle w:val="ListParagraph"/>
        <w:numPr>
          <w:ilvl w:val="1"/>
          <w:numId w:val="11"/>
        </w:numPr>
      </w:pPr>
      <w:r>
        <w:t>Fundamental data is mostly used with FX</w:t>
      </w:r>
    </w:p>
    <w:p w:rsidR="007E3689" w:rsidRDefault="007E3689" w:rsidP="007E3689">
      <w:pPr>
        <w:pStyle w:val="ListParagraph"/>
        <w:numPr>
          <w:ilvl w:val="1"/>
          <w:numId w:val="11"/>
        </w:numPr>
      </w:pPr>
      <w:r>
        <w:t xml:space="preserve">Ryan gave Seng credit for use of </w:t>
      </w:r>
      <w:r w:rsidRPr="00133448">
        <w:rPr>
          <w:highlight w:val="yellow"/>
        </w:rPr>
        <w:t>trade data</w:t>
      </w:r>
    </w:p>
    <w:p w:rsidR="00133448" w:rsidRDefault="00133448" w:rsidP="00133448">
      <w:pPr>
        <w:pStyle w:val="ListParagraph"/>
        <w:numPr>
          <w:ilvl w:val="0"/>
          <w:numId w:val="11"/>
        </w:numPr>
      </w:pPr>
      <w:r>
        <w:t xml:space="preserve">Model mix / allocations – set to achieve </w:t>
      </w:r>
      <w:r w:rsidR="00B1742B">
        <w:t>normal</w:t>
      </w:r>
      <w:r>
        <w:t xml:space="preserve"> skew (see </w:t>
      </w:r>
      <w:proofErr w:type="spellStart"/>
      <w:r>
        <w:t>pg</w:t>
      </w:r>
      <w:proofErr w:type="spellEnd"/>
      <w:r>
        <w:t xml:space="preserve"> 5 of presentation)</w:t>
      </w:r>
    </w:p>
    <w:p w:rsidR="00133448" w:rsidRDefault="00B1742B" w:rsidP="00133448">
      <w:pPr>
        <w:pStyle w:val="ListParagraph"/>
        <w:numPr>
          <w:ilvl w:val="1"/>
          <w:numId w:val="11"/>
        </w:numPr>
      </w:pPr>
      <w:r>
        <w:t xml:space="preserve">Wanted a long </w:t>
      </w:r>
      <w:proofErr w:type="spellStart"/>
      <w:r>
        <w:t>vol</w:t>
      </w:r>
      <w:proofErr w:type="spellEnd"/>
      <w:r>
        <w:t xml:space="preserve"> profile which is different than most hedge fund strategies</w:t>
      </w:r>
    </w:p>
    <w:p w:rsidR="00B1742B" w:rsidRDefault="00B1742B" w:rsidP="00133448">
      <w:pPr>
        <w:pStyle w:val="ListParagraph"/>
        <w:numPr>
          <w:ilvl w:val="1"/>
          <w:numId w:val="11"/>
        </w:numPr>
      </w:pPr>
      <w:r>
        <w:lastRenderedPageBreak/>
        <w:t xml:space="preserve">TF is long </w:t>
      </w:r>
      <w:proofErr w:type="spellStart"/>
      <w:r>
        <w:t>vol</w:t>
      </w:r>
      <w:proofErr w:type="spellEnd"/>
      <w:r>
        <w:t>, then balance TF with other strategies</w:t>
      </w:r>
    </w:p>
    <w:p w:rsidR="00B1742B" w:rsidRDefault="00B1742B" w:rsidP="00B1742B">
      <w:pPr>
        <w:pStyle w:val="ListParagraph"/>
        <w:numPr>
          <w:ilvl w:val="0"/>
          <w:numId w:val="11"/>
        </w:numPr>
      </w:pPr>
      <w:r>
        <w:t xml:space="preserve">Trend = moving average and breakout </w:t>
      </w:r>
      <w:proofErr w:type="spellStart"/>
      <w:r>
        <w:t>submodels</w:t>
      </w:r>
      <w:proofErr w:type="spellEnd"/>
    </w:p>
    <w:p w:rsidR="00B1742B" w:rsidRDefault="00B1742B" w:rsidP="00B1742B">
      <w:pPr>
        <w:pStyle w:val="ListParagraph"/>
        <w:numPr>
          <w:ilvl w:val="1"/>
          <w:numId w:val="11"/>
        </w:numPr>
      </w:pPr>
      <w:r>
        <w:t>Clusters improve results over single assets</w:t>
      </w:r>
    </w:p>
    <w:p w:rsidR="00B1742B" w:rsidRDefault="00B1742B" w:rsidP="00B1742B">
      <w:pPr>
        <w:pStyle w:val="ListParagraph"/>
        <w:numPr>
          <w:ilvl w:val="1"/>
          <w:numId w:val="11"/>
        </w:numPr>
      </w:pPr>
      <w:r>
        <w:t>Filters / “</w:t>
      </w:r>
      <w:r w:rsidRPr="00B1742B">
        <w:rPr>
          <w:highlight w:val="yellow"/>
        </w:rPr>
        <w:t>feature variables</w:t>
      </w:r>
      <w:r>
        <w:t>” then add additional value to models and differentiate their models to the NE trend index  - feature variables find better trades</w:t>
      </w:r>
    </w:p>
    <w:p w:rsidR="00B1742B" w:rsidRPr="00B1742B" w:rsidRDefault="00B1742B" w:rsidP="00B1742B">
      <w:pPr>
        <w:pStyle w:val="ListParagraph"/>
        <w:numPr>
          <w:ilvl w:val="0"/>
          <w:numId w:val="11"/>
        </w:numPr>
      </w:pPr>
      <w:r w:rsidRPr="00B1742B">
        <w:rPr>
          <w:highlight w:val="yellow"/>
        </w:rPr>
        <w:t xml:space="preserve">Mean reversion = different from oscillators </w:t>
      </w:r>
    </w:p>
    <w:p w:rsidR="00B1742B" w:rsidRDefault="00B1742B" w:rsidP="00B1742B">
      <w:pPr>
        <w:pStyle w:val="ListParagraph"/>
        <w:numPr>
          <w:ilvl w:val="0"/>
          <w:numId w:val="11"/>
        </w:numPr>
      </w:pPr>
      <w:r w:rsidRPr="00DB5C61">
        <w:rPr>
          <w:highlight w:val="yellow"/>
        </w:rPr>
        <w:t>Volatility strategy = options,</w:t>
      </w:r>
      <w:r>
        <w:t xml:space="preserve"> inefficiency in options market makes it attractive</w:t>
      </w:r>
    </w:p>
    <w:p w:rsidR="00A36046" w:rsidRDefault="00A36046" w:rsidP="00B1742B">
      <w:pPr>
        <w:pStyle w:val="ListParagraph"/>
        <w:numPr>
          <w:ilvl w:val="0"/>
          <w:numId w:val="11"/>
        </w:numPr>
      </w:pPr>
      <w:r>
        <w:t xml:space="preserve">Five FX markets are NOT used in clusters because they are so idiosyncratic </w:t>
      </w:r>
    </w:p>
    <w:p w:rsidR="00A36046" w:rsidRDefault="00A36046" w:rsidP="00A36046">
      <w:pPr>
        <w:pStyle w:val="ListParagraph"/>
        <w:numPr>
          <w:ilvl w:val="1"/>
          <w:numId w:val="11"/>
        </w:numPr>
      </w:pPr>
      <w:r>
        <w:t>Trade these as single markets like a traditional CTA</w:t>
      </w:r>
    </w:p>
    <w:p w:rsidR="00A36046" w:rsidRDefault="00A36046" w:rsidP="00A36046">
      <w:pPr>
        <w:pStyle w:val="ListParagraph"/>
        <w:numPr>
          <w:ilvl w:val="0"/>
          <w:numId w:val="11"/>
        </w:numPr>
      </w:pPr>
      <w:r>
        <w:t>Trade reports are run at 7:30 am ET for FX and 10:30 am ET for Futures</w:t>
      </w:r>
    </w:p>
    <w:p w:rsidR="00D57554" w:rsidRDefault="00D57554" w:rsidP="00A36046">
      <w:pPr>
        <w:pStyle w:val="ListParagraph"/>
        <w:numPr>
          <w:ilvl w:val="0"/>
          <w:numId w:val="11"/>
        </w:numPr>
      </w:pPr>
      <w:r>
        <w:t xml:space="preserve">While Jeff has flexibility to trade when he wants to during the day he typically trades within an hour of getting these reports – </w:t>
      </w:r>
      <w:bookmarkStart w:id="0" w:name="_GoBack"/>
      <w:bookmarkEnd w:id="0"/>
      <w:r w:rsidRPr="00D57554">
        <w:rPr>
          <w:highlight w:val="yellow"/>
        </w:rPr>
        <w:t>Reports and timing for Asia and Europe?</w:t>
      </w:r>
    </w:p>
    <w:p w:rsidR="00B1742B" w:rsidRDefault="00DB5C61" w:rsidP="00DB5C61">
      <w:r>
        <w:t>RISK MANAGEMENT</w:t>
      </w:r>
    </w:p>
    <w:p w:rsidR="00DB5C61" w:rsidRDefault="00DB5C61" w:rsidP="00DB5C61">
      <w:pPr>
        <w:pStyle w:val="ListParagraph"/>
        <w:numPr>
          <w:ilvl w:val="0"/>
          <w:numId w:val="12"/>
        </w:numPr>
      </w:pPr>
      <w:r>
        <w:t>“minimize maximum regret” philosophy</w:t>
      </w:r>
    </w:p>
    <w:p w:rsidR="00DB5C61" w:rsidRDefault="00DB5C61" w:rsidP="00DB5C61">
      <w:pPr>
        <w:pStyle w:val="ListParagraph"/>
        <w:numPr>
          <w:ilvl w:val="0"/>
          <w:numId w:val="12"/>
        </w:numPr>
      </w:pPr>
      <w:r>
        <w:t>Not taking an opinion on the markets, taking an opinion on the quality of the data going into the models</w:t>
      </w:r>
    </w:p>
    <w:p w:rsidR="00DB5C61" w:rsidRDefault="00DB5C61" w:rsidP="00DB5C61">
      <w:pPr>
        <w:pStyle w:val="ListParagraph"/>
        <w:numPr>
          <w:ilvl w:val="0"/>
          <w:numId w:val="12"/>
        </w:numPr>
      </w:pPr>
      <w:r>
        <w:t xml:space="preserve">Monitor outliers in daily </w:t>
      </w:r>
      <w:proofErr w:type="spellStart"/>
      <w:r>
        <w:t>PnL</w:t>
      </w:r>
      <w:proofErr w:type="spellEnd"/>
    </w:p>
    <w:p w:rsidR="00DB5C61" w:rsidRDefault="00DB5C61" w:rsidP="00DB5C61">
      <w:pPr>
        <w:pStyle w:val="ListParagraph"/>
        <w:numPr>
          <w:ilvl w:val="0"/>
          <w:numId w:val="12"/>
        </w:numPr>
      </w:pPr>
      <w:r>
        <w:t xml:space="preserve">Jeff’s 20 </w:t>
      </w:r>
      <w:proofErr w:type="spellStart"/>
      <w:r>
        <w:t>yrs</w:t>
      </w:r>
      <w:proofErr w:type="spellEnd"/>
      <w:r>
        <w:t xml:space="preserve"> in business and relationships, gets calls when things are going on</w:t>
      </w:r>
    </w:p>
    <w:p w:rsidR="00DB5C61" w:rsidRDefault="00DB5C61" w:rsidP="00DB5C61">
      <w:pPr>
        <w:pStyle w:val="ListParagraph"/>
        <w:numPr>
          <w:ilvl w:val="0"/>
          <w:numId w:val="12"/>
        </w:numPr>
      </w:pPr>
      <w:r>
        <w:t xml:space="preserve">Fat tail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simulation </w:t>
      </w:r>
    </w:p>
    <w:p w:rsidR="00DB5C61" w:rsidRDefault="00DB5C61" w:rsidP="00DB5C61">
      <w:pPr>
        <w:pStyle w:val="ListParagraph"/>
        <w:numPr>
          <w:ilvl w:val="1"/>
          <w:numId w:val="12"/>
        </w:numPr>
      </w:pPr>
      <w:r>
        <w:t>Take note when ever annual risk estimate exceeds 20%, then work to find the areas that are pushing risk higher and decide whether or not to reduce them</w:t>
      </w:r>
    </w:p>
    <w:p w:rsidR="00DB5C61" w:rsidRDefault="00DB5C61" w:rsidP="00DB5C61">
      <w:pPr>
        <w:pStyle w:val="ListParagraph"/>
        <w:numPr>
          <w:ilvl w:val="1"/>
          <w:numId w:val="12"/>
        </w:numPr>
      </w:pPr>
      <w:r>
        <w:t xml:space="preserve">Monte </w:t>
      </w:r>
      <w:proofErr w:type="spellStart"/>
      <w:r>
        <w:t>carlo</w:t>
      </w:r>
      <w:proofErr w:type="spellEnd"/>
      <w:r>
        <w:t xml:space="preserve"> risk estimates are higher than the other </w:t>
      </w:r>
      <w:r w:rsidRPr="00DB5C61">
        <w:rPr>
          <w:highlight w:val="yellow"/>
        </w:rPr>
        <w:t>“GARCH” risk estimates</w:t>
      </w:r>
      <w:r>
        <w:t xml:space="preserve"> because the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simulation is forcing fat tails</w:t>
      </w:r>
    </w:p>
    <w:p w:rsidR="00DB5C61" w:rsidRPr="00DB5C61" w:rsidRDefault="00DB5C61" w:rsidP="00DB5C61">
      <w:pPr>
        <w:pStyle w:val="ListParagraph"/>
        <w:numPr>
          <w:ilvl w:val="0"/>
          <w:numId w:val="12"/>
        </w:numPr>
        <w:rPr>
          <w:highlight w:val="yellow"/>
        </w:rPr>
      </w:pPr>
      <w:r w:rsidRPr="00DB5C61">
        <w:rPr>
          <w:highlight w:val="yellow"/>
        </w:rPr>
        <w:t>They have set limits at the asset level, cluster level, and at model/strategy level</w:t>
      </w:r>
    </w:p>
    <w:p w:rsidR="00DB5C61" w:rsidRDefault="00DB5C61" w:rsidP="00DB5C61">
      <w:pPr>
        <w:pStyle w:val="ListParagraph"/>
        <w:numPr>
          <w:ilvl w:val="0"/>
          <w:numId w:val="12"/>
        </w:numPr>
        <w:rPr>
          <w:highlight w:val="yellow"/>
        </w:rPr>
      </w:pPr>
      <w:r w:rsidRPr="00DB5C61">
        <w:rPr>
          <w:highlight w:val="yellow"/>
        </w:rPr>
        <w:t xml:space="preserve">Feature variables limit risk and generate outperformance </w:t>
      </w:r>
    </w:p>
    <w:p w:rsidR="00A36046" w:rsidRPr="00A36046" w:rsidRDefault="00A36046" w:rsidP="00A36046">
      <w:r w:rsidRPr="00A36046">
        <w:t>SYSTEMS</w:t>
      </w:r>
    </w:p>
    <w:p w:rsidR="00A36046" w:rsidRDefault="00A36046" w:rsidP="00A36046">
      <w:pPr>
        <w:pStyle w:val="ListParagraph"/>
        <w:numPr>
          <w:ilvl w:val="0"/>
          <w:numId w:val="13"/>
        </w:numPr>
      </w:pPr>
      <w:proofErr w:type="spellStart"/>
      <w:r>
        <w:t>Matlab</w:t>
      </w:r>
      <w:proofErr w:type="spellEnd"/>
      <w:r>
        <w:t xml:space="preserve"> = central coding language </w:t>
      </w:r>
    </w:p>
    <w:p w:rsidR="00A36046" w:rsidRDefault="00A36046" w:rsidP="00A36046">
      <w:pPr>
        <w:pStyle w:val="ListParagraph"/>
        <w:numPr>
          <w:ilvl w:val="1"/>
          <w:numId w:val="13"/>
        </w:numPr>
      </w:pPr>
      <w:r>
        <w:t xml:space="preserve">All ideas are written in </w:t>
      </w:r>
      <w:proofErr w:type="spellStart"/>
      <w:r>
        <w:t>matlab</w:t>
      </w:r>
      <w:proofErr w:type="spellEnd"/>
      <w:r>
        <w:t xml:space="preserve"> and sent to Ryan for his review before approval</w:t>
      </w:r>
    </w:p>
    <w:p w:rsidR="00A36046" w:rsidRDefault="00A36046" w:rsidP="00A36046">
      <w:pPr>
        <w:pStyle w:val="ListParagraph"/>
        <w:numPr>
          <w:ilvl w:val="0"/>
          <w:numId w:val="13"/>
        </w:numPr>
      </w:pPr>
      <w:r>
        <w:t>CGQ = data for futures</w:t>
      </w:r>
    </w:p>
    <w:p w:rsidR="00A36046" w:rsidRDefault="00A36046" w:rsidP="00A36046">
      <w:pPr>
        <w:pStyle w:val="ListParagraph"/>
        <w:numPr>
          <w:ilvl w:val="0"/>
          <w:numId w:val="13"/>
        </w:numPr>
      </w:pPr>
      <w:r>
        <w:t>Bloomberg = for fundamental and FX data</w:t>
      </w:r>
    </w:p>
    <w:p w:rsidR="00A36046" w:rsidRPr="00A36046" w:rsidRDefault="00A36046" w:rsidP="00A36046">
      <w:pPr>
        <w:ind w:left="360"/>
      </w:pPr>
    </w:p>
    <w:sectPr w:rsidR="00A36046" w:rsidRPr="00A36046" w:rsidSect="0012690C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0144"/>
    <w:multiLevelType w:val="hybridMultilevel"/>
    <w:tmpl w:val="1200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F3FFC"/>
    <w:multiLevelType w:val="hybridMultilevel"/>
    <w:tmpl w:val="DB8E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A5FA9"/>
    <w:multiLevelType w:val="hybridMultilevel"/>
    <w:tmpl w:val="490A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77C23"/>
    <w:multiLevelType w:val="hybridMultilevel"/>
    <w:tmpl w:val="3324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D40AE"/>
    <w:multiLevelType w:val="hybridMultilevel"/>
    <w:tmpl w:val="3322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82406"/>
    <w:multiLevelType w:val="hybridMultilevel"/>
    <w:tmpl w:val="535E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035D3"/>
    <w:multiLevelType w:val="hybridMultilevel"/>
    <w:tmpl w:val="6DD2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3347D"/>
    <w:multiLevelType w:val="hybridMultilevel"/>
    <w:tmpl w:val="C57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900AAC"/>
    <w:multiLevelType w:val="hybridMultilevel"/>
    <w:tmpl w:val="3E8A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A46CE"/>
    <w:multiLevelType w:val="hybridMultilevel"/>
    <w:tmpl w:val="2D44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74886"/>
    <w:multiLevelType w:val="hybridMultilevel"/>
    <w:tmpl w:val="1D5A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E3A1A"/>
    <w:multiLevelType w:val="hybridMultilevel"/>
    <w:tmpl w:val="767A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B2C3A"/>
    <w:multiLevelType w:val="hybridMultilevel"/>
    <w:tmpl w:val="E466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2"/>
  </w:num>
  <w:num w:numId="7">
    <w:abstractNumId w:val="3"/>
  </w:num>
  <w:num w:numId="8">
    <w:abstractNumId w:val="8"/>
  </w:num>
  <w:num w:numId="9">
    <w:abstractNumId w:val="4"/>
  </w:num>
  <w:num w:numId="10">
    <w:abstractNumId w:val="10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26"/>
    <w:rsid w:val="00026AAC"/>
    <w:rsid w:val="00033955"/>
    <w:rsid w:val="00076C29"/>
    <w:rsid w:val="00076E1E"/>
    <w:rsid w:val="0008184E"/>
    <w:rsid w:val="000A0B1A"/>
    <w:rsid w:val="000C713F"/>
    <w:rsid w:val="000D4745"/>
    <w:rsid w:val="000F570F"/>
    <w:rsid w:val="0012690C"/>
    <w:rsid w:val="00127A9D"/>
    <w:rsid w:val="00133448"/>
    <w:rsid w:val="00163F17"/>
    <w:rsid w:val="00191870"/>
    <w:rsid w:val="00192B75"/>
    <w:rsid w:val="001B2626"/>
    <w:rsid w:val="0021772B"/>
    <w:rsid w:val="0027491A"/>
    <w:rsid w:val="002778DD"/>
    <w:rsid w:val="002B2AAB"/>
    <w:rsid w:val="002C69FB"/>
    <w:rsid w:val="00312558"/>
    <w:rsid w:val="00370AAC"/>
    <w:rsid w:val="00471B5F"/>
    <w:rsid w:val="00494913"/>
    <w:rsid w:val="004D0E73"/>
    <w:rsid w:val="004F6278"/>
    <w:rsid w:val="005358EE"/>
    <w:rsid w:val="00561203"/>
    <w:rsid w:val="00572FB7"/>
    <w:rsid w:val="00585A14"/>
    <w:rsid w:val="005B6F8F"/>
    <w:rsid w:val="00653BC7"/>
    <w:rsid w:val="00671DB7"/>
    <w:rsid w:val="006E3084"/>
    <w:rsid w:val="007E3689"/>
    <w:rsid w:val="008416D5"/>
    <w:rsid w:val="00844A2A"/>
    <w:rsid w:val="00857EA7"/>
    <w:rsid w:val="00897247"/>
    <w:rsid w:val="008B114B"/>
    <w:rsid w:val="008E54A8"/>
    <w:rsid w:val="009363D7"/>
    <w:rsid w:val="0093666E"/>
    <w:rsid w:val="00956C62"/>
    <w:rsid w:val="009B1F13"/>
    <w:rsid w:val="00A22050"/>
    <w:rsid w:val="00A33354"/>
    <w:rsid w:val="00A36046"/>
    <w:rsid w:val="00B13B45"/>
    <w:rsid w:val="00B1742B"/>
    <w:rsid w:val="00B219C6"/>
    <w:rsid w:val="00B2793A"/>
    <w:rsid w:val="00B47FDC"/>
    <w:rsid w:val="00B60334"/>
    <w:rsid w:val="00C12FFB"/>
    <w:rsid w:val="00C37288"/>
    <w:rsid w:val="00C403C7"/>
    <w:rsid w:val="00C7536D"/>
    <w:rsid w:val="00CD19C7"/>
    <w:rsid w:val="00D57554"/>
    <w:rsid w:val="00D71B4D"/>
    <w:rsid w:val="00DB5C61"/>
    <w:rsid w:val="00DD337B"/>
    <w:rsid w:val="00DE363E"/>
    <w:rsid w:val="00E31830"/>
    <w:rsid w:val="00E57EE7"/>
    <w:rsid w:val="00E81E69"/>
    <w:rsid w:val="00E946BE"/>
    <w:rsid w:val="00EA28FA"/>
    <w:rsid w:val="00F12775"/>
    <w:rsid w:val="00F13F01"/>
    <w:rsid w:val="00F36C89"/>
    <w:rsid w:val="00FC178C"/>
    <w:rsid w:val="00F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Hatteras Funds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TRiegert</dc:creator>
  <cp:lastModifiedBy>TRiegert</cp:lastModifiedBy>
  <cp:revision>3</cp:revision>
  <dcterms:created xsi:type="dcterms:W3CDTF">2014-10-27T02:03:00Z</dcterms:created>
  <dcterms:modified xsi:type="dcterms:W3CDTF">2014-10-27T03:14:00Z</dcterms:modified>
</cp:coreProperties>
</file>