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9F8" w:rsidRDefault="00A84460" w:rsidP="004E7125">
      <w:pPr>
        <w:pStyle w:val="Palatino"/>
        <w:rPr>
          <w:rFonts w:ascii="Palatino Linotype" w:hAnsi="Palatino Linotype"/>
          <w:sz w:val="22"/>
          <w:szCs w:val="22"/>
        </w:rPr>
      </w:pPr>
      <w:r w:rsidRPr="00A84460">
        <w:rPr>
          <w:rFonts w:ascii="Palatino Linotype" w:hAnsi="Palatino Linotype"/>
          <w:sz w:val="22"/>
          <w:szCs w:val="22"/>
        </w:rPr>
        <w:t>ROW Asset Management, LLC</w:t>
      </w:r>
    </w:p>
    <w:p w:rsidR="00A84460" w:rsidRPr="004E7125" w:rsidRDefault="00A84460" w:rsidP="004E7125">
      <w:pPr>
        <w:pStyle w:val="Palatino"/>
        <w:rPr>
          <w:rFonts w:ascii="Palatino Linotype" w:hAnsi="Palatino Linotype"/>
          <w:sz w:val="22"/>
          <w:szCs w:val="2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1"/>
        <w:gridCol w:w="535"/>
        <w:gridCol w:w="22"/>
        <w:gridCol w:w="2476"/>
        <w:gridCol w:w="1606"/>
        <w:gridCol w:w="3028"/>
      </w:tblGrid>
      <w:tr w:rsidR="00333CC0" w:rsidRPr="004E7125" w:rsidTr="00AA3448">
        <w:trPr>
          <w:trHeight w:val="140"/>
        </w:trPr>
        <w:tc>
          <w:tcPr>
            <w:tcW w:w="9558" w:type="dxa"/>
            <w:gridSpan w:val="6"/>
            <w:shd w:val="clear" w:color="auto" w:fill="808080"/>
          </w:tcPr>
          <w:p w:rsidR="00333CC0" w:rsidRPr="004E7125" w:rsidRDefault="00333CC0" w:rsidP="004E7125">
            <w:pPr>
              <w:pStyle w:val="Palatino"/>
              <w:rPr>
                <w:rFonts w:ascii="Palatino Linotype" w:hAnsi="Palatino Linotype"/>
                <w:color w:val="FFFFFF"/>
                <w:sz w:val="22"/>
                <w:szCs w:val="22"/>
              </w:rPr>
            </w:pPr>
            <w:r w:rsidRPr="004E7125">
              <w:rPr>
                <w:rFonts w:ascii="Palatino Linotype" w:hAnsi="Palatino Linotype"/>
                <w:color w:val="FFFFFF"/>
                <w:sz w:val="22"/>
                <w:szCs w:val="22"/>
              </w:rPr>
              <w:t>G</w:t>
            </w:r>
            <w:r w:rsidR="00172E10">
              <w:rPr>
                <w:rFonts w:ascii="Palatino Linotype" w:hAnsi="Palatino Linotype"/>
                <w:color w:val="FFFFFF"/>
                <w:sz w:val="22"/>
                <w:szCs w:val="22"/>
              </w:rPr>
              <w:t>eneral</w:t>
            </w:r>
            <w:r w:rsidRPr="004E7125">
              <w:rPr>
                <w:rFonts w:ascii="Palatino Linotype" w:hAnsi="Palatino Linotype"/>
                <w:color w:val="FFFFFF"/>
                <w:sz w:val="22"/>
                <w:szCs w:val="22"/>
              </w:rPr>
              <w:t xml:space="preserve"> I</w:t>
            </w:r>
            <w:r w:rsidR="00172E10">
              <w:rPr>
                <w:rFonts w:ascii="Palatino Linotype" w:hAnsi="Palatino Linotype"/>
                <w:color w:val="FFFFFF"/>
                <w:sz w:val="22"/>
                <w:szCs w:val="22"/>
              </w:rPr>
              <w:t>nformation</w:t>
            </w:r>
          </w:p>
        </w:tc>
      </w:tr>
      <w:tr w:rsidR="0013038E" w:rsidRPr="004E7125" w:rsidTr="0013038E">
        <w:trPr>
          <w:trHeight w:val="293"/>
        </w:trPr>
        <w:tc>
          <w:tcPr>
            <w:tcW w:w="1891" w:type="dxa"/>
            <w:vMerge w:val="restart"/>
          </w:tcPr>
          <w:p w:rsidR="0013038E" w:rsidRPr="004E7125" w:rsidRDefault="00F9614F" w:rsidP="00554392">
            <w:pPr>
              <w:pStyle w:val="Palatino"/>
              <w:jc w:val="right"/>
              <w:rPr>
                <w:rFonts w:ascii="Palatino Linotype" w:hAnsi="Palatino Linotype"/>
                <w:sz w:val="22"/>
                <w:szCs w:val="22"/>
              </w:rPr>
            </w:pPr>
            <w:r>
              <w:rPr>
                <w:rFonts w:ascii="Palatino Linotype" w:hAnsi="Palatino Linotype"/>
                <w:sz w:val="22"/>
                <w:szCs w:val="22"/>
              </w:rPr>
              <w:t>FIRM</w:t>
            </w:r>
          </w:p>
        </w:tc>
        <w:tc>
          <w:tcPr>
            <w:tcW w:w="3033" w:type="dxa"/>
            <w:gridSpan w:val="3"/>
            <w:vMerge w:val="restart"/>
          </w:tcPr>
          <w:p w:rsidR="004C4BC3" w:rsidRDefault="00A84460" w:rsidP="00C86AEF">
            <w:pPr>
              <w:rPr>
                <w:rFonts w:ascii="Arial" w:hAnsi="Arial" w:cs="Arial"/>
                <w:sz w:val="22"/>
                <w:szCs w:val="22"/>
              </w:rPr>
            </w:pPr>
            <w:r w:rsidRPr="00A84460">
              <w:rPr>
                <w:rFonts w:ascii="Arial" w:hAnsi="Arial" w:cs="Arial"/>
                <w:sz w:val="22"/>
                <w:szCs w:val="22"/>
              </w:rPr>
              <w:t>ROW Asset Management, LLC</w:t>
            </w:r>
          </w:p>
          <w:p w:rsidR="00B01A47" w:rsidRDefault="00B01A47" w:rsidP="00C86AEF">
            <w:pPr>
              <w:rPr>
                <w:rFonts w:ascii="Arial" w:hAnsi="Arial" w:cs="Arial"/>
                <w:sz w:val="22"/>
                <w:szCs w:val="22"/>
              </w:rPr>
            </w:pPr>
          </w:p>
          <w:p w:rsidR="00DF5746" w:rsidRPr="00C86AEF" w:rsidRDefault="00DF5746" w:rsidP="00D159F8">
            <w:pPr>
              <w:rPr>
                <w:rFonts w:ascii="Arial" w:hAnsi="Arial" w:cs="Arial"/>
                <w:sz w:val="22"/>
                <w:szCs w:val="22"/>
              </w:rPr>
            </w:pPr>
            <w:r w:rsidRPr="00A84460">
              <w:rPr>
                <w:rFonts w:ascii="Arial" w:hAnsi="Arial" w:cs="Arial"/>
                <w:sz w:val="22"/>
                <w:szCs w:val="22"/>
              </w:rPr>
              <w:t>*SEC registered*</w:t>
            </w:r>
          </w:p>
        </w:tc>
        <w:tc>
          <w:tcPr>
            <w:tcW w:w="1606" w:type="dxa"/>
          </w:tcPr>
          <w:p w:rsidR="0013038E" w:rsidRPr="004E7125" w:rsidRDefault="0013038E" w:rsidP="00554392">
            <w:pPr>
              <w:pStyle w:val="Palatino"/>
              <w:jc w:val="right"/>
              <w:rPr>
                <w:rFonts w:ascii="Palatino Linotype" w:hAnsi="Palatino Linotype"/>
                <w:sz w:val="22"/>
                <w:szCs w:val="22"/>
              </w:rPr>
            </w:pPr>
            <w:r w:rsidRPr="004E7125">
              <w:rPr>
                <w:rFonts w:ascii="Palatino Linotype" w:hAnsi="Palatino Linotype"/>
                <w:sz w:val="22"/>
                <w:szCs w:val="22"/>
              </w:rPr>
              <w:t>F</w:t>
            </w:r>
            <w:r>
              <w:rPr>
                <w:rFonts w:ascii="Palatino Linotype" w:hAnsi="Palatino Linotype"/>
                <w:sz w:val="22"/>
                <w:szCs w:val="22"/>
              </w:rPr>
              <w:t>irm Founded</w:t>
            </w:r>
          </w:p>
        </w:tc>
        <w:tc>
          <w:tcPr>
            <w:tcW w:w="3028" w:type="dxa"/>
            <w:shd w:val="clear" w:color="auto" w:fill="auto"/>
          </w:tcPr>
          <w:p w:rsidR="004C4BC3" w:rsidRPr="00C86AEF" w:rsidRDefault="00A84460" w:rsidP="00A84460">
            <w:pPr>
              <w:rPr>
                <w:rFonts w:ascii="Arial" w:hAnsi="Arial" w:cs="Arial"/>
                <w:sz w:val="22"/>
                <w:szCs w:val="22"/>
              </w:rPr>
            </w:pPr>
            <w:r w:rsidRPr="00A84460">
              <w:rPr>
                <w:rFonts w:ascii="Arial" w:hAnsi="Arial" w:cs="Arial"/>
                <w:sz w:val="22"/>
                <w:szCs w:val="22"/>
              </w:rPr>
              <w:t>July</w:t>
            </w:r>
            <w:r>
              <w:rPr>
                <w:rFonts w:ascii="Arial" w:hAnsi="Arial" w:cs="Arial"/>
                <w:sz w:val="22"/>
                <w:szCs w:val="22"/>
              </w:rPr>
              <w:t xml:space="preserve"> 2010</w:t>
            </w:r>
          </w:p>
        </w:tc>
      </w:tr>
      <w:tr w:rsidR="0013038E" w:rsidRPr="004E7125" w:rsidTr="0013038E">
        <w:trPr>
          <w:trHeight w:val="293"/>
        </w:trPr>
        <w:tc>
          <w:tcPr>
            <w:tcW w:w="1891" w:type="dxa"/>
            <w:vMerge/>
          </w:tcPr>
          <w:p w:rsidR="0013038E" w:rsidRPr="004E7125" w:rsidRDefault="0013038E" w:rsidP="00554392">
            <w:pPr>
              <w:pStyle w:val="Palatino"/>
              <w:jc w:val="right"/>
              <w:rPr>
                <w:rFonts w:ascii="Palatino Linotype" w:hAnsi="Palatino Linotype"/>
                <w:sz w:val="22"/>
                <w:szCs w:val="22"/>
              </w:rPr>
            </w:pPr>
          </w:p>
        </w:tc>
        <w:tc>
          <w:tcPr>
            <w:tcW w:w="3033" w:type="dxa"/>
            <w:gridSpan w:val="3"/>
            <w:vMerge/>
          </w:tcPr>
          <w:p w:rsidR="0013038E" w:rsidRPr="00C86AEF" w:rsidRDefault="0013038E" w:rsidP="00C86AEF">
            <w:pPr>
              <w:rPr>
                <w:rFonts w:ascii="Arial" w:hAnsi="Arial" w:cs="Arial"/>
                <w:sz w:val="22"/>
                <w:szCs w:val="22"/>
              </w:rPr>
            </w:pPr>
          </w:p>
        </w:tc>
        <w:tc>
          <w:tcPr>
            <w:tcW w:w="1606" w:type="dxa"/>
          </w:tcPr>
          <w:p w:rsidR="0013038E" w:rsidRPr="004E7125" w:rsidRDefault="0013038E" w:rsidP="00554392">
            <w:pPr>
              <w:pStyle w:val="Palatino"/>
              <w:jc w:val="right"/>
              <w:rPr>
                <w:rFonts w:ascii="Palatino Linotype" w:hAnsi="Palatino Linotype"/>
                <w:sz w:val="22"/>
                <w:szCs w:val="22"/>
              </w:rPr>
            </w:pPr>
            <w:r>
              <w:rPr>
                <w:rFonts w:ascii="Palatino Linotype" w:hAnsi="Palatino Linotype"/>
                <w:sz w:val="22"/>
                <w:szCs w:val="22"/>
              </w:rPr>
              <w:t>Strategy Inception</w:t>
            </w:r>
          </w:p>
        </w:tc>
        <w:tc>
          <w:tcPr>
            <w:tcW w:w="3028" w:type="dxa"/>
            <w:shd w:val="clear" w:color="auto" w:fill="auto"/>
          </w:tcPr>
          <w:p w:rsidR="0013038E" w:rsidRPr="00C86AEF" w:rsidRDefault="00A84460" w:rsidP="00C86AEF">
            <w:pPr>
              <w:rPr>
                <w:rFonts w:ascii="Arial" w:hAnsi="Arial" w:cs="Arial"/>
                <w:sz w:val="22"/>
                <w:szCs w:val="22"/>
              </w:rPr>
            </w:pPr>
            <w:r w:rsidRPr="00A84460">
              <w:rPr>
                <w:rFonts w:ascii="Arial" w:hAnsi="Arial" w:cs="Arial"/>
                <w:sz w:val="22"/>
                <w:szCs w:val="22"/>
              </w:rPr>
              <w:t>November 2011</w:t>
            </w:r>
          </w:p>
        </w:tc>
      </w:tr>
      <w:tr w:rsidR="00333CC0" w:rsidRPr="004E7125" w:rsidTr="00AA3448">
        <w:trPr>
          <w:cantSplit/>
          <w:trHeight w:val="491"/>
        </w:trPr>
        <w:tc>
          <w:tcPr>
            <w:tcW w:w="1891" w:type="dxa"/>
          </w:tcPr>
          <w:p w:rsidR="00333CC0" w:rsidRPr="004E7125" w:rsidRDefault="00F9614F" w:rsidP="00554392">
            <w:pPr>
              <w:pStyle w:val="Palatino"/>
              <w:jc w:val="right"/>
              <w:rPr>
                <w:rFonts w:ascii="Palatino Linotype" w:hAnsi="Palatino Linotype"/>
                <w:sz w:val="22"/>
                <w:szCs w:val="22"/>
              </w:rPr>
            </w:pPr>
            <w:r>
              <w:rPr>
                <w:rFonts w:ascii="Palatino Linotype" w:hAnsi="Palatino Linotype"/>
                <w:sz w:val="22"/>
                <w:szCs w:val="22"/>
              </w:rPr>
              <w:t>ADDRESS</w:t>
            </w:r>
          </w:p>
        </w:tc>
        <w:tc>
          <w:tcPr>
            <w:tcW w:w="7667" w:type="dxa"/>
            <w:gridSpan w:val="5"/>
            <w:tcBorders>
              <w:bottom w:val="single" w:sz="4" w:space="0" w:color="auto"/>
            </w:tcBorders>
          </w:tcPr>
          <w:p w:rsidR="00FB425C" w:rsidRDefault="00FB425C" w:rsidP="00D159F8">
            <w:pPr>
              <w:rPr>
                <w:rFonts w:ascii="Arial" w:hAnsi="Arial" w:cs="Arial"/>
                <w:sz w:val="22"/>
                <w:szCs w:val="22"/>
              </w:rPr>
            </w:pPr>
            <w:r>
              <w:rPr>
                <w:rFonts w:ascii="Arial" w:hAnsi="Arial" w:cs="Arial"/>
                <w:sz w:val="22"/>
                <w:szCs w:val="22"/>
              </w:rPr>
              <w:t>California office:</w:t>
            </w:r>
          </w:p>
          <w:p w:rsidR="00A84460" w:rsidRDefault="00A84460" w:rsidP="00D159F8">
            <w:pPr>
              <w:rPr>
                <w:rFonts w:ascii="Arial" w:hAnsi="Arial" w:cs="Arial"/>
                <w:sz w:val="22"/>
                <w:szCs w:val="22"/>
              </w:rPr>
            </w:pPr>
            <w:r w:rsidRPr="00A84460">
              <w:rPr>
                <w:rFonts w:ascii="Arial" w:hAnsi="Arial" w:cs="Arial"/>
                <w:sz w:val="22"/>
                <w:szCs w:val="22"/>
              </w:rPr>
              <w:t>450 Newport Center Drive,</w:t>
            </w:r>
            <w:r w:rsidR="00FB425C">
              <w:rPr>
                <w:rFonts w:ascii="Arial" w:hAnsi="Arial" w:cs="Arial"/>
                <w:sz w:val="22"/>
                <w:szCs w:val="22"/>
              </w:rPr>
              <w:t xml:space="preserve"> </w:t>
            </w:r>
            <w:r w:rsidR="00FB425C" w:rsidRPr="00FB425C">
              <w:rPr>
                <w:rFonts w:ascii="Arial" w:hAnsi="Arial" w:cs="Arial"/>
                <w:sz w:val="22"/>
                <w:szCs w:val="22"/>
              </w:rPr>
              <w:t>Suite 420</w:t>
            </w:r>
          </w:p>
          <w:p w:rsidR="0019058D" w:rsidRDefault="00A84460" w:rsidP="00D159F8">
            <w:pPr>
              <w:rPr>
                <w:rFonts w:ascii="Arial" w:hAnsi="Arial" w:cs="Arial"/>
                <w:sz w:val="22"/>
                <w:szCs w:val="22"/>
              </w:rPr>
            </w:pPr>
            <w:r w:rsidRPr="00A84460">
              <w:rPr>
                <w:rFonts w:ascii="Arial" w:hAnsi="Arial" w:cs="Arial"/>
                <w:sz w:val="22"/>
                <w:szCs w:val="22"/>
              </w:rPr>
              <w:t>Newport Beach, CA 92660</w:t>
            </w:r>
          </w:p>
          <w:p w:rsidR="00FB425C" w:rsidRDefault="00FB425C" w:rsidP="00D159F8">
            <w:pPr>
              <w:rPr>
                <w:rFonts w:ascii="Arial" w:hAnsi="Arial" w:cs="Arial"/>
                <w:sz w:val="22"/>
                <w:szCs w:val="22"/>
              </w:rPr>
            </w:pPr>
          </w:p>
          <w:p w:rsidR="00FB425C" w:rsidRDefault="00FB425C" w:rsidP="00D159F8">
            <w:pPr>
              <w:rPr>
                <w:rFonts w:ascii="Arial" w:hAnsi="Arial" w:cs="Arial"/>
                <w:sz w:val="22"/>
                <w:szCs w:val="22"/>
              </w:rPr>
            </w:pPr>
            <w:r>
              <w:rPr>
                <w:rFonts w:ascii="Arial" w:hAnsi="Arial" w:cs="Arial"/>
                <w:sz w:val="22"/>
                <w:szCs w:val="22"/>
              </w:rPr>
              <w:t>New York office:</w:t>
            </w:r>
          </w:p>
          <w:p w:rsidR="00FB425C" w:rsidRPr="00FB425C" w:rsidRDefault="00FB425C" w:rsidP="00FB425C">
            <w:pPr>
              <w:rPr>
                <w:rFonts w:ascii="Arial" w:hAnsi="Arial" w:cs="Arial"/>
                <w:sz w:val="22"/>
                <w:szCs w:val="22"/>
              </w:rPr>
            </w:pPr>
            <w:r w:rsidRPr="00FB425C">
              <w:rPr>
                <w:rFonts w:ascii="Arial" w:hAnsi="Arial" w:cs="Arial"/>
                <w:sz w:val="22"/>
                <w:szCs w:val="22"/>
              </w:rPr>
              <w:t>1180 Avenue of the Americas</w:t>
            </w:r>
            <w:r>
              <w:rPr>
                <w:rFonts w:ascii="Arial" w:hAnsi="Arial" w:cs="Arial"/>
                <w:sz w:val="22"/>
                <w:szCs w:val="22"/>
              </w:rPr>
              <w:t xml:space="preserve">, </w:t>
            </w:r>
            <w:r w:rsidRPr="00FB425C">
              <w:rPr>
                <w:rFonts w:ascii="Arial" w:hAnsi="Arial" w:cs="Arial"/>
                <w:sz w:val="22"/>
                <w:szCs w:val="22"/>
              </w:rPr>
              <w:t>Suite 848</w:t>
            </w:r>
          </w:p>
          <w:p w:rsidR="00FB425C" w:rsidRPr="00DF5746" w:rsidRDefault="00FB425C" w:rsidP="00FB425C">
            <w:pPr>
              <w:rPr>
                <w:rFonts w:ascii="Arial" w:hAnsi="Arial" w:cs="Arial"/>
                <w:sz w:val="22"/>
                <w:szCs w:val="22"/>
              </w:rPr>
            </w:pPr>
            <w:r w:rsidRPr="00FB425C">
              <w:rPr>
                <w:rFonts w:ascii="Arial" w:hAnsi="Arial" w:cs="Arial"/>
                <w:sz w:val="22"/>
                <w:szCs w:val="22"/>
              </w:rPr>
              <w:t>New York, NY 10036</w:t>
            </w:r>
          </w:p>
        </w:tc>
      </w:tr>
      <w:tr w:rsidR="00333CC0" w:rsidRPr="004E7125" w:rsidTr="00AA3448">
        <w:trPr>
          <w:trHeight w:val="140"/>
        </w:trPr>
        <w:tc>
          <w:tcPr>
            <w:tcW w:w="9558" w:type="dxa"/>
            <w:gridSpan w:val="6"/>
            <w:shd w:val="clear" w:color="auto" w:fill="808080"/>
          </w:tcPr>
          <w:p w:rsidR="00333CC0" w:rsidRPr="00EC3E62" w:rsidRDefault="00A150D5" w:rsidP="00F9614F">
            <w:pPr>
              <w:pStyle w:val="Palatino"/>
              <w:rPr>
                <w:rFonts w:ascii="Palatino Linotype" w:hAnsi="Palatino Linotype"/>
                <w:color w:val="FFFFFF"/>
                <w:sz w:val="22"/>
                <w:szCs w:val="22"/>
              </w:rPr>
            </w:pPr>
            <w:r w:rsidRPr="00EC3E62">
              <w:rPr>
                <w:rFonts w:ascii="Palatino Linotype" w:hAnsi="Palatino Linotype"/>
                <w:color w:val="FFFFFF"/>
                <w:sz w:val="22"/>
                <w:szCs w:val="22"/>
              </w:rPr>
              <w:t>S</w:t>
            </w:r>
            <w:r w:rsidR="00172E10">
              <w:rPr>
                <w:rFonts w:ascii="Palatino Linotype" w:hAnsi="Palatino Linotype"/>
                <w:color w:val="FFFFFF"/>
                <w:sz w:val="22"/>
                <w:szCs w:val="22"/>
              </w:rPr>
              <w:t>ummary</w:t>
            </w:r>
          </w:p>
        </w:tc>
      </w:tr>
      <w:tr w:rsidR="009C2392" w:rsidRPr="004E7125" w:rsidTr="009C2392">
        <w:trPr>
          <w:trHeight w:val="31"/>
        </w:trPr>
        <w:tc>
          <w:tcPr>
            <w:tcW w:w="2448" w:type="dxa"/>
            <w:gridSpan w:val="3"/>
          </w:tcPr>
          <w:p w:rsidR="009C2392" w:rsidRPr="00007A9F" w:rsidRDefault="009C2392" w:rsidP="00EC3E62">
            <w:pPr>
              <w:pStyle w:val="Palatino"/>
              <w:jc w:val="right"/>
              <w:rPr>
                <w:rFonts w:ascii="Palatino Linotype" w:hAnsi="Palatino Linotype" w:cs="Arial"/>
                <w:bCs/>
                <w:sz w:val="22"/>
                <w:szCs w:val="22"/>
              </w:rPr>
            </w:pPr>
            <w:r w:rsidRPr="00007A9F">
              <w:rPr>
                <w:rFonts w:ascii="Palatino Linotype" w:hAnsi="Palatino Linotype" w:cs="Arial"/>
                <w:bCs/>
                <w:sz w:val="22"/>
                <w:szCs w:val="22"/>
              </w:rPr>
              <w:t>Investment Strategy</w:t>
            </w:r>
          </w:p>
        </w:tc>
        <w:tc>
          <w:tcPr>
            <w:tcW w:w="7110" w:type="dxa"/>
            <w:gridSpan w:val="3"/>
          </w:tcPr>
          <w:p w:rsidR="009C2392" w:rsidRPr="00007A9F" w:rsidRDefault="00ED4F1B" w:rsidP="00642665">
            <w:pPr>
              <w:autoSpaceDE w:val="0"/>
              <w:autoSpaceDN w:val="0"/>
              <w:adjustRightInd w:val="0"/>
              <w:rPr>
                <w:rFonts w:ascii="Arial" w:hAnsi="Arial" w:cs="Arial"/>
                <w:sz w:val="22"/>
                <w:szCs w:val="22"/>
              </w:rPr>
            </w:pPr>
            <w:r w:rsidRPr="00007A9F">
              <w:rPr>
                <w:rFonts w:ascii="Arial" w:hAnsi="Arial" w:cs="Arial"/>
                <w:sz w:val="22"/>
                <w:szCs w:val="22"/>
              </w:rPr>
              <w:t>ROW’s Diversified program is a q</w:t>
            </w:r>
            <w:r w:rsidR="003841A0" w:rsidRPr="00007A9F">
              <w:rPr>
                <w:rFonts w:ascii="Arial" w:hAnsi="Arial" w:cs="Arial"/>
                <w:sz w:val="22"/>
                <w:szCs w:val="22"/>
              </w:rPr>
              <w:t>uantitative, rules based, systematic macro strategy.</w:t>
            </w:r>
            <w:r w:rsidRPr="00007A9F">
              <w:rPr>
                <w:rFonts w:ascii="Arial" w:hAnsi="Arial" w:cs="Arial"/>
                <w:sz w:val="22"/>
                <w:szCs w:val="22"/>
              </w:rPr>
              <w:t xml:space="preserve">  The program is diversified across </w:t>
            </w:r>
            <w:r w:rsidR="00007A9F" w:rsidRPr="00007A9F">
              <w:rPr>
                <w:rFonts w:ascii="Arial" w:hAnsi="Arial" w:cs="Arial"/>
                <w:sz w:val="22"/>
                <w:szCs w:val="22"/>
              </w:rPr>
              <w:t>four trading strategies; trend following, carry, relative value/mean reversion, and patter</w:t>
            </w:r>
            <w:r w:rsidR="00FB425C">
              <w:rPr>
                <w:rFonts w:ascii="Arial" w:hAnsi="Arial" w:cs="Arial"/>
                <w:sz w:val="22"/>
                <w:szCs w:val="22"/>
              </w:rPr>
              <w:t>n</w:t>
            </w:r>
            <w:r w:rsidR="00007A9F" w:rsidRPr="00007A9F">
              <w:rPr>
                <w:rFonts w:ascii="Arial" w:hAnsi="Arial" w:cs="Arial"/>
                <w:sz w:val="22"/>
                <w:szCs w:val="22"/>
              </w:rPr>
              <w:t xml:space="preserve"> recognition.  ROW generates trading signals using synthetic assets called “clusters”, a mix of 3-4 individual markets within a sector that can be analyzed, bought and sold.  ROW</w:t>
            </w:r>
            <w:r w:rsidRPr="00007A9F">
              <w:rPr>
                <w:rFonts w:ascii="Arial" w:hAnsi="Arial" w:cs="Arial"/>
                <w:sz w:val="22"/>
                <w:szCs w:val="22"/>
              </w:rPr>
              <w:t xml:space="preserve"> </w:t>
            </w:r>
            <w:r w:rsidR="00007A9F" w:rsidRPr="00007A9F">
              <w:rPr>
                <w:rFonts w:ascii="Arial" w:hAnsi="Arial" w:cs="Arial"/>
                <w:sz w:val="22"/>
                <w:szCs w:val="22"/>
              </w:rPr>
              <w:t>trades in 56 markets across all major market sectors; global currenc</w:t>
            </w:r>
            <w:r w:rsidR="00642665">
              <w:rPr>
                <w:rFonts w:ascii="Arial" w:hAnsi="Arial" w:cs="Arial"/>
                <w:sz w:val="22"/>
                <w:szCs w:val="22"/>
              </w:rPr>
              <w:t>y forwards, commodity futures</w:t>
            </w:r>
            <w:r w:rsidR="00007A9F" w:rsidRPr="00007A9F">
              <w:rPr>
                <w:rFonts w:ascii="Arial" w:hAnsi="Arial" w:cs="Arial"/>
                <w:sz w:val="22"/>
                <w:szCs w:val="22"/>
              </w:rPr>
              <w:t>, global interest rate</w:t>
            </w:r>
            <w:r w:rsidR="00642665">
              <w:rPr>
                <w:rFonts w:ascii="Arial" w:hAnsi="Arial" w:cs="Arial"/>
                <w:sz w:val="22"/>
                <w:szCs w:val="22"/>
              </w:rPr>
              <w:t xml:space="preserve"> futures and global equity index futures</w:t>
            </w:r>
            <w:r w:rsidR="00007A9F" w:rsidRPr="00007A9F">
              <w:rPr>
                <w:rFonts w:ascii="Arial" w:hAnsi="Arial" w:cs="Arial"/>
                <w:sz w:val="22"/>
                <w:szCs w:val="22"/>
              </w:rPr>
              <w:t xml:space="preserve">.  </w:t>
            </w:r>
          </w:p>
        </w:tc>
      </w:tr>
      <w:tr w:rsidR="009C2392" w:rsidRPr="004E7125" w:rsidTr="009C2392">
        <w:trPr>
          <w:trHeight w:val="20"/>
        </w:trPr>
        <w:tc>
          <w:tcPr>
            <w:tcW w:w="2448" w:type="dxa"/>
            <w:gridSpan w:val="3"/>
          </w:tcPr>
          <w:p w:rsidR="009C2392" w:rsidRPr="00007A9F" w:rsidRDefault="009C2392" w:rsidP="00EC3E62">
            <w:pPr>
              <w:pStyle w:val="Palatino"/>
              <w:jc w:val="right"/>
              <w:rPr>
                <w:rFonts w:ascii="Palatino Linotype" w:hAnsi="Palatino Linotype" w:cs="Arial"/>
                <w:bCs/>
                <w:sz w:val="22"/>
                <w:szCs w:val="22"/>
              </w:rPr>
            </w:pPr>
            <w:r w:rsidRPr="00007A9F">
              <w:rPr>
                <w:rFonts w:ascii="Palatino Linotype" w:hAnsi="Palatino Linotype" w:cs="Arial"/>
                <w:bCs/>
                <w:sz w:val="22"/>
                <w:szCs w:val="22"/>
              </w:rPr>
              <w:t xml:space="preserve">Investment Thesis </w:t>
            </w:r>
          </w:p>
        </w:tc>
        <w:tc>
          <w:tcPr>
            <w:tcW w:w="7110" w:type="dxa"/>
            <w:gridSpan w:val="3"/>
          </w:tcPr>
          <w:p w:rsidR="009C2392" w:rsidRPr="00007A9F" w:rsidRDefault="003B065E" w:rsidP="003B065E">
            <w:pPr>
              <w:autoSpaceDE w:val="0"/>
              <w:autoSpaceDN w:val="0"/>
              <w:adjustRightInd w:val="0"/>
              <w:rPr>
                <w:rFonts w:ascii="Arial" w:hAnsi="Arial" w:cs="Arial"/>
                <w:sz w:val="22"/>
                <w:szCs w:val="22"/>
              </w:rPr>
            </w:pPr>
            <w:r w:rsidRPr="00007A9F">
              <w:rPr>
                <w:rFonts w:ascii="Arial" w:hAnsi="Arial" w:cs="Arial"/>
                <w:sz w:val="22"/>
                <w:szCs w:val="22"/>
              </w:rPr>
              <w:t xml:space="preserve">The strategy appears to be an attractive option for the managed futures UFT with an experienced team in both model development and trade execution.  The strategy has a solid though relatively short track record which has </w:t>
            </w:r>
            <w:r w:rsidR="00C340B3">
              <w:rPr>
                <w:rFonts w:ascii="Arial" w:hAnsi="Arial" w:cs="Arial"/>
                <w:sz w:val="22"/>
                <w:szCs w:val="22"/>
              </w:rPr>
              <w:t xml:space="preserve">thus far </w:t>
            </w:r>
            <w:r w:rsidRPr="00007A9F">
              <w:rPr>
                <w:rFonts w:ascii="Arial" w:hAnsi="Arial" w:cs="Arial"/>
                <w:sz w:val="22"/>
                <w:szCs w:val="22"/>
              </w:rPr>
              <w:t>demonstrated the ability to generate attractive risk adjusted returns and limit drawdowns during periods when trend following is out of favor.</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Reference Strategy </w:t>
            </w:r>
          </w:p>
        </w:tc>
        <w:tc>
          <w:tcPr>
            <w:tcW w:w="7110" w:type="dxa"/>
            <w:gridSpan w:val="3"/>
          </w:tcPr>
          <w:p w:rsidR="009C2392" w:rsidRPr="00210F3F" w:rsidRDefault="008E36D0" w:rsidP="00A84460">
            <w:pPr>
              <w:autoSpaceDE w:val="0"/>
              <w:autoSpaceDN w:val="0"/>
              <w:adjustRightInd w:val="0"/>
              <w:rPr>
                <w:rFonts w:ascii="Arial" w:hAnsi="Arial" w:cs="Arial"/>
                <w:sz w:val="22"/>
                <w:szCs w:val="22"/>
              </w:rPr>
            </w:pPr>
            <w:r w:rsidRPr="006041C0">
              <w:rPr>
                <w:rFonts w:ascii="Arial" w:hAnsi="Arial" w:cs="Arial"/>
                <w:sz w:val="22"/>
                <w:szCs w:val="22"/>
              </w:rPr>
              <w:t>ROW Diversified Fund, LP</w:t>
            </w:r>
          </w:p>
        </w:tc>
      </w:tr>
      <w:tr w:rsidR="009C2392" w:rsidRPr="004E7125" w:rsidTr="009C2392">
        <w:trPr>
          <w:trHeight w:val="20"/>
        </w:trPr>
        <w:tc>
          <w:tcPr>
            <w:tcW w:w="2448" w:type="dxa"/>
            <w:gridSpan w:val="3"/>
          </w:tcPr>
          <w:p w:rsidR="009C2392" w:rsidRPr="00FD33A6" w:rsidRDefault="009C2392" w:rsidP="00EC3E62">
            <w:pPr>
              <w:pStyle w:val="Palatino"/>
              <w:jc w:val="right"/>
              <w:rPr>
                <w:rFonts w:ascii="Palatino Linotype" w:hAnsi="Palatino Linotype" w:cs="Arial"/>
                <w:bCs/>
                <w:sz w:val="22"/>
                <w:szCs w:val="22"/>
              </w:rPr>
            </w:pPr>
            <w:r w:rsidRPr="00FD33A6">
              <w:rPr>
                <w:rFonts w:ascii="Palatino Linotype" w:hAnsi="Palatino Linotype" w:cs="Arial"/>
                <w:bCs/>
                <w:sz w:val="22"/>
                <w:szCs w:val="22"/>
              </w:rPr>
              <w:t>Expected/Target Return</w:t>
            </w:r>
          </w:p>
        </w:tc>
        <w:tc>
          <w:tcPr>
            <w:tcW w:w="7110" w:type="dxa"/>
            <w:gridSpan w:val="3"/>
          </w:tcPr>
          <w:p w:rsidR="009C2392" w:rsidRPr="00210F3F" w:rsidRDefault="00A84460" w:rsidP="00274678">
            <w:pPr>
              <w:autoSpaceDE w:val="0"/>
              <w:autoSpaceDN w:val="0"/>
              <w:adjustRightInd w:val="0"/>
              <w:rPr>
                <w:rFonts w:ascii="Arial" w:hAnsi="Arial" w:cs="Arial"/>
                <w:sz w:val="22"/>
                <w:szCs w:val="22"/>
              </w:rPr>
            </w:pPr>
            <w:r w:rsidRPr="00A84460">
              <w:rPr>
                <w:rFonts w:ascii="Arial" w:hAnsi="Arial" w:cs="Arial"/>
                <w:sz w:val="22"/>
                <w:szCs w:val="22"/>
              </w:rPr>
              <w:t>12%-15%</w:t>
            </w:r>
          </w:p>
        </w:tc>
      </w:tr>
      <w:tr w:rsidR="009C2392" w:rsidRPr="004E7125" w:rsidTr="009C2392">
        <w:trPr>
          <w:trHeight w:val="20"/>
        </w:trPr>
        <w:tc>
          <w:tcPr>
            <w:tcW w:w="2448" w:type="dxa"/>
            <w:gridSpan w:val="3"/>
          </w:tcPr>
          <w:p w:rsidR="009C2392" w:rsidRPr="00FD33A6" w:rsidRDefault="009C2392" w:rsidP="00EC3E62">
            <w:pPr>
              <w:pStyle w:val="Palatino"/>
              <w:jc w:val="right"/>
              <w:rPr>
                <w:rFonts w:ascii="Palatino Linotype" w:hAnsi="Palatino Linotype" w:cs="Arial"/>
                <w:bCs/>
                <w:sz w:val="22"/>
                <w:szCs w:val="22"/>
              </w:rPr>
            </w:pPr>
            <w:r w:rsidRPr="00FD33A6">
              <w:rPr>
                <w:rFonts w:ascii="Palatino Linotype" w:hAnsi="Palatino Linotype" w:cs="Arial"/>
                <w:bCs/>
                <w:sz w:val="22"/>
                <w:szCs w:val="22"/>
              </w:rPr>
              <w:t xml:space="preserve">Expected/Target </w:t>
            </w:r>
            <w:proofErr w:type="spellStart"/>
            <w:r w:rsidRPr="00FD33A6">
              <w:rPr>
                <w:rFonts w:ascii="Palatino Linotype" w:hAnsi="Palatino Linotype" w:cs="Arial"/>
                <w:bCs/>
                <w:sz w:val="22"/>
                <w:szCs w:val="22"/>
              </w:rPr>
              <w:t>Vol</w:t>
            </w:r>
            <w:proofErr w:type="spellEnd"/>
            <w:r w:rsidRPr="00FD33A6">
              <w:rPr>
                <w:rFonts w:ascii="Palatino Linotype" w:hAnsi="Palatino Linotype" w:cs="Arial"/>
                <w:bCs/>
                <w:sz w:val="22"/>
                <w:szCs w:val="22"/>
              </w:rPr>
              <w:t xml:space="preserve"> </w:t>
            </w:r>
          </w:p>
        </w:tc>
        <w:tc>
          <w:tcPr>
            <w:tcW w:w="7110" w:type="dxa"/>
            <w:gridSpan w:val="3"/>
          </w:tcPr>
          <w:p w:rsidR="009C2392" w:rsidRPr="00210F3F" w:rsidRDefault="00A84460" w:rsidP="00274678">
            <w:pPr>
              <w:autoSpaceDE w:val="0"/>
              <w:autoSpaceDN w:val="0"/>
              <w:adjustRightInd w:val="0"/>
              <w:rPr>
                <w:rFonts w:ascii="Arial" w:hAnsi="Arial" w:cs="Arial"/>
                <w:sz w:val="22"/>
                <w:szCs w:val="22"/>
              </w:rPr>
            </w:pPr>
            <w:r w:rsidRPr="00A84460">
              <w:rPr>
                <w:rFonts w:ascii="Arial" w:hAnsi="Arial" w:cs="Arial"/>
                <w:sz w:val="22"/>
                <w:szCs w:val="22"/>
              </w:rPr>
              <w:t>12%-15%</w:t>
            </w:r>
          </w:p>
        </w:tc>
      </w:tr>
      <w:tr w:rsidR="009C2392" w:rsidRPr="004E7125" w:rsidTr="009C2392">
        <w:trPr>
          <w:trHeight w:val="20"/>
        </w:trPr>
        <w:tc>
          <w:tcPr>
            <w:tcW w:w="2448" w:type="dxa"/>
            <w:gridSpan w:val="3"/>
          </w:tcPr>
          <w:p w:rsidR="009C2392" w:rsidRPr="00871C91" w:rsidRDefault="009C2392" w:rsidP="00EC3E62">
            <w:pPr>
              <w:pStyle w:val="Palatino"/>
              <w:jc w:val="right"/>
              <w:rPr>
                <w:rFonts w:ascii="Palatino Linotype" w:hAnsi="Palatino Linotype" w:cs="Arial"/>
                <w:bCs/>
                <w:sz w:val="22"/>
                <w:szCs w:val="22"/>
              </w:rPr>
            </w:pPr>
            <w:r w:rsidRPr="00871C91">
              <w:rPr>
                <w:rFonts w:ascii="Palatino Linotype" w:hAnsi="Palatino Linotype" w:cs="Arial"/>
                <w:bCs/>
                <w:sz w:val="22"/>
                <w:szCs w:val="22"/>
              </w:rPr>
              <w:t>Strengths</w:t>
            </w:r>
          </w:p>
        </w:tc>
        <w:tc>
          <w:tcPr>
            <w:tcW w:w="7110" w:type="dxa"/>
            <w:gridSpan w:val="3"/>
          </w:tcPr>
          <w:p w:rsidR="009C2392" w:rsidRPr="00871C91" w:rsidRDefault="00023C8A" w:rsidP="00F10397">
            <w:pPr>
              <w:autoSpaceDE w:val="0"/>
              <w:autoSpaceDN w:val="0"/>
              <w:adjustRightInd w:val="0"/>
              <w:rPr>
                <w:rFonts w:ascii="Arial" w:hAnsi="Arial" w:cs="Arial"/>
                <w:sz w:val="22"/>
                <w:szCs w:val="22"/>
              </w:rPr>
            </w:pPr>
            <w:r w:rsidRPr="00871C91">
              <w:rPr>
                <w:rFonts w:ascii="Arial" w:hAnsi="Arial" w:cs="Arial"/>
                <w:sz w:val="22"/>
                <w:szCs w:val="22"/>
              </w:rPr>
              <w:t>Team brings a depth of experience in research, trading, technology and operations</w:t>
            </w:r>
            <w:r w:rsidR="00CA506D" w:rsidRPr="00871C91">
              <w:rPr>
                <w:rFonts w:ascii="Arial" w:hAnsi="Arial" w:cs="Arial"/>
                <w:sz w:val="22"/>
                <w:szCs w:val="22"/>
              </w:rPr>
              <w:t xml:space="preserve">, </w:t>
            </w:r>
            <w:r w:rsidR="00F10397">
              <w:rPr>
                <w:rFonts w:ascii="Arial" w:hAnsi="Arial" w:cs="Arial"/>
                <w:sz w:val="22"/>
                <w:szCs w:val="22"/>
              </w:rPr>
              <w:t>the core members of the team worked together for over a decade at their previous firm</w:t>
            </w:r>
            <w:r w:rsidR="00CA506D" w:rsidRPr="00871C91">
              <w:rPr>
                <w:rFonts w:ascii="Arial" w:hAnsi="Arial" w:cs="Arial"/>
                <w:sz w:val="22"/>
                <w:szCs w:val="22"/>
              </w:rPr>
              <w:t>, business stability with a meaningful and growing asset base, solid infrastructure with proprietary research and trading systems</w:t>
            </w:r>
          </w:p>
        </w:tc>
      </w:tr>
      <w:tr w:rsidR="009C2392" w:rsidRPr="004E7125" w:rsidTr="009C2392">
        <w:trPr>
          <w:trHeight w:val="20"/>
        </w:trPr>
        <w:tc>
          <w:tcPr>
            <w:tcW w:w="2448" w:type="dxa"/>
            <w:gridSpan w:val="3"/>
          </w:tcPr>
          <w:p w:rsidR="009C2392" w:rsidRPr="00871C91" w:rsidRDefault="009C2392" w:rsidP="00EC3E62">
            <w:pPr>
              <w:pStyle w:val="Palatino"/>
              <w:jc w:val="right"/>
              <w:rPr>
                <w:rFonts w:ascii="Palatino Linotype" w:hAnsi="Palatino Linotype" w:cs="Arial"/>
                <w:bCs/>
                <w:sz w:val="22"/>
                <w:szCs w:val="22"/>
              </w:rPr>
            </w:pPr>
            <w:r w:rsidRPr="00871C91">
              <w:rPr>
                <w:rFonts w:ascii="Palatino Linotype" w:hAnsi="Palatino Linotype" w:cs="Arial"/>
                <w:bCs/>
                <w:sz w:val="22"/>
                <w:szCs w:val="22"/>
              </w:rPr>
              <w:t>Weaknesses</w:t>
            </w:r>
          </w:p>
        </w:tc>
        <w:tc>
          <w:tcPr>
            <w:tcW w:w="7110" w:type="dxa"/>
            <w:gridSpan w:val="3"/>
          </w:tcPr>
          <w:p w:rsidR="009C2392" w:rsidRPr="00871C91" w:rsidRDefault="00E70AFC" w:rsidP="00E70AFC">
            <w:pPr>
              <w:autoSpaceDE w:val="0"/>
              <w:autoSpaceDN w:val="0"/>
              <w:adjustRightInd w:val="0"/>
              <w:rPr>
                <w:rFonts w:ascii="Arial" w:hAnsi="Arial" w:cs="Arial"/>
                <w:sz w:val="22"/>
                <w:szCs w:val="22"/>
              </w:rPr>
            </w:pPr>
            <w:r>
              <w:rPr>
                <w:rFonts w:ascii="Arial" w:hAnsi="Arial" w:cs="Arial"/>
                <w:sz w:val="22"/>
                <w:szCs w:val="22"/>
              </w:rPr>
              <w:t xml:space="preserve">Strategy has a </w:t>
            </w:r>
            <w:r w:rsidRPr="00871C91">
              <w:rPr>
                <w:rFonts w:ascii="Arial" w:hAnsi="Arial" w:cs="Arial"/>
                <w:sz w:val="22"/>
                <w:szCs w:val="22"/>
              </w:rPr>
              <w:t>relatively short track record</w:t>
            </w:r>
            <w:r>
              <w:rPr>
                <w:rFonts w:ascii="Arial" w:hAnsi="Arial" w:cs="Arial"/>
                <w:sz w:val="22"/>
                <w:szCs w:val="22"/>
              </w:rPr>
              <w:t>, t</w:t>
            </w:r>
            <w:r w:rsidR="00CA506D" w:rsidRPr="00871C91">
              <w:rPr>
                <w:rFonts w:ascii="Arial" w:hAnsi="Arial" w:cs="Arial"/>
                <w:sz w:val="22"/>
                <w:szCs w:val="22"/>
              </w:rPr>
              <w:t>eam ha</w:t>
            </w:r>
            <w:r>
              <w:rPr>
                <w:rFonts w:ascii="Arial" w:hAnsi="Arial" w:cs="Arial"/>
                <w:sz w:val="22"/>
                <w:szCs w:val="22"/>
              </w:rPr>
              <w:t>d</w:t>
            </w:r>
            <w:r w:rsidR="00CA506D" w:rsidRPr="00871C91">
              <w:rPr>
                <w:rFonts w:ascii="Arial" w:hAnsi="Arial" w:cs="Arial"/>
                <w:sz w:val="22"/>
                <w:szCs w:val="22"/>
              </w:rPr>
              <w:t xml:space="preserve"> l</w:t>
            </w:r>
            <w:r w:rsidR="00023C8A" w:rsidRPr="00871C91">
              <w:rPr>
                <w:rFonts w:ascii="Arial" w:hAnsi="Arial" w:cs="Arial"/>
                <w:sz w:val="22"/>
                <w:szCs w:val="22"/>
              </w:rPr>
              <w:t>imited experience managing non-FX asset classes</w:t>
            </w:r>
            <w:r>
              <w:rPr>
                <w:rFonts w:ascii="Arial" w:hAnsi="Arial" w:cs="Arial"/>
                <w:sz w:val="22"/>
                <w:szCs w:val="22"/>
              </w:rPr>
              <w:t xml:space="preserve"> prior to this strategy</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Good/Bad Environment</w:t>
            </w:r>
          </w:p>
        </w:tc>
        <w:tc>
          <w:tcPr>
            <w:tcW w:w="7110" w:type="dxa"/>
            <w:gridSpan w:val="3"/>
          </w:tcPr>
          <w:p w:rsidR="00257780" w:rsidRDefault="00257780" w:rsidP="00AE192F">
            <w:pPr>
              <w:autoSpaceDE w:val="0"/>
              <w:autoSpaceDN w:val="0"/>
              <w:adjustRightInd w:val="0"/>
              <w:rPr>
                <w:rFonts w:ascii="Arial" w:hAnsi="Arial" w:cs="Arial"/>
                <w:sz w:val="22"/>
                <w:szCs w:val="22"/>
              </w:rPr>
            </w:pPr>
            <w:r w:rsidRPr="00023C8A">
              <w:rPr>
                <w:rFonts w:ascii="Arial" w:hAnsi="Arial" w:cs="Arial"/>
                <w:sz w:val="22"/>
                <w:szCs w:val="22"/>
              </w:rPr>
              <w:t xml:space="preserve">Good: </w:t>
            </w:r>
            <w:r w:rsidR="00023C8A" w:rsidRPr="00023C8A">
              <w:rPr>
                <w:rFonts w:ascii="Arial" w:hAnsi="Arial" w:cs="Arial"/>
                <w:sz w:val="22"/>
                <w:szCs w:val="22"/>
              </w:rPr>
              <w:t>The strategy is expected to perform well during periods of sustainable trends</w:t>
            </w:r>
            <w:r w:rsidR="00023C8A">
              <w:rPr>
                <w:rFonts w:ascii="Arial" w:hAnsi="Arial" w:cs="Arial"/>
                <w:sz w:val="22"/>
                <w:szCs w:val="22"/>
              </w:rPr>
              <w:t xml:space="preserve"> and expanding market volatility.</w:t>
            </w:r>
          </w:p>
          <w:p w:rsidR="00257780" w:rsidRDefault="00257780" w:rsidP="00AE192F">
            <w:pPr>
              <w:autoSpaceDE w:val="0"/>
              <w:autoSpaceDN w:val="0"/>
              <w:adjustRightInd w:val="0"/>
              <w:rPr>
                <w:rFonts w:ascii="Arial" w:hAnsi="Arial" w:cs="Arial"/>
                <w:sz w:val="22"/>
                <w:szCs w:val="22"/>
              </w:rPr>
            </w:pPr>
          </w:p>
          <w:p w:rsidR="00E549CB" w:rsidRPr="009C2392" w:rsidRDefault="00257780" w:rsidP="000952F3">
            <w:pPr>
              <w:autoSpaceDE w:val="0"/>
              <w:autoSpaceDN w:val="0"/>
              <w:adjustRightInd w:val="0"/>
              <w:rPr>
                <w:rFonts w:ascii="Arial" w:hAnsi="Arial" w:cs="Arial"/>
                <w:sz w:val="22"/>
                <w:szCs w:val="22"/>
              </w:rPr>
            </w:pPr>
            <w:r>
              <w:rPr>
                <w:rFonts w:ascii="Arial" w:hAnsi="Arial" w:cs="Arial"/>
                <w:sz w:val="22"/>
                <w:szCs w:val="22"/>
              </w:rPr>
              <w:t xml:space="preserve">Bad: </w:t>
            </w:r>
            <w:r w:rsidR="00023C8A">
              <w:rPr>
                <w:rFonts w:ascii="Arial" w:hAnsi="Arial" w:cs="Arial"/>
                <w:sz w:val="22"/>
                <w:szCs w:val="22"/>
              </w:rPr>
              <w:t>The strategy tends to perform</w:t>
            </w:r>
            <w:r w:rsidR="00A83C21" w:rsidRPr="00A83C21">
              <w:rPr>
                <w:rFonts w:ascii="Arial" w:hAnsi="Arial" w:cs="Arial"/>
                <w:sz w:val="22"/>
                <w:szCs w:val="22"/>
              </w:rPr>
              <w:t xml:space="preserve"> worst </w:t>
            </w:r>
            <w:r w:rsidR="00023C8A">
              <w:rPr>
                <w:rFonts w:ascii="Arial" w:hAnsi="Arial" w:cs="Arial"/>
                <w:sz w:val="22"/>
                <w:szCs w:val="22"/>
              </w:rPr>
              <w:t>during</w:t>
            </w:r>
            <w:r w:rsidR="00A83C21" w:rsidRPr="00A83C21">
              <w:rPr>
                <w:rFonts w:ascii="Arial" w:hAnsi="Arial" w:cs="Arial"/>
                <w:sz w:val="22"/>
                <w:szCs w:val="22"/>
              </w:rPr>
              <w:t xml:space="preserve"> sudden trend reversals.</w:t>
            </w:r>
            <w:r w:rsidR="00A83C21">
              <w:t xml:space="preserve"> </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lastRenderedPageBreak/>
              <w:t>Peer Group</w:t>
            </w:r>
          </w:p>
        </w:tc>
        <w:tc>
          <w:tcPr>
            <w:tcW w:w="7110" w:type="dxa"/>
            <w:gridSpan w:val="3"/>
          </w:tcPr>
          <w:p w:rsidR="009C2392" w:rsidRPr="009C2392" w:rsidRDefault="00A84460" w:rsidP="00F82E49">
            <w:pPr>
              <w:autoSpaceDE w:val="0"/>
              <w:autoSpaceDN w:val="0"/>
              <w:adjustRightInd w:val="0"/>
              <w:rPr>
                <w:rFonts w:ascii="Arial" w:hAnsi="Arial" w:cs="Arial"/>
                <w:sz w:val="22"/>
                <w:szCs w:val="22"/>
              </w:rPr>
            </w:pPr>
            <w:r w:rsidRPr="00A84460">
              <w:rPr>
                <w:rFonts w:ascii="Arial" w:hAnsi="Arial" w:cs="Arial"/>
                <w:sz w:val="22"/>
                <w:szCs w:val="22"/>
              </w:rPr>
              <w:t>Managed Futures</w:t>
            </w:r>
          </w:p>
        </w:tc>
      </w:tr>
      <w:tr w:rsidR="009C2392" w:rsidRPr="004E7125" w:rsidTr="009C2392">
        <w:trPr>
          <w:trHeight w:val="20"/>
        </w:trPr>
        <w:tc>
          <w:tcPr>
            <w:tcW w:w="2448" w:type="dxa"/>
            <w:gridSpan w:val="3"/>
          </w:tcPr>
          <w:p w:rsidR="009C2392" w:rsidRPr="00436DF8" w:rsidRDefault="009C2392" w:rsidP="00EC3E62">
            <w:pPr>
              <w:pStyle w:val="Palatino"/>
              <w:jc w:val="right"/>
              <w:rPr>
                <w:rFonts w:ascii="Palatino Linotype" w:hAnsi="Palatino Linotype" w:cs="Arial"/>
                <w:bCs/>
                <w:sz w:val="22"/>
                <w:szCs w:val="22"/>
              </w:rPr>
            </w:pPr>
            <w:r w:rsidRPr="00436DF8">
              <w:rPr>
                <w:rFonts w:ascii="Palatino Linotype" w:hAnsi="Palatino Linotype" w:cs="Arial"/>
                <w:bCs/>
                <w:sz w:val="22"/>
                <w:szCs w:val="22"/>
              </w:rPr>
              <w:t xml:space="preserve">Portfolio Fit </w:t>
            </w:r>
          </w:p>
        </w:tc>
        <w:tc>
          <w:tcPr>
            <w:tcW w:w="7110" w:type="dxa"/>
            <w:gridSpan w:val="3"/>
          </w:tcPr>
          <w:p w:rsidR="009C2392" w:rsidRDefault="003B065E" w:rsidP="003B065E">
            <w:pPr>
              <w:autoSpaceDE w:val="0"/>
              <w:autoSpaceDN w:val="0"/>
              <w:adjustRightInd w:val="0"/>
              <w:rPr>
                <w:rFonts w:ascii="Arial" w:hAnsi="Arial" w:cs="Arial"/>
                <w:sz w:val="22"/>
                <w:szCs w:val="22"/>
              </w:rPr>
            </w:pPr>
            <w:r w:rsidRPr="00F51008">
              <w:rPr>
                <w:rFonts w:ascii="Arial" w:hAnsi="Arial" w:cs="Arial"/>
                <w:sz w:val="22"/>
                <w:szCs w:val="22"/>
              </w:rPr>
              <w:t xml:space="preserve">An allocation to </w:t>
            </w:r>
            <w:r w:rsidR="00305C87">
              <w:rPr>
                <w:rFonts w:ascii="Arial" w:hAnsi="Arial" w:cs="Arial"/>
                <w:sz w:val="22"/>
                <w:szCs w:val="22"/>
              </w:rPr>
              <w:t>ROW c</w:t>
            </w:r>
            <w:r w:rsidR="00A84460" w:rsidRPr="00A84460">
              <w:rPr>
                <w:rFonts w:ascii="Arial" w:hAnsi="Arial" w:cs="Arial"/>
                <w:sz w:val="22"/>
                <w:szCs w:val="22"/>
              </w:rPr>
              <w:t xml:space="preserve">ould provide the HAMF strategy </w:t>
            </w:r>
            <w:r w:rsidR="007420A5">
              <w:rPr>
                <w:rFonts w:ascii="Arial" w:hAnsi="Arial" w:cs="Arial"/>
                <w:sz w:val="22"/>
                <w:szCs w:val="22"/>
              </w:rPr>
              <w:t xml:space="preserve">with additional exposure to </w:t>
            </w:r>
            <w:r w:rsidR="00A84460" w:rsidRPr="00A84460">
              <w:rPr>
                <w:rFonts w:ascii="Arial" w:hAnsi="Arial" w:cs="Arial"/>
                <w:sz w:val="22"/>
                <w:szCs w:val="22"/>
              </w:rPr>
              <w:t xml:space="preserve">trend following as </w:t>
            </w:r>
            <w:r w:rsidR="00E70AFC">
              <w:rPr>
                <w:rFonts w:ascii="Arial" w:hAnsi="Arial" w:cs="Arial"/>
                <w:sz w:val="22"/>
                <w:szCs w:val="22"/>
              </w:rPr>
              <w:t xml:space="preserve">approximately </w:t>
            </w:r>
            <w:r w:rsidR="00A84460" w:rsidRPr="00A84460">
              <w:rPr>
                <w:rFonts w:ascii="Arial" w:hAnsi="Arial" w:cs="Arial"/>
                <w:sz w:val="22"/>
                <w:szCs w:val="22"/>
              </w:rPr>
              <w:t>50</w:t>
            </w:r>
            <w:r w:rsidR="00E70AFC">
              <w:rPr>
                <w:rFonts w:ascii="Arial" w:hAnsi="Arial" w:cs="Arial"/>
                <w:sz w:val="22"/>
                <w:szCs w:val="22"/>
              </w:rPr>
              <w:t>% of ROW’s risk allocation is dedicated</w:t>
            </w:r>
            <w:r w:rsidR="00A84460" w:rsidRPr="00A84460">
              <w:rPr>
                <w:rFonts w:ascii="Arial" w:hAnsi="Arial" w:cs="Arial"/>
                <w:sz w:val="22"/>
                <w:szCs w:val="22"/>
              </w:rPr>
              <w:t xml:space="preserve"> </w:t>
            </w:r>
            <w:r w:rsidR="00E70AFC">
              <w:rPr>
                <w:rFonts w:ascii="Arial" w:hAnsi="Arial" w:cs="Arial"/>
                <w:sz w:val="22"/>
                <w:szCs w:val="22"/>
              </w:rPr>
              <w:t xml:space="preserve">to </w:t>
            </w:r>
            <w:r w:rsidR="00A84460" w:rsidRPr="00A84460">
              <w:rPr>
                <w:rFonts w:ascii="Arial" w:hAnsi="Arial" w:cs="Arial"/>
                <w:sz w:val="22"/>
                <w:szCs w:val="22"/>
              </w:rPr>
              <w:t>trend following models.</w:t>
            </w:r>
          </w:p>
          <w:p w:rsidR="00E70AFC" w:rsidRPr="00436DF8" w:rsidRDefault="00E70AFC" w:rsidP="003B065E">
            <w:pPr>
              <w:autoSpaceDE w:val="0"/>
              <w:autoSpaceDN w:val="0"/>
              <w:adjustRightInd w:val="0"/>
              <w:rPr>
                <w:rFonts w:ascii="Arial" w:hAnsi="Arial" w:cs="Arial"/>
                <w:sz w:val="22"/>
                <w:szCs w:val="22"/>
              </w:rPr>
            </w:pPr>
          </w:p>
        </w:tc>
      </w:tr>
      <w:tr w:rsidR="009C2392" w:rsidRPr="004E7125" w:rsidTr="009C2392">
        <w:trPr>
          <w:trHeight w:val="20"/>
        </w:trPr>
        <w:tc>
          <w:tcPr>
            <w:tcW w:w="2448" w:type="dxa"/>
            <w:gridSpan w:val="3"/>
          </w:tcPr>
          <w:p w:rsidR="009C2392" w:rsidRPr="00880AD3" w:rsidRDefault="009C2392" w:rsidP="00EC3E62">
            <w:pPr>
              <w:pStyle w:val="Palatino"/>
              <w:jc w:val="right"/>
              <w:rPr>
                <w:rFonts w:ascii="Palatino Linotype" w:hAnsi="Palatino Linotype" w:cs="Arial"/>
                <w:bCs/>
                <w:sz w:val="22"/>
                <w:szCs w:val="22"/>
              </w:rPr>
            </w:pPr>
            <w:r w:rsidRPr="00880AD3">
              <w:rPr>
                <w:rFonts w:ascii="Palatino Linotype" w:hAnsi="Palatino Linotype" w:cs="Arial"/>
                <w:bCs/>
                <w:sz w:val="22"/>
                <w:szCs w:val="22"/>
              </w:rPr>
              <w:t>Sizing Considerations</w:t>
            </w:r>
          </w:p>
        </w:tc>
        <w:tc>
          <w:tcPr>
            <w:tcW w:w="7110" w:type="dxa"/>
            <w:gridSpan w:val="3"/>
          </w:tcPr>
          <w:p w:rsidR="009C2392" w:rsidRPr="00880AD3" w:rsidRDefault="00760472" w:rsidP="00F82E49">
            <w:pPr>
              <w:autoSpaceDE w:val="0"/>
              <w:autoSpaceDN w:val="0"/>
              <w:adjustRightInd w:val="0"/>
              <w:rPr>
                <w:rFonts w:ascii="Arial" w:hAnsi="Arial" w:cs="Arial"/>
                <w:sz w:val="22"/>
                <w:szCs w:val="22"/>
              </w:rPr>
            </w:pPr>
            <w:r w:rsidRPr="00760472">
              <w:rPr>
                <w:rFonts w:ascii="Arial" w:hAnsi="Arial" w:cs="Arial"/>
                <w:sz w:val="22"/>
                <w:szCs w:val="22"/>
              </w:rPr>
              <w:t>No sizing issues or capacity constraints are evident at this time.</w:t>
            </w:r>
          </w:p>
        </w:tc>
      </w:tr>
      <w:tr w:rsidR="009C2392" w:rsidRPr="004E7125" w:rsidTr="009C2392">
        <w:trPr>
          <w:trHeight w:val="20"/>
        </w:trPr>
        <w:tc>
          <w:tcPr>
            <w:tcW w:w="2448" w:type="dxa"/>
            <w:gridSpan w:val="3"/>
          </w:tcPr>
          <w:p w:rsidR="009C2392" w:rsidRPr="00880AD3" w:rsidRDefault="009C2392" w:rsidP="00EC3E62">
            <w:pPr>
              <w:pStyle w:val="Palatino"/>
              <w:jc w:val="right"/>
              <w:rPr>
                <w:rFonts w:ascii="Palatino Linotype" w:hAnsi="Palatino Linotype" w:cs="Arial"/>
                <w:bCs/>
                <w:sz w:val="22"/>
                <w:szCs w:val="22"/>
              </w:rPr>
            </w:pPr>
            <w:r w:rsidRPr="00880AD3">
              <w:rPr>
                <w:rFonts w:ascii="Palatino Linotype" w:hAnsi="Palatino Linotype" w:cs="Arial"/>
                <w:bCs/>
                <w:sz w:val="22"/>
                <w:szCs w:val="22"/>
              </w:rPr>
              <w:t>Capacity</w:t>
            </w:r>
          </w:p>
        </w:tc>
        <w:tc>
          <w:tcPr>
            <w:tcW w:w="7110" w:type="dxa"/>
            <w:gridSpan w:val="3"/>
          </w:tcPr>
          <w:p w:rsidR="003F6FF3" w:rsidRDefault="00760472" w:rsidP="00363A14">
            <w:pPr>
              <w:autoSpaceDE w:val="0"/>
              <w:autoSpaceDN w:val="0"/>
              <w:adjustRightInd w:val="0"/>
              <w:rPr>
                <w:rFonts w:ascii="Arial" w:hAnsi="Arial" w:cs="Arial"/>
                <w:sz w:val="22"/>
                <w:szCs w:val="22"/>
              </w:rPr>
            </w:pPr>
            <w:r w:rsidRPr="00760472">
              <w:rPr>
                <w:rFonts w:ascii="Arial" w:hAnsi="Arial" w:cs="Arial"/>
                <w:sz w:val="22"/>
                <w:szCs w:val="22"/>
              </w:rPr>
              <w:t>The capacity of the pro</w:t>
            </w:r>
            <w:r>
              <w:rPr>
                <w:rFonts w:ascii="Arial" w:hAnsi="Arial" w:cs="Arial"/>
                <w:sz w:val="22"/>
                <w:szCs w:val="22"/>
              </w:rPr>
              <w:t xml:space="preserve">gram is </w:t>
            </w:r>
            <w:r w:rsidR="00537969" w:rsidRPr="00537969">
              <w:rPr>
                <w:rFonts w:ascii="Arial" w:hAnsi="Arial" w:cs="Arial"/>
                <w:sz w:val="22"/>
                <w:szCs w:val="22"/>
              </w:rPr>
              <w:t>$</w:t>
            </w:r>
            <w:r w:rsidR="008417B3">
              <w:rPr>
                <w:rFonts w:ascii="Arial" w:hAnsi="Arial" w:cs="Arial"/>
                <w:sz w:val="22"/>
                <w:szCs w:val="22"/>
              </w:rPr>
              <w:t>2</w:t>
            </w:r>
            <w:r w:rsidR="00537969" w:rsidRPr="00537969">
              <w:rPr>
                <w:rFonts w:ascii="Arial" w:hAnsi="Arial" w:cs="Arial"/>
                <w:sz w:val="22"/>
                <w:szCs w:val="22"/>
              </w:rPr>
              <w:t xml:space="preserve"> billion</w:t>
            </w:r>
            <w:r w:rsidR="006041C0">
              <w:rPr>
                <w:rFonts w:ascii="Arial" w:hAnsi="Arial" w:cs="Arial"/>
                <w:sz w:val="22"/>
                <w:szCs w:val="22"/>
              </w:rPr>
              <w:t>.</w:t>
            </w:r>
          </w:p>
          <w:p w:rsidR="00760472" w:rsidRDefault="00760472" w:rsidP="00363A14">
            <w:pPr>
              <w:autoSpaceDE w:val="0"/>
              <w:autoSpaceDN w:val="0"/>
              <w:adjustRightInd w:val="0"/>
              <w:rPr>
                <w:rFonts w:ascii="Arial" w:hAnsi="Arial" w:cs="Arial"/>
                <w:sz w:val="22"/>
                <w:szCs w:val="22"/>
              </w:rPr>
            </w:pPr>
          </w:p>
          <w:p w:rsidR="00760472" w:rsidRPr="00880AD3" w:rsidRDefault="00760472" w:rsidP="006041C0">
            <w:pPr>
              <w:autoSpaceDE w:val="0"/>
              <w:autoSpaceDN w:val="0"/>
              <w:adjustRightInd w:val="0"/>
              <w:rPr>
                <w:rFonts w:ascii="Arial" w:hAnsi="Arial" w:cs="Arial"/>
                <w:sz w:val="22"/>
                <w:szCs w:val="22"/>
              </w:rPr>
            </w:pPr>
            <w:r>
              <w:rPr>
                <w:rFonts w:ascii="Arial" w:hAnsi="Arial" w:cs="Arial"/>
                <w:sz w:val="22"/>
                <w:szCs w:val="22"/>
              </w:rPr>
              <w:t xml:space="preserve">ROW </w:t>
            </w:r>
            <w:r w:rsidRPr="00760472">
              <w:rPr>
                <w:rFonts w:ascii="Arial" w:hAnsi="Arial" w:cs="Arial"/>
                <w:sz w:val="22"/>
                <w:szCs w:val="22"/>
              </w:rPr>
              <w:t>has agreed to $100 million in capacity for HAMF.</w:t>
            </w:r>
          </w:p>
        </w:tc>
      </w:tr>
      <w:tr w:rsidR="000E5589" w:rsidRPr="004E7125" w:rsidTr="004C7F23">
        <w:trPr>
          <w:trHeight w:val="20"/>
        </w:trPr>
        <w:tc>
          <w:tcPr>
            <w:tcW w:w="2448" w:type="dxa"/>
            <w:gridSpan w:val="3"/>
          </w:tcPr>
          <w:p w:rsidR="000E5589" w:rsidRPr="00060950" w:rsidRDefault="000E5589" w:rsidP="004C7F23">
            <w:pPr>
              <w:pStyle w:val="Palatino"/>
              <w:jc w:val="right"/>
              <w:rPr>
                <w:rFonts w:ascii="Palatino Linotype" w:hAnsi="Palatino Linotype" w:cs="Arial"/>
                <w:bCs/>
                <w:sz w:val="22"/>
                <w:szCs w:val="22"/>
              </w:rPr>
            </w:pPr>
            <w:r w:rsidRPr="00060950">
              <w:rPr>
                <w:rFonts w:ascii="Palatino Linotype" w:hAnsi="Palatino Linotype" w:cs="Arial"/>
                <w:bCs/>
                <w:sz w:val="22"/>
                <w:szCs w:val="22"/>
              </w:rPr>
              <w:t>Meeting Log</w:t>
            </w:r>
          </w:p>
        </w:tc>
        <w:tc>
          <w:tcPr>
            <w:tcW w:w="7110" w:type="dxa"/>
            <w:gridSpan w:val="3"/>
          </w:tcPr>
          <w:p w:rsidR="00760472" w:rsidRPr="00760472" w:rsidRDefault="00760472" w:rsidP="00760472">
            <w:pPr>
              <w:autoSpaceDE w:val="0"/>
              <w:autoSpaceDN w:val="0"/>
              <w:adjustRightInd w:val="0"/>
              <w:rPr>
                <w:rFonts w:ascii="Arial" w:hAnsi="Arial" w:cs="Arial"/>
                <w:sz w:val="22"/>
                <w:szCs w:val="22"/>
              </w:rPr>
            </w:pPr>
            <w:r>
              <w:rPr>
                <w:rFonts w:ascii="Arial" w:hAnsi="Arial" w:cs="Arial"/>
                <w:sz w:val="22"/>
                <w:szCs w:val="22"/>
              </w:rPr>
              <w:t xml:space="preserve">Source: </w:t>
            </w:r>
            <w:r w:rsidR="00FB1FAF" w:rsidRPr="00FB1FAF">
              <w:rPr>
                <w:rFonts w:ascii="Arial" w:hAnsi="Arial" w:cs="Arial"/>
                <w:sz w:val="22"/>
                <w:szCs w:val="22"/>
              </w:rPr>
              <w:t>Jefferies Bache</w:t>
            </w:r>
            <w:r w:rsidR="00FB1FAF">
              <w:rPr>
                <w:rFonts w:ascii="Arial" w:hAnsi="Arial" w:cs="Arial"/>
                <w:sz w:val="22"/>
                <w:szCs w:val="22"/>
              </w:rPr>
              <w:t>, May 2014</w:t>
            </w:r>
            <w:r>
              <w:rPr>
                <w:rFonts w:ascii="Arial" w:hAnsi="Arial" w:cs="Arial"/>
                <w:sz w:val="22"/>
                <w:szCs w:val="22"/>
              </w:rPr>
              <w:t>, Tom Riegert</w:t>
            </w:r>
          </w:p>
          <w:p w:rsidR="00760472" w:rsidRDefault="00760472" w:rsidP="00760472">
            <w:pPr>
              <w:autoSpaceDE w:val="0"/>
              <w:autoSpaceDN w:val="0"/>
              <w:adjustRightInd w:val="0"/>
              <w:rPr>
                <w:rFonts w:ascii="Arial" w:hAnsi="Arial" w:cs="Arial"/>
                <w:sz w:val="22"/>
                <w:szCs w:val="22"/>
              </w:rPr>
            </w:pPr>
          </w:p>
          <w:p w:rsidR="00760472" w:rsidRDefault="00760472" w:rsidP="00760472">
            <w:pPr>
              <w:autoSpaceDE w:val="0"/>
              <w:autoSpaceDN w:val="0"/>
              <w:adjustRightInd w:val="0"/>
              <w:rPr>
                <w:rFonts w:ascii="Arial" w:hAnsi="Arial" w:cs="Arial"/>
                <w:sz w:val="22"/>
                <w:szCs w:val="22"/>
              </w:rPr>
            </w:pPr>
            <w:r w:rsidRPr="00060950">
              <w:rPr>
                <w:rFonts w:ascii="Arial" w:hAnsi="Arial" w:cs="Arial"/>
                <w:sz w:val="22"/>
                <w:szCs w:val="22"/>
              </w:rPr>
              <w:t>I</w:t>
            </w:r>
            <w:r>
              <w:rPr>
                <w:rFonts w:ascii="Arial" w:hAnsi="Arial" w:cs="Arial"/>
                <w:sz w:val="22"/>
                <w:szCs w:val="22"/>
              </w:rPr>
              <w:t>ntro</w:t>
            </w:r>
            <w:r w:rsidRPr="00060950">
              <w:rPr>
                <w:rFonts w:ascii="Arial" w:hAnsi="Arial" w:cs="Arial"/>
                <w:sz w:val="22"/>
                <w:szCs w:val="22"/>
              </w:rPr>
              <w:t xml:space="preserve"> meeting at</w:t>
            </w:r>
            <w:r>
              <w:rPr>
                <w:rFonts w:ascii="Arial" w:hAnsi="Arial" w:cs="Arial"/>
                <w:sz w:val="22"/>
                <w:szCs w:val="22"/>
              </w:rPr>
              <w:t xml:space="preserve"> </w:t>
            </w:r>
            <w:r w:rsidR="00FB1FAF" w:rsidRPr="00FB1FAF">
              <w:rPr>
                <w:rFonts w:ascii="Arial" w:hAnsi="Arial" w:cs="Arial"/>
                <w:sz w:val="22"/>
                <w:szCs w:val="22"/>
              </w:rPr>
              <w:t>MFA Chicago</w:t>
            </w:r>
            <w:r>
              <w:rPr>
                <w:rFonts w:ascii="Arial" w:hAnsi="Arial" w:cs="Arial"/>
                <w:sz w:val="22"/>
                <w:szCs w:val="22"/>
              </w:rPr>
              <w:t xml:space="preserve">: 6/18/2014, </w:t>
            </w:r>
            <w:r w:rsidRPr="00760472">
              <w:rPr>
                <w:rFonts w:ascii="Arial" w:hAnsi="Arial" w:cs="Arial"/>
                <w:sz w:val="22"/>
                <w:szCs w:val="22"/>
              </w:rPr>
              <w:t>Ryan O’Grady, Jeff Weiser, Tom Riegert</w:t>
            </w:r>
          </w:p>
          <w:p w:rsidR="00760472" w:rsidRDefault="00760472" w:rsidP="00760472">
            <w:pPr>
              <w:autoSpaceDE w:val="0"/>
              <w:autoSpaceDN w:val="0"/>
              <w:adjustRightInd w:val="0"/>
              <w:rPr>
                <w:rFonts w:ascii="Arial" w:hAnsi="Arial" w:cs="Arial"/>
                <w:sz w:val="22"/>
                <w:szCs w:val="22"/>
              </w:rPr>
            </w:pPr>
          </w:p>
          <w:p w:rsidR="00D31A35" w:rsidRDefault="00760472" w:rsidP="00760472">
            <w:pPr>
              <w:autoSpaceDE w:val="0"/>
              <w:autoSpaceDN w:val="0"/>
              <w:adjustRightInd w:val="0"/>
              <w:rPr>
                <w:rFonts w:ascii="Arial" w:hAnsi="Arial" w:cs="Arial"/>
                <w:sz w:val="22"/>
                <w:szCs w:val="22"/>
              </w:rPr>
            </w:pPr>
            <w:r>
              <w:rPr>
                <w:rFonts w:ascii="Arial" w:hAnsi="Arial" w:cs="Arial"/>
                <w:sz w:val="22"/>
                <w:szCs w:val="22"/>
              </w:rPr>
              <w:t>Follow-up</w:t>
            </w:r>
            <w:r w:rsidRPr="00760472">
              <w:rPr>
                <w:rFonts w:ascii="Arial" w:hAnsi="Arial" w:cs="Arial"/>
                <w:sz w:val="22"/>
                <w:szCs w:val="22"/>
              </w:rPr>
              <w:t xml:space="preserve"> </w:t>
            </w:r>
            <w:r>
              <w:rPr>
                <w:rFonts w:ascii="Arial" w:hAnsi="Arial" w:cs="Arial"/>
                <w:sz w:val="22"/>
                <w:szCs w:val="22"/>
              </w:rPr>
              <w:t>c</w:t>
            </w:r>
            <w:r w:rsidRPr="00760472">
              <w:rPr>
                <w:rFonts w:ascii="Arial" w:hAnsi="Arial" w:cs="Arial"/>
                <w:sz w:val="22"/>
                <w:szCs w:val="22"/>
              </w:rPr>
              <w:t>all: 6/30/2014, Ryan O’Grady, Jeff Weiser, Tom Riegert</w:t>
            </w:r>
          </w:p>
          <w:p w:rsidR="00760472" w:rsidRDefault="00760472" w:rsidP="00760472">
            <w:pPr>
              <w:autoSpaceDE w:val="0"/>
              <w:autoSpaceDN w:val="0"/>
              <w:adjustRightInd w:val="0"/>
              <w:rPr>
                <w:rFonts w:ascii="Arial" w:hAnsi="Arial" w:cs="Arial"/>
                <w:sz w:val="22"/>
                <w:szCs w:val="22"/>
              </w:rPr>
            </w:pPr>
          </w:p>
          <w:p w:rsidR="00760472" w:rsidRDefault="00760472" w:rsidP="00760472">
            <w:pPr>
              <w:autoSpaceDE w:val="0"/>
              <w:autoSpaceDN w:val="0"/>
              <w:adjustRightInd w:val="0"/>
              <w:rPr>
                <w:rFonts w:ascii="Arial" w:hAnsi="Arial" w:cs="Arial"/>
                <w:sz w:val="22"/>
                <w:szCs w:val="22"/>
              </w:rPr>
            </w:pPr>
            <w:r>
              <w:rPr>
                <w:rFonts w:ascii="Arial" w:hAnsi="Arial" w:cs="Arial"/>
                <w:sz w:val="22"/>
                <w:szCs w:val="22"/>
              </w:rPr>
              <w:t xml:space="preserve">Onsite:  9/29/2014, </w:t>
            </w:r>
            <w:r w:rsidRPr="00760472">
              <w:rPr>
                <w:rFonts w:ascii="Arial" w:hAnsi="Arial" w:cs="Arial"/>
                <w:sz w:val="22"/>
                <w:szCs w:val="22"/>
              </w:rPr>
              <w:t>Ryan O’Grady, Jeff Weiser,</w:t>
            </w:r>
            <w:r>
              <w:rPr>
                <w:rFonts w:ascii="Arial" w:hAnsi="Arial" w:cs="Arial"/>
                <w:sz w:val="22"/>
                <w:szCs w:val="22"/>
              </w:rPr>
              <w:t xml:space="preserve"> Ty Powers, Kristina Labermeier</w:t>
            </w:r>
            <w:r w:rsidR="00E70AFC">
              <w:rPr>
                <w:rFonts w:ascii="Arial" w:hAnsi="Arial" w:cs="Arial"/>
                <w:sz w:val="22"/>
                <w:szCs w:val="22"/>
              </w:rPr>
              <w:t xml:space="preserve">  (CA office)</w:t>
            </w:r>
          </w:p>
          <w:p w:rsidR="00760472" w:rsidRDefault="00760472" w:rsidP="00760472">
            <w:pPr>
              <w:autoSpaceDE w:val="0"/>
              <w:autoSpaceDN w:val="0"/>
              <w:adjustRightInd w:val="0"/>
              <w:rPr>
                <w:rFonts w:ascii="Arial" w:hAnsi="Arial" w:cs="Arial"/>
                <w:sz w:val="22"/>
                <w:szCs w:val="22"/>
              </w:rPr>
            </w:pPr>
          </w:p>
          <w:p w:rsidR="00760472" w:rsidRDefault="00760472" w:rsidP="00760472">
            <w:pPr>
              <w:autoSpaceDE w:val="0"/>
              <w:autoSpaceDN w:val="0"/>
              <w:adjustRightInd w:val="0"/>
              <w:rPr>
                <w:rFonts w:ascii="Arial" w:hAnsi="Arial" w:cs="Arial"/>
                <w:sz w:val="22"/>
                <w:szCs w:val="22"/>
              </w:rPr>
            </w:pPr>
            <w:r>
              <w:rPr>
                <w:rFonts w:ascii="Arial" w:hAnsi="Arial" w:cs="Arial"/>
                <w:sz w:val="22"/>
                <w:szCs w:val="22"/>
              </w:rPr>
              <w:t xml:space="preserve">Follow-up call:  10/17/2014, </w:t>
            </w:r>
            <w:r w:rsidRPr="00760472">
              <w:rPr>
                <w:rFonts w:ascii="Arial" w:hAnsi="Arial" w:cs="Arial"/>
                <w:sz w:val="22"/>
                <w:szCs w:val="22"/>
              </w:rPr>
              <w:t>Ryan O’Grady,</w:t>
            </w:r>
            <w:r>
              <w:rPr>
                <w:rFonts w:ascii="Arial" w:hAnsi="Arial" w:cs="Arial"/>
                <w:sz w:val="22"/>
                <w:szCs w:val="22"/>
              </w:rPr>
              <w:t xml:space="preserve"> Tom Riegert</w:t>
            </w:r>
          </w:p>
          <w:p w:rsidR="00E70AFC" w:rsidRDefault="00E70AFC" w:rsidP="00760472">
            <w:pPr>
              <w:autoSpaceDE w:val="0"/>
              <w:autoSpaceDN w:val="0"/>
              <w:adjustRightInd w:val="0"/>
              <w:rPr>
                <w:rFonts w:ascii="Arial" w:hAnsi="Arial" w:cs="Arial"/>
                <w:sz w:val="22"/>
                <w:szCs w:val="22"/>
              </w:rPr>
            </w:pPr>
          </w:p>
          <w:p w:rsidR="00E70AFC" w:rsidRDefault="00E70AFC" w:rsidP="00760472">
            <w:pPr>
              <w:autoSpaceDE w:val="0"/>
              <w:autoSpaceDN w:val="0"/>
              <w:adjustRightInd w:val="0"/>
              <w:rPr>
                <w:rFonts w:ascii="Arial" w:hAnsi="Arial" w:cs="Arial"/>
                <w:sz w:val="22"/>
                <w:szCs w:val="22"/>
              </w:rPr>
            </w:pPr>
            <w:r>
              <w:rPr>
                <w:rFonts w:ascii="Arial" w:hAnsi="Arial" w:cs="Arial"/>
                <w:sz w:val="22"/>
                <w:szCs w:val="22"/>
              </w:rPr>
              <w:t>Onsite: 10/21/201</w:t>
            </w:r>
            <w:r w:rsidR="00F743EE">
              <w:rPr>
                <w:rFonts w:ascii="Arial" w:hAnsi="Arial" w:cs="Arial"/>
                <w:sz w:val="22"/>
                <w:szCs w:val="22"/>
              </w:rPr>
              <w:t>4</w:t>
            </w:r>
            <w:r>
              <w:rPr>
                <w:rFonts w:ascii="Arial" w:hAnsi="Arial" w:cs="Arial"/>
                <w:sz w:val="22"/>
                <w:szCs w:val="22"/>
              </w:rPr>
              <w:t xml:space="preserve">, </w:t>
            </w:r>
            <w:r w:rsidRPr="00760472">
              <w:rPr>
                <w:rFonts w:ascii="Arial" w:hAnsi="Arial" w:cs="Arial"/>
                <w:sz w:val="22"/>
                <w:szCs w:val="22"/>
              </w:rPr>
              <w:t>Jeff Weiser,</w:t>
            </w:r>
            <w:r>
              <w:rPr>
                <w:rFonts w:ascii="Arial" w:hAnsi="Arial" w:cs="Arial"/>
                <w:sz w:val="22"/>
                <w:szCs w:val="22"/>
              </w:rPr>
              <w:t xml:space="preserve"> Kristina Labermeier (NY office)</w:t>
            </w:r>
          </w:p>
          <w:p w:rsidR="00760472" w:rsidRDefault="00760472" w:rsidP="00760472">
            <w:pPr>
              <w:autoSpaceDE w:val="0"/>
              <w:autoSpaceDN w:val="0"/>
              <w:adjustRightInd w:val="0"/>
              <w:rPr>
                <w:rFonts w:ascii="Arial" w:hAnsi="Arial" w:cs="Arial"/>
                <w:sz w:val="22"/>
                <w:szCs w:val="22"/>
              </w:rPr>
            </w:pPr>
          </w:p>
          <w:p w:rsidR="00760472" w:rsidRDefault="00760472" w:rsidP="00760472">
            <w:pPr>
              <w:autoSpaceDE w:val="0"/>
              <w:autoSpaceDN w:val="0"/>
              <w:adjustRightInd w:val="0"/>
              <w:rPr>
                <w:rFonts w:ascii="Arial" w:hAnsi="Arial" w:cs="Arial"/>
                <w:sz w:val="22"/>
                <w:szCs w:val="22"/>
              </w:rPr>
            </w:pPr>
            <w:r>
              <w:rPr>
                <w:rFonts w:ascii="Arial" w:hAnsi="Arial" w:cs="Arial"/>
                <w:sz w:val="22"/>
                <w:szCs w:val="22"/>
              </w:rPr>
              <w:t xml:space="preserve">Onsite:  10/23/2014, </w:t>
            </w:r>
            <w:r w:rsidRPr="00760472">
              <w:rPr>
                <w:rFonts w:ascii="Arial" w:hAnsi="Arial" w:cs="Arial"/>
                <w:sz w:val="22"/>
                <w:szCs w:val="22"/>
              </w:rPr>
              <w:t>Ryan O’Grady, Jeff Weiser,</w:t>
            </w:r>
            <w:r>
              <w:rPr>
                <w:rFonts w:ascii="Arial" w:hAnsi="Arial" w:cs="Arial"/>
                <w:sz w:val="22"/>
                <w:szCs w:val="22"/>
              </w:rPr>
              <w:t xml:space="preserve"> Mike Hennen, Tom Riegert</w:t>
            </w:r>
            <w:r w:rsidR="00E70AFC">
              <w:rPr>
                <w:rFonts w:ascii="Arial" w:hAnsi="Arial" w:cs="Arial"/>
                <w:sz w:val="22"/>
                <w:szCs w:val="22"/>
              </w:rPr>
              <w:t xml:space="preserve">  (CA office)</w:t>
            </w:r>
          </w:p>
          <w:p w:rsidR="005159C9" w:rsidRPr="00060950" w:rsidRDefault="005159C9" w:rsidP="00760472">
            <w:pPr>
              <w:autoSpaceDE w:val="0"/>
              <w:autoSpaceDN w:val="0"/>
              <w:adjustRightInd w:val="0"/>
              <w:rPr>
                <w:rFonts w:ascii="Arial" w:hAnsi="Arial" w:cs="Arial"/>
                <w:sz w:val="22"/>
                <w:szCs w:val="22"/>
              </w:rPr>
            </w:pPr>
          </w:p>
        </w:tc>
      </w:tr>
      <w:tr w:rsidR="009C2392" w:rsidRPr="004E7125" w:rsidTr="009C2392">
        <w:trPr>
          <w:trHeight w:val="20"/>
        </w:trPr>
        <w:tc>
          <w:tcPr>
            <w:tcW w:w="2448" w:type="dxa"/>
            <w:gridSpan w:val="3"/>
          </w:tcPr>
          <w:p w:rsidR="009C2392" w:rsidRPr="00C77405" w:rsidRDefault="009C2392" w:rsidP="00EC3E62">
            <w:pPr>
              <w:pStyle w:val="Palatino"/>
              <w:jc w:val="right"/>
              <w:rPr>
                <w:rFonts w:ascii="Palatino Linotype" w:hAnsi="Palatino Linotype" w:cs="Arial"/>
                <w:bCs/>
                <w:i/>
                <w:sz w:val="22"/>
                <w:szCs w:val="22"/>
              </w:rPr>
            </w:pPr>
            <w:r w:rsidRPr="00C77405">
              <w:rPr>
                <w:rFonts w:ascii="Palatino Linotype" w:hAnsi="Palatino Linotype" w:cs="Arial"/>
                <w:bCs/>
                <w:i/>
                <w:sz w:val="22"/>
                <w:szCs w:val="22"/>
              </w:rPr>
              <w:t>IC Concerns</w:t>
            </w:r>
          </w:p>
        </w:tc>
        <w:tc>
          <w:tcPr>
            <w:tcW w:w="7110" w:type="dxa"/>
            <w:gridSpan w:val="3"/>
          </w:tcPr>
          <w:p w:rsidR="00871C91" w:rsidRDefault="00871C91" w:rsidP="00097F7F">
            <w:pPr>
              <w:autoSpaceDE w:val="0"/>
              <w:autoSpaceDN w:val="0"/>
              <w:adjustRightInd w:val="0"/>
              <w:rPr>
                <w:rFonts w:ascii="Arial" w:hAnsi="Arial" w:cs="Arial"/>
                <w:sz w:val="22"/>
                <w:szCs w:val="22"/>
              </w:rPr>
            </w:pPr>
            <w:r w:rsidRPr="00C77405">
              <w:rPr>
                <w:rFonts w:ascii="Arial" w:hAnsi="Arial" w:cs="Arial"/>
                <w:sz w:val="22"/>
                <w:szCs w:val="22"/>
              </w:rPr>
              <w:t xml:space="preserve">While there is key man and small business risk we believe it is somewhat mitigated by </w:t>
            </w:r>
            <w:r w:rsidR="00097F7F" w:rsidRPr="00176B88">
              <w:rPr>
                <w:rFonts w:ascii="Arial" w:hAnsi="Arial" w:cs="Arial"/>
                <w:sz w:val="22"/>
                <w:szCs w:val="22"/>
              </w:rPr>
              <w:t xml:space="preserve">the </w:t>
            </w:r>
            <w:r w:rsidR="00097F7F">
              <w:rPr>
                <w:rFonts w:ascii="Arial" w:hAnsi="Arial" w:cs="Arial"/>
                <w:sz w:val="22"/>
                <w:szCs w:val="22"/>
              </w:rPr>
              <w:t xml:space="preserve">systematic nature of the strategy and the </w:t>
            </w:r>
            <w:r w:rsidR="00097F7F" w:rsidRPr="00176B88">
              <w:rPr>
                <w:rFonts w:ascii="Arial" w:hAnsi="Arial" w:cs="Arial"/>
                <w:sz w:val="22"/>
                <w:szCs w:val="22"/>
              </w:rPr>
              <w:t xml:space="preserve">co-founders’ financial commitments to the firm.  </w:t>
            </w:r>
            <w:r w:rsidR="00326CC8">
              <w:rPr>
                <w:rFonts w:ascii="Arial" w:hAnsi="Arial" w:cs="Arial"/>
                <w:sz w:val="22"/>
                <w:szCs w:val="22"/>
              </w:rPr>
              <w:t>Ryan O’Grady and Jeff</w:t>
            </w:r>
            <w:r w:rsidRPr="00C77405">
              <w:rPr>
                <w:rFonts w:ascii="Arial" w:hAnsi="Arial" w:cs="Arial"/>
                <w:sz w:val="22"/>
                <w:szCs w:val="22"/>
              </w:rPr>
              <w:t>r</w:t>
            </w:r>
            <w:r w:rsidR="00326CC8">
              <w:rPr>
                <w:rFonts w:ascii="Arial" w:hAnsi="Arial" w:cs="Arial"/>
                <w:sz w:val="22"/>
                <w:szCs w:val="22"/>
              </w:rPr>
              <w:t>e</w:t>
            </w:r>
            <w:r w:rsidRPr="00C77405">
              <w:rPr>
                <w:rFonts w:ascii="Arial" w:hAnsi="Arial" w:cs="Arial"/>
                <w:sz w:val="22"/>
                <w:szCs w:val="22"/>
              </w:rPr>
              <w:t xml:space="preserve">y Weiser appear committed to growing the strategy and business over the long-term.  </w:t>
            </w:r>
          </w:p>
          <w:p w:rsidR="005159C9" w:rsidRPr="00C77405" w:rsidRDefault="005159C9" w:rsidP="00097F7F">
            <w:pPr>
              <w:autoSpaceDE w:val="0"/>
              <w:autoSpaceDN w:val="0"/>
              <w:adjustRightInd w:val="0"/>
              <w:rPr>
                <w:rFonts w:ascii="Arial" w:hAnsi="Arial" w:cs="Arial"/>
                <w:sz w:val="22"/>
                <w:szCs w:val="22"/>
              </w:rPr>
            </w:pPr>
          </w:p>
        </w:tc>
      </w:tr>
      <w:tr w:rsidR="009C2392" w:rsidRPr="004E7125" w:rsidTr="00AA3448">
        <w:trPr>
          <w:trHeight w:val="140"/>
        </w:trPr>
        <w:tc>
          <w:tcPr>
            <w:tcW w:w="9558" w:type="dxa"/>
            <w:gridSpan w:val="6"/>
            <w:shd w:val="clear" w:color="auto" w:fill="808080"/>
          </w:tcPr>
          <w:p w:rsidR="009C2392" w:rsidRPr="00EC3E62" w:rsidRDefault="009C2392" w:rsidP="004E7125">
            <w:pPr>
              <w:pStyle w:val="Palatino"/>
              <w:rPr>
                <w:rFonts w:ascii="Palatino Linotype" w:hAnsi="Palatino Linotype" w:cs="Arial"/>
                <w:color w:val="FFFFFF"/>
                <w:sz w:val="22"/>
                <w:szCs w:val="22"/>
                <w:highlight w:val="cyan"/>
              </w:rPr>
            </w:pPr>
            <w:r w:rsidRPr="00EC3E62">
              <w:rPr>
                <w:rFonts w:ascii="Palatino Linotype" w:hAnsi="Palatino Linotype" w:cs="Arial"/>
                <w:color w:val="FFFFFF"/>
                <w:sz w:val="22"/>
                <w:szCs w:val="22"/>
              </w:rPr>
              <w:t>B</w:t>
            </w:r>
            <w:r w:rsidR="00172E10">
              <w:rPr>
                <w:rFonts w:ascii="Palatino Linotype" w:hAnsi="Palatino Linotype" w:cs="Arial"/>
                <w:color w:val="FFFFFF"/>
                <w:sz w:val="22"/>
                <w:szCs w:val="22"/>
              </w:rPr>
              <w:t>usiness</w:t>
            </w:r>
          </w:p>
        </w:tc>
      </w:tr>
      <w:tr w:rsidR="007470B5" w:rsidRPr="004E7125" w:rsidTr="0038337F">
        <w:trPr>
          <w:trHeight w:val="89"/>
        </w:trPr>
        <w:tc>
          <w:tcPr>
            <w:tcW w:w="2448" w:type="dxa"/>
            <w:gridSpan w:val="3"/>
          </w:tcPr>
          <w:p w:rsidR="007470B5" w:rsidRPr="00BF2601" w:rsidRDefault="007470B5" w:rsidP="00EC3E62">
            <w:pPr>
              <w:pStyle w:val="Palatino"/>
              <w:jc w:val="right"/>
              <w:rPr>
                <w:rFonts w:ascii="Palatino Linotype" w:hAnsi="Palatino Linotype" w:cs="Arial"/>
                <w:bCs/>
                <w:color w:val="000000"/>
                <w:sz w:val="22"/>
                <w:szCs w:val="22"/>
              </w:rPr>
            </w:pPr>
            <w:r w:rsidRPr="00BF2601">
              <w:rPr>
                <w:rFonts w:ascii="Palatino Linotype" w:hAnsi="Palatino Linotype" w:cs="Arial"/>
                <w:bCs/>
                <w:color w:val="000000"/>
                <w:sz w:val="22"/>
                <w:szCs w:val="22"/>
              </w:rPr>
              <w:t>Team</w:t>
            </w:r>
          </w:p>
        </w:tc>
        <w:tc>
          <w:tcPr>
            <w:tcW w:w="7110" w:type="dxa"/>
            <w:gridSpan w:val="3"/>
          </w:tcPr>
          <w:p w:rsidR="00705B6A" w:rsidRDefault="008E36D0" w:rsidP="005A4C09">
            <w:pPr>
              <w:autoSpaceDE w:val="0"/>
              <w:autoSpaceDN w:val="0"/>
              <w:adjustRightInd w:val="0"/>
              <w:rPr>
                <w:rFonts w:ascii="Arial" w:hAnsi="Arial" w:cs="Arial"/>
                <w:color w:val="000000"/>
                <w:sz w:val="22"/>
                <w:szCs w:val="22"/>
              </w:rPr>
            </w:pPr>
            <w:r>
              <w:rPr>
                <w:rFonts w:ascii="Arial" w:hAnsi="Arial" w:cs="Arial"/>
                <w:color w:val="000000"/>
                <w:sz w:val="22"/>
                <w:szCs w:val="22"/>
              </w:rPr>
              <w:t>ROW has seven full time employees</w:t>
            </w:r>
            <w:r>
              <w:t xml:space="preserve"> </w:t>
            </w:r>
            <w:r w:rsidRPr="008E36D0">
              <w:rPr>
                <w:rFonts w:ascii="Arial" w:hAnsi="Arial" w:cs="Arial"/>
                <w:color w:val="000000"/>
                <w:sz w:val="22"/>
                <w:szCs w:val="22"/>
              </w:rPr>
              <w:t>in the following areas:</w:t>
            </w:r>
          </w:p>
          <w:p w:rsidR="008E36D0" w:rsidRPr="008E36D0" w:rsidRDefault="00463AE0" w:rsidP="008E36D0">
            <w:pPr>
              <w:autoSpaceDE w:val="0"/>
              <w:autoSpaceDN w:val="0"/>
              <w:adjustRightInd w:val="0"/>
              <w:rPr>
                <w:rFonts w:ascii="Arial" w:hAnsi="Arial" w:cs="Arial"/>
                <w:color w:val="000000"/>
                <w:sz w:val="22"/>
                <w:szCs w:val="22"/>
              </w:rPr>
            </w:pPr>
            <w:r>
              <w:rPr>
                <w:rFonts w:ascii="Arial" w:hAnsi="Arial" w:cs="Arial"/>
                <w:color w:val="000000"/>
                <w:sz w:val="22"/>
                <w:szCs w:val="22"/>
              </w:rPr>
              <w:t xml:space="preserve">Investment Professionals: </w:t>
            </w:r>
            <w:r w:rsidR="008E36D0" w:rsidRPr="008E36D0">
              <w:rPr>
                <w:rFonts w:ascii="Arial" w:hAnsi="Arial" w:cs="Arial"/>
                <w:color w:val="000000"/>
                <w:sz w:val="22"/>
                <w:szCs w:val="22"/>
              </w:rPr>
              <w:t xml:space="preserve"> </w:t>
            </w:r>
            <w:r w:rsidR="008E36D0">
              <w:rPr>
                <w:rFonts w:ascii="Arial" w:hAnsi="Arial" w:cs="Arial"/>
                <w:color w:val="000000"/>
                <w:sz w:val="22"/>
                <w:szCs w:val="22"/>
              </w:rPr>
              <w:t>4</w:t>
            </w:r>
          </w:p>
          <w:p w:rsidR="008E36D0" w:rsidRPr="008E36D0" w:rsidRDefault="00463AE0" w:rsidP="008E36D0">
            <w:pPr>
              <w:autoSpaceDE w:val="0"/>
              <w:autoSpaceDN w:val="0"/>
              <w:adjustRightInd w:val="0"/>
              <w:rPr>
                <w:rFonts w:ascii="Arial" w:hAnsi="Arial" w:cs="Arial"/>
                <w:color w:val="000000"/>
                <w:sz w:val="22"/>
                <w:szCs w:val="22"/>
              </w:rPr>
            </w:pPr>
            <w:r>
              <w:rPr>
                <w:rFonts w:ascii="Arial" w:hAnsi="Arial" w:cs="Arial"/>
                <w:color w:val="000000"/>
                <w:sz w:val="22"/>
                <w:szCs w:val="22"/>
              </w:rPr>
              <w:t>Operations:</w:t>
            </w:r>
            <w:r w:rsidR="008E36D0" w:rsidRPr="008E36D0">
              <w:rPr>
                <w:rFonts w:ascii="Arial" w:hAnsi="Arial" w:cs="Arial"/>
                <w:color w:val="000000"/>
                <w:sz w:val="22"/>
                <w:szCs w:val="22"/>
              </w:rPr>
              <w:t xml:space="preserve"> </w:t>
            </w:r>
            <w:r w:rsidR="008E36D0">
              <w:rPr>
                <w:rFonts w:ascii="Arial" w:hAnsi="Arial" w:cs="Arial"/>
                <w:color w:val="000000"/>
                <w:sz w:val="22"/>
                <w:szCs w:val="22"/>
              </w:rPr>
              <w:t>2</w:t>
            </w:r>
          </w:p>
          <w:p w:rsidR="008E36D0" w:rsidRDefault="008E36D0" w:rsidP="008E36D0">
            <w:pPr>
              <w:autoSpaceDE w:val="0"/>
              <w:autoSpaceDN w:val="0"/>
              <w:adjustRightInd w:val="0"/>
              <w:rPr>
                <w:rFonts w:ascii="Arial" w:hAnsi="Arial" w:cs="Arial"/>
                <w:color w:val="000000"/>
                <w:sz w:val="22"/>
                <w:szCs w:val="22"/>
              </w:rPr>
            </w:pPr>
            <w:r w:rsidRPr="008E36D0">
              <w:rPr>
                <w:rFonts w:ascii="Arial" w:hAnsi="Arial" w:cs="Arial"/>
                <w:color w:val="000000"/>
                <w:sz w:val="22"/>
                <w:szCs w:val="22"/>
              </w:rPr>
              <w:t>Business Development</w:t>
            </w:r>
            <w:r w:rsidR="00463AE0">
              <w:rPr>
                <w:rFonts w:ascii="Arial" w:hAnsi="Arial" w:cs="Arial"/>
                <w:color w:val="000000"/>
                <w:sz w:val="22"/>
                <w:szCs w:val="22"/>
              </w:rPr>
              <w:t>:</w:t>
            </w:r>
            <w:r w:rsidRPr="008E36D0">
              <w:rPr>
                <w:rFonts w:ascii="Arial" w:hAnsi="Arial" w:cs="Arial"/>
                <w:color w:val="000000"/>
                <w:sz w:val="22"/>
                <w:szCs w:val="22"/>
              </w:rPr>
              <w:t xml:space="preserve"> 1</w:t>
            </w:r>
          </w:p>
          <w:p w:rsidR="009F42AF" w:rsidRDefault="009F42AF" w:rsidP="008E36D0">
            <w:pPr>
              <w:autoSpaceDE w:val="0"/>
              <w:autoSpaceDN w:val="0"/>
              <w:adjustRightInd w:val="0"/>
              <w:rPr>
                <w:rFonts w:ascii="Arial" w:hAnsi="Arial" w:cs="Arial"/>
                <w:color w:val="000000"/>
                <w:sz w:val="22"/>
                <w:szCs w:val="22"/>
              </w:rPr>
            </w:pPr>
          </w:p>
          <w:p w:rsidR="009F42AF" w:rsidRDefault="004E2D0D" w:rsidP="008E36D0">
            <w:pPr>
              <w:autoSpaceDE w:val="0"/>
              <w:autoSpaceDN w:val="0"/>
              <w:adjustRightInd w:val="0"/>
              <w:rPr>
                <w:rFonts w:ascii="Arial" w:hAnsi="Arial" w:cs="Arial"/>
                <w:color w:val="000000"/>
                <w:sz w:val="22"/>
                <w:szCs w:val="22"/>
              </w:rPr>
            </w:pPr>
            <w:r>
              <w:rPr>
                <w:rFonts w:ascii="Arial" w:hAnsi="Arial" w:cs="Arial"/>
                <w:color w:val="000000"/>
                <w:sz w:val="22"/>
                <w:szCs w:val="22"/>
              </w:rPr>
              <w:t xml:space="preserve">Employee turnover since inception includes </w:t>
            </w:r>
            <w:r w:rsidRPr="004E2D0D">
              <w:rPr>
                <w:rFonts w:ascii="Arial" w:hAnsi="Arial" w:cs="Arial"/>
                <w:color w:val="000000"/>
                <w:sz w:val="22"/>
                <w:szCs w:val="22"/>
              </w:rPr>
              <w:t xml:space="preserve">Amin </w:t>
            </w:r>
            <w:proofErr w:type="spellStart"/>
            <w:r w:rsidRPr="004E2D0D">
              <w:rPr>
                <w:rFonts w:ascii="Arial" w:hAnsi="Arial" w:cs="Arial"/>
                <w:color w:val="000000"/>
                <w:sz w:val="22"/>
                <w:szCs w:val="22"/>
              </w:rPr>
              <w:t>Shamei</w:t>
            </w:r>
            <w:proofErr w:type="spellEnd"/>
            <w:r w:rsidRPr="004E2D0D">
              <w:rPr>
                <w:rFonts w:ascii="Arial" w:hAnsi="Arial" w:cs="Arial"/>
                <w:color w:val="000000"/>
                <w:sz w:val="22"/>
                <w:szCs w:val="22"/>
              </w:rPr>
              <w:t xml:space="preserve"> (</w:t>
            </w:r>
            <w:r>
              <w:rPr>
                <w:rFonts w:ascii="Arial" w:hAnsi="Arial" w:cs="Arial"/>
                <w:color w:val="000000"/>
                <w:sz w:val="22"/>
                <w:szCs w:val="22"/>
              </w:rPr>
              <w:t xml:space="preserve">research </w:t>
            </w:r>
            <w:r w:rsidRPr="004E2D0D">
              <w:rPr>
                <w:rFonts w:ascii="Arial" w:hAnsi="Arial" w:cs="Arial"/>
                <w:color w:val="000000"/>
                <w:sz w:val="22"/>
                <w:szCs w:val="22"/>
              </w:rPr>
              <w:t xml:space="preserve">analyst) and </w:t>
            </w:r>
            <w:proofErr w:type="spellStart"/>
            <w:r w:rsidRPr="004E2D0D">
              <w:rPr>
                <w:rFonts w:ascii="Arial" w:hAnsi="Arial" w:cs="Arial"/>
                <w:color w:val="000000"/>
                <w:sz w:val="22"/>
                <w:szCs w:val="22"/>
              </w:rPr>
              <w:t>Sladja</w:t>
            </w:r>
            <w:proofErr w:type="spellEnd"/>
            <w:r w:rsidRPr="004E2D0D">
              <w:rPr>
                <w:rFonts w:ascii="Arial" w:hAnsi="Arial" w:cs="Arial"/>
                <w:color w:val="000000"/>
                <w:sz w:val="22"/>
                <w:szCs w:val="22"/>
              </w:rPr>
              <w:t xml:space="preserve"> Carton (IR/marketing)</w:t>
            </w:r>
            <w:r>
              <w:rPr>
                <w:rFonts w:ascii="Arial" w:hAnsi="Arial" w:cs="Arial"/>
                <w:color w:val="000000"/>
                <w:sz w:val="22"/>
                <w:szCs w:val="22"/>
              </w:rPr>
              <w:t>.</w:t>
            </w:r>
          </w:p>
          <w:p w:rsidR="00A83C21" w:rsidRDefault="00A83C21" w:rsidP="008E36D0">
            <w:pPr>
              <w:autoSpaceDE w:val="0"/>
              <w:autoSpaceDN w:val="0"/>
              <w:adjustRightInd w:val="0"/>
              <w:rPr>
                <w:rFonts w:ascii="Arial" w:hAnsi="Arial" w:cs="Arial"/>
                <w:color w:val="000000"/>
                <w:sz w:val="22"/>
                <w:szCs w:val="22"/>
              </w:rPr>
            </w:pPr>
          </w:p>
          <w:p w:rsidR="00A83C21" w:rsidRDefault="00A83C21" w:rsidP="00E70AFC">
            <w:pPr>
              <w:autoSpaceDE w:val="0"/>
              <w:autoSpaceDN w:val="0"/>
              <w:adjustRightInd w:val="0"/>
              <w:rPr>
                <w:rFonts w:ascii="Arial" w:hAnsi="Arial" w:cs="Arial"/>
                <w:color w:val="000000"/>
                <w:sz w:val="22"/>
                <w:szCs w:val="22"/>
              </w:rPr>
            </w:pPr>
            <w:r w:rsidRPr="00A83C21">
              <w:rPr>
                <w:rFonts w:ascii="Arial" w:hAnsi="Arial" w:cs="Arial"/>
                <w:color w:val="000000"/>
                <w:sz w:val="22"/>
                <w:szCs w:val="22"/>
              </w:rPr>
              <w:t xml:space="preserve">Ryan O’Grady sits on the Industry Advisory Board for the UCLA </w:t>
            </w:r>
            <w:r w:rsidR="00E70AFC" w:rsidRPr="00E70AFC">
              <w:rPr>
                <w:rFonts w:ascii="Arial" w:hAnsi="Arial" w:cs="Arial"/>
                <w:color w:val="000000"/>
                <w:sz w:val="22"/>
                <w:szCs w:val="22"/>
              </w:rPr>
              <w:t xml:space="preserve">Master of Financial Engineering </w:t>
            </w:r>
            <w:r w:rsidRPr="00A83C21">
              <w:rPr>
                <w:rFonts w:ascii="Arial" w:hAnsi="Arial" w:cs="Arial"/>
                <w:color w:val="000000"/>
                <w:sz w:val="22"/>
                <w:szCs w:val="22"/>
              </w:rPr>
              <w:t xml:space="preserve">program. </w:t>
            </w:r>
            <w:r w:rsidR="00E70AFC">
              <w:rPr>
                <w:rFonts w:ascii="Arial" w:hAnsi="Arial" w:cs="Arial"/>
                <w:color w:val="000000"/>
                <w:sz w:val="22"/>
                <w:szCs w:val="22"/>
              </w:rPr>
              <w:t>This affiliation provides ROW with access to</w:t>
            </w:r>
            <w:r w:rsidRPr="00A83C21">
              <w:rPr>
                <w:rFonts w:ascii="Arial" w:hAnsi="Arial" w:cs="Arial"/>
                <w:color w:val="000000"/>
                <w:sz w:val="22"/>
                <w:szCs w:val="22"/>
              </w:rPr>
              <w:t xml:space="preserve"> academic talent via interns from the MFE program. </w:t>
            </w:r>
            <w:r w:rsidR="00E70AFC">
              <w:rPr>
                <w:rFonts w:ascii="Arial" w:hAnsi="Arial" w:cs="Arial"/>
                <w:color w:val="000000"/>
                <w:sz w:val="22"/>
                <w:szCs w:val="22"/>
              </w:rPr>
              <w:t>A current</w:t>
            </w:r>
            <w:r w:rsidRPr="00A83C21">
              <w:rPr>
                <w:rFonts w:ascii="Arial" w:hAnsi="Arial" w:cs="Arial"/>
                <w:color w:val="000000"/>
                <w:sz w:val="22"/>
                <w:szCs w:val="22"/>
              </w:rPr>
              <w:t xml:space="preserve"> full time research associate is a graduate of the program. </w:t>
            </w:r>
          </w:p>
          <w:p w:rsidR="005159C9" w:rsidRPr="00BF2601" w:rsidRDefault="005159C9" w:rsidP="00E70AFC">
            <w:pPr>
              <w:autoSpaceDE w:val="0"/>
              <w:autoSpaceDN w:val="0"/>
              <w:adjustRightInd w:val="0"/>
              <w:rPr>
                <w:rFonts w:ascii="Arial" w:hAnsi="Arial" w:cs="Arial"/>
                <w:color w:val="000000"/>
                <w:sz w:val="22"/>
                <w:szCs w:val="22"/>
              </w:rPr>
            </w:pPr>
          </w:p>
        </w:tc>
      </w:tr>
      <w:tr w:rsidR="007470B5" w:rsidRPr="004E7125" w:rsidTr="0038337F">
        <w:trPr>
          <w:trHeight w:val="81"/>
        </w:trPr>
        <w:tc>
          <w:tcPr>
            <w:tcW w:w="2448" w:type="dxa"/>
            <w:gridSpan w:val="3"/>
          </w:tcPr>
          <w:p w:rsidR="007470B5" w:rsidRPr="00EC3E62" w:rsidRDefault="009D0FFD" w:rsidP="00AB27A4">
            <w:pPr>
              <w:pStyle w:val="Palatino"/>
              <w:jc w:val="right"/>
              <w:rPr>
                <w:rFonts w:ascii="Palatino Linotype" w:hAnsi="Palatino Linotype" w:cs="Arial"/>
                <w:bCs/>
                <w:sz w:val="22"/>
                <w:szCs w:val="22"/>
              </w:rPr>
            </w:pPr>
            <w:r w:rsidRPr="009D0FFD">
              <w:rPr>
                <w:rFonts w:ascii="Palatino Linotype" w:hAnsi="Palatino Linotype" w:cs="Arial"/>
                <w:bCs/>
                <w:sz w:val="22"/>
                <w:szCs w:val="22"/>
              </w:rPr>
              <w:lastRenderedPageBreak/>
              <w:t>Ryan O’Grady</w:t>
            </w:r>
            <w:r>
              <w:rPr>
                <w:rFonts w:ascii="Palatino Linotype" w:hAnsi="Palatino Linotype" w:cs="Arial"/>
                <w:bCs/>
                <w:sz w:val="22"/>
                <w:szCs w:val="22"/>
              </w:rPr>
              <w:t xml:space="preserve">, </w:t>
            </w:r>
            <w:r w:rsidRPr="009D0FFD">
              <w:rPr>
                <w:rFonts w:ascii="Palatino Linotype" w:hAnsi="Palatino Linotype" w:cs="Arial"/>
                <w:bCs/>
                <w:sz w:val="22"/>
                <w:szCs w:val="22"/>
              </w:rPr>
              <w:t>Chief Executive Officer</w:t>
            </w:r>
          </w:p>
        </w:tc>
        <w:tc>
          <w:tcPr>
            <w:tcW w:w="7110" w:type="dxa"/>
            <w:gridSpan w:val="3"/>
          </w:tcPr>
          <w:p w:rsidR="007470B5" w:rsidRPr="009D0FFD" w:rsidRDefault="007420A5" w:rsidP="00E70AFC">
            <w:pPr>
              <w:rPr>
                <w:rFonts w:ascii="Arial" w:hAnsi="Arial" w:cs="Arial"/>
                <w:sz w:val="22"/>
                <w:szCs w:val="22"/>
              </w:rPr>
            </w:pPr>
            <w:r>
              <w:rPr>
                <w:rFonts w:ascii="Arial" w:hAnsi="Arial" w:cs="Arial"/>
                <w:sz w:val="22"/>
                <w:szCs w:val="22"/>
              </w:rPr>
              <w:t>Mr. O’G</w:t>
            </w:r>
            <w:r w:rsidRPr="00303A4C">
              <w:rPr>
                <w:rFonts w:ascii="Arial" w:hAnsi="Arial" w:cs="Arial"/>
                <w:sz w:val="22"/>
                <w:szCs w:val="22"/>
              </w:rPr>
              <w:t>rady, age</w:t>
            </w:r>
            <w:r w:rsidR="00303A4C" w:rsidRPr="00303A4C">
              <w:rPr>
                <w:rFonts w:ascii="Arial" w:hAnsi="Arial" w:cs="Arial"/>
                <w:sz w:val="22"/>
                <w:szCs w:val="22"/>
              </w:rPr>
              <w:t xml:space="preserve"> 41</w:t>
            </w:r>
            <w:r w:rsidRPr="00303A4C">
              <w:rPr>
                <w:rFonts w:ascii="Arial" w:hAnsi="Arial" w:cs="Arial"/>
                <w:sz w:val="22"/>
                <w:szCs w:val="22"/>
              </w:rPr>
              <w:t xml:space="preserve">, co-founded </w:t>
            </w:r>
            <w:r w:rsidR="009D0FFD" w:rsidRPr="00303A4C">
              <w:rPr>
                <w:rFonts w:ascii="Arial" w:hAnsi="Arial" w:cs="Arial"/>
                <w:sz w:val="22"/>
                <w:szCs w:val="22"/>
              </w:rPr>
              <w:t>ROW Asset Management</w:t>
            </w:r>
            <w:r w:rsidRPr="00303A4C">
              <w:rPr>
                <w:rFonts w:ascii="Arial" w:hAnsi="Arial" w:cs="Arial"/>
                <w:sz w:val="22"/>
                <w:szCs w:val="22"/>
              </w:rPr>
              <w:t xml:space="preserve"> in July 2010 </w:t>
            </w:r>
            <w:r w:rsidR="00400068" w:rsidRPr="00303A4C">
              <w:rPr>
                <w:rFonts w:ascii="Arial" w:hAnsi="Arial" w:cs="Arial"/>
                <w:sz w:val="22"/>
                <w:szCs w:val="22"/>
              </w:rPr>
              <w:t xml:space="preserve">and is the firm’s </w:t>
            </w:r>
            <w:r w:rsidR="009D0FFD" w:rsidRPr="00303A4C">
              <w:rPr>
                <w:rFonts w:ascii="Arial" w:hAnsi="Arial" w:cs="Arial"/>
                <w:sz w:val="22"/>
                <w:szCs w:val="22"/>
              </w:rPr>
              <w:t>Ch</w:t>
            </w:r>
            <w:r w:rsidR="009D0FFD" w:rsidRPr="009D0FFD">
              <w:rPr>
                <w:rFonts w:ascii="Arial" w:hAnsi="Arial" w:cs="Arial"/>
                <w:sz w:val="22"/>
                <w:szCs w:val="22"/>
              </w:rPr>
              <w:t>i</w:t>
            </w:r>
            <w:r w:rsidR="00400068">
              <w:rPr>
                <w:rFonts w:ascii="Arial" w:hAnsi="Arial" w:cs="Arial"/>
                <w:sz w:val="22"/>
                <w:szCs w:val="22"/>
              </w:rPr>
              <w:t xml:space="preserve">ef Executive Officer.  </w:t>
            </w:r>
            <w:r w:rsidR="00993818" w:rsidRPr="00993818">
              <w:rPr>
                <w:rFonts w:ascii="Arial" w:hAnsi="Arial" w:cs="Arial"/>
                <w:sz w:val="22"/>
                <w:szCs w:val="22"/>
              </w:rPr>
              <w:t>Prior to co-founding ROW Asset Management, Mr. O’Grady was the Head of Investment Research at FX Concepts from 1999 to 2009</w:t>
            </w:r>
            <w:r w:rsidR="00BC6558">
              <w:rPr>
                <w:rFonts w:ascii="Arial" w:hAnsi="Arial" w:cs="Arial"/>
                <w:sz w:val="22"/>
                <w:szCs w:val="22"/>
              </w:rPr>
              <w:t xml:space="preserve"> and was a member of the firm’s </w:t>
            </w:r>
            <w:r w:rsidR="00BC6558" w:rsidRPr="00BC6558">
              <w:rPr>
                <w:rFonts w:ascii="Arial" w:hAnsi="Arial" w:cs="Arial"/>
                <w:sz w:val="22"/>
                <w:szCs w:val="22"/>
              </w:rPr>
              <w:t>Management Committee</w:t>
            </w:r>
            <w:r w:rsidR="00BC6558">
              <w:rPr>
                <w:rFonts w:ascii="Arial" w:hAnsi="Arial" w:cs="Arial"/>
                <w:sz w:val="22"/>
                <w:szCs w:val="22"/>
              </w:rPr>
              <w:t xml:space="preserve"> from</w:t>
            </w:r>
            <w:r w:rsidR="00BC6558" w:rsidRPr="00BC6558">
              <w:rPr>
                <w:rFonts w:ascii="Arial" w:hAnsi="Arial" w:cs="Arial"/>
                <w:sz w:val="22"/>
                <w:szCs w:val="22"/>
              </w:rPr>
              <w:t xml:space="preserve"> 2007</w:t>
            </w:r>
            <w:r w:rsidR="00BC6558">
              <w:rPr>
                <w:rFonts w:ascii="Arial" w:hAnsi="Arial" w:cs="Arial"/>
                <w:sz w:val="22"/>
                <w:szCs w:val="22"/>
              </w:rPr>
              <w:t xml:space="preserve"> to</w:t>
            </w:r>
            <w:r w:rsidR="00BC6558" w:rsidRPr="00BC6558">
              <w:rPr>
                <w:rFonts w:ascii="Arial" w:hAnsi="Arial" w:cs="Arial"/>
                <w:sz w:val="22"/>
                <w:szCs w:val="22"/>
              </w:rPr>
              <w:t xml:space="preserve"> 2009</w:t>
            </w:r>
            <w:r w:rsidR="00993818" w:rsidRPr="00993818">
              <w:rPr>
                <w:rFonts w:ascii="Arial" w:hAnsi="Arial" w:cs="Arial"/>
                <w:sz w:val="22"/>
                <w:szCs w:val="22"/>
              </w:rPr>
              <w:t>. Mr. O’Grady also served as Manager of New Model Research and as Portfolio Manager at FX Concepts from 1993 to 1999, and as an assistant trader from 1992 to 1993. Mr. O’Grady started his career in quantitative financial research at the age of 17, as an intern at Neuberger Berman.</w:t>
            </w:r>
            <w:r w:rsidR="00993818">
              <w:rPr>
                <w:rFonts w:ascii="Arial" w:hAnsi="Arial" w:cs="Arial"/>
                <w:sz w:val="22"/>
                <w:szCs w:val="22"/>
              </w:rPr>
              <w:t xml:space="preserve">  </w:t>
            </w:r>
            <w:r w:rsidR="00993818" w:rsidRPr="00993818">
              <w:rPr>
                <w:rFonts w:ascii="Arial" w:hAnsi="Arial" w:cs="Arial"/>
                <w:sz w:val="22"/>
                <w:szCs w:val="22"/>
              </w:rPr>
              <w:t>Mr. O’Grady has a B.A. in Economics from The Johns Hopkins University, and an M.S. in Statistics and Operations Research from the Stern School of Business at New York University. He also completed coursework toward a PhD in Economics at the University of California, Irvine.</w:t>
            </w:r>
            <w:r w:rsidR="00993818">
              <w:rPr>
                <w:rFonts w:ascii="Arial" w:hAnsi="Arial" w:cs="Arial"/>
                <w:sz w:val="22"/>
                <w:szCs w:val="22"/>
              </w:rPr>
              <w:t xml:space="preserve">  </w:t>
            </w:r>
            <w:r w:rsidR="00993818" w:rsidRPr="00993818">
              <w:rPr>
                <w:rFonts w:ascii="Arial" w:hAnsi="Arial" w:cs="Arial"/>
                <w:sz w:val="22"/>
                <w:szCs w:val="22"/>
              </w:rPr>
              <w:t>Mr. O’Grady is one of the founding members of the Industry Advisory Board for the UCLA Anderson School of Management - Masters in Financial Engineering Program, and continues to serve on the Board.</w:t>
            </w:r>
          </w:p>
        </w:tc>
      </w:tr>
      <w:tr w:rsidR="00104359" w:rsidRPr="00656142" w:rsidTr="004C7F23">
        <w:trPr>
          <w:trHeight w:val="81"/>
        </w:trPr>
        <w:tc>
          <w:tcPr>
            <w:tcW w:w="2448" w:type="dxa"/>
            <w:gridSpan w:val="3"/>
          </w:tcPr>
          <w:p w:rsidR="00104359" w:rsidRPr="00485DD5" w:rsidRDefault="009D0FFD" w:rsidP="00212995">
            <w:pPr>
              <w:pStyle w:val="Palatino"/>
              <w:jc w:val="right"/>
              <w:rPr>
                <w:rFonts w:ascii="Palatino Linotype" w:hAnsi="Palatino Linotype" w:cs="Arial"/>
                <w:bCs/>
                <w:sz w:val="22"/>
                <w:szCs w:val="22"/>
                <w:highlight w:val="cyan"/>
              </w:rPr>
            </w:pPr>
            <w:r w:rsidRPr="009D0FFD">
              <w:rPr>
                <w:rFonts w:ascii="Palatino Linotype" w:hAnsi="Palatino Linotype" w:cs="Arial"/>
                <w:bCs/>
                <w:sz w:val="22"/>
                <w:szCs w:val="22"/>
              </w:rPr>
              <w:t>Jeffrey Weiser</w:t>
            </w:r>
            <w:r>
              <w:rPr>
                <w:rFonts w:ascii="Palatino Linotype" w:hAnsi="Palatino Linotype" w:cs="Arial"/>
                <w:bCs/>
                <w:sz w:val="22"/>
                <w:szCs w:val="22"/>
              </w:rPr>
              <w:t>,</w:t>
            </w:r>
            <w:r>
              <w:t xml:space="preserve"> </w:t>
            </w:r>
            <w:r w:rsidRPr="009D0FFD">
              <w:rPr>
                <w:rFonts w:ascii="Palatino Linotype" w:hAnsi="Palatino Linotype" w:cs="Arial"/>
                <w:bCs/>
                <w:sz w:val="22"/>
                <w:szCs w:val="22"/>
              </w:rPr>
              <w:t>President</w:t>
            </w:r>
            <w:r w:rsidR="00FB425C">
              <w:rPr>
                <w:rFonts w:ascii="Palatino Linotype" w:hAnsi="Palatino Linotype" w:cs="Arial"/>
                <w:bCs/>
                <w:sz w:val="22"/>
                <w:szCs w:val="22"/>
              </w:rPr>
              <w:t xml:space="preserve"> &amp; Portfolio Manager</w:t>
            </w:r>
          </w:p>
        </w:tc>
        <w:tc>
          <w:tcPr>
            <w:tcW w:w="7110" w:type="dxa"/>
            <w:gridSpan w:val="3"/>
          </w:tcPr>
          <w:p w:rsidR="00104359" w:rsidRPr="00485DD5" w:rsidRDefault="00993818" w:rsidP="00303A4C">
            <w:pPr>
              <w:rPr>
                <w:rFonts w:ascii="Arial" w:hAnsi="Arial" w:cs="Arial"/>
                <w:sz w:val="22"/>
                <w:szCs w:val="22"/>
                <w:highlight w:val="cyan"/>
              </w:rPr>
            </w:pPr>
            <w:r w:rsidRPr="00993818">
              <w:rPr>
                <w:rFonts w:ascii="Arial" w:hAnsi="Arial" w:cs="Arial"/>
                <w:sz w:val="22"/>
                <w:szCs w:val="22"/>
              </w:rPr>
              <w:t xml:space="preserve">Mr. </w:t>
            </w:r>
            <w:r w:rsidRPr="00303A4C">
              <w:rPr>
                <w:rFonts w:ascii="Arial" w:hAnsi="Arial" w:cs="Arial"/>
                <w:sz w:val="22"/>
                <w:szCs w:val="22"/>
              </w:rPr>
              <w:t xml:space="preserve">Weiser, </w:t>
            </w:r>
            <w:r w:rsidR="00303A4C">
              <w:rPr>
                <w:rFonts w:ascii="Arial" w:hAnsi="Arial" w:cs="Arial"/>
                <w:sz w:val="22"/>
                <w:szCs w:val="22"/>
              </w:rPr>
              <w:t>age 44</w:t>
            </w:r>
            <w:r w:rsidRPr="00303A4C">
              <w:rPr>
                <w:rFonts w:ascii="Arial" w:hAnsi="Arial" w:cs="Arial"/>
                <w:sz w:val="22"/>
                <w:szCs w:val="22"/>
              </w:rPr>
              <w:t>,</w:t>
            </w:r>
            <w:r w:rsidRPr="00993818">
              <w:rPr>
                <w:rFonts w:ascii="Arial" w:hAnsi="Arial" w:cs="Arial"/>
                <w:sz w:val="22"/>
                <w:szCs w:val="22"/>
              </w:rPr>
              <w:t xml:space="preserve"> co-founded ROW Asset Management in July 2010 and is the firm’s </w:t>
            </w:r>
            <w:r>
              <w:rPr>
                <w:rFonts w:ascii="Arial" w:hAnsi="Arial" w:cs="Arial"/>
                <w:sz w:val="22"/>
                <w:szCs w:val="22"/>
              </w:rPr>
              <w:t>President</w:t>
            </w:r>
            <w:r w:rsidRPr="00993818">
              <w:rPr>
                <w:rFonts w:ascii="Arial" w:hAnsi="Arial" w:cs="Arial"/>
                <w:sz w:val="22"/>
                <w:szCs w:val="22"/>
              </w:rPr>
              <w:t>.  Prior to co-founding ROW Asset Management, Mr. Weiser worked at FX Concepts as a Portfolio Manager for the Global Currency Program</w:t>
            </w:r>
            <w:r w:rsidR="00E70AFC">
              <w:rPr>
                <w:rFonts w:ascii="Arial" w:hAnsi="Arial" w:cs="Arial"/>
                <w:sz w:val="22"/>
                <w:szCs w:val="22"/>
              </w:rPr>
              <w:t xml:space="preserve"> (GCP)</w:t>
            </w:r>
            <w:r w:rsidRPr="00993818">
              <w:rPr>
                <w:rFonts w:ascii="Arial" w:hAnsi="Arial" w:cs="Arial"/>
                <w:sz w:val="22"/>
                <w:szCs w:val="22"/>
              </w:rPr>
              <w:t>. Mr. Weiser joined FX Concepts in 1995 as an analyst and took over responsibilities as the Portfolio Manager for GCP in 2001. Mr. Weiser retired from FX Concepts in 2009.</w:t>
            </w:r>
            <w:r>
              <w:rPr>
                <w:rFonts w:ascii="Arial" w:hAnsi="Arial" w:cs="Arial"/>
                <w:sz w:val="22"/>
                <w:szCs w:val="22"/>
              </w:rPr>
              <w:t xml:space="preserve">  </w:t>
            </w:r>
            <w:r w:rsidRPr="00993818">
              <w:rPr>
                <w:rFonts w:ascii="Arial" w:hAnsi="Arial" w:cs="Arial"/>
                <w:sz w:val="22"/>
                <w:szCs w:val="22"/>
              </w:rPr>
              <w:t>Prior to joining FX Concepts, Mr. Weiser worked for Pegasus Econometrics Group from 1993 to 1995. Mr. Weiser graduated from Case Western Reserve University where he holds a degree in Economics and English.</w:t>
            </w:r>
          </w:p>
        </w:tc>
      </w:tr>
      <w:tr w:rsidR="00F356C0" w:rsidRPr="00656142" w:rsidTr="004C7F23">
        <w:trPr>
          <w:trHeight w:val="81"/>
        </w:trPr>
        <w:tc>
          <w:tcPr>
            <w:tcW w:w="2448" w:type="dxa"/>
            <w:gridSpan w:val="3"/>
          </w:tcPr>
          <w:p w:rsidR="00F356C0" w:rsidRPr="00EC3E62" w:rsidRDefault="009D0FFD" w:rsidP="00BF2601">
            <w:pPr>
              <w:pStyle w:val="Palatino"/>
              <w:jc w:val="right"/>
              <w:rPr>
                <w:rFonts w:ascii="Palatino Linotype" w:hAnsi="Palatino Linotype" w:cs="Arial"/>
                <w:bCs/>
                <w:sz w:val="22"/>
                <w:szCs w:val="22"/>
              </w:rPr>
            </w:pPr>
            <w:r w:rsidRPr="009D0FFD">
              <w:rPr>
                <w:rFonts w:ascii="Palatino Linotype" w:hAnsi="Palatino Linotype" w:cs="Arial"/>
                <w:bCs/>
                <w:sz w:val="22"/>
                <w:szCs w:val="22"/>
              </w:rPr>
              <w:t>Debra Oaks</w:t>
            </w:r>
            <w:r>
              <w:rPr>
                <w:rFonts w:ascii="Palatino Linotype" w:hAnsi="Palatino Linotype" w:cs="Arial"/>
                <w:bCs/>
                <w:sz w:val="22"/>
                <w:szCs w:val="22"/>
              </w:rPr>
              <w:t>,</w:t>
            </w:r>
            <w:r>
              <w:t xml:space="preserve"> </w:t>
            </w:r>
            <w:r w:rsidRPr="009D0FFD">
              <w:rPr>
                <w:rFonts w:ascii="Palatino Linotype" w:hAnsi="Palatino Linotype" w:cs="Arial"/>
                <w:bCs/>
                <w:sz w:val="22"/>
                <w:szCs w:val="22"/>
              </w:rPr>
              <w:t>Chief Technology Officer</w:t>
            </w:r>
            <w:r>
              <w:rPr>
                <w:rFonts w:ascii="Palatino Linotype" w:hAnsi="Palatino Linotype" w:cs="Arial"/>
                <w:bCs/>
                <w:sz w:val="22"/>
                <w:szCs w:val="22"/>
              </w:rPr>
              <w:t xml:space="preserve"> </w:t>
            </w:r>
          </w:p>
        </w:tc>
        <w:tc>
          <w:tcPr>
            <w:tcW w:w="7110" w:type="dxa"/>
            <w:gridSpan w:val="3"/>
          </w:tcPr>
          <w:p w:rsidR="00CD5F31" w:rsidRPr="00CD5F31" w:rsidRDefault="00993818" w:rsidP="00E70AFC">
            <w:pPr>
              <w:rPr>
                <w:rFonts w:ascii="Arial" w:hAnsi="Arial" w:cs="Arial"/>
                <w:sz w:val="22"/>
                <w:szCs w:val="22"/>
              </w:rPr>
            </w:pPr>
            <w:r>
              <w:rPr>
                <w:rFonts w:ascii="Arial" w:hAnsi="Arial" w:cs="Arial"/>
                <w:sz w:val="22"/>
                <w:szCs w:val="22"/>
              </w:rPr>
              <w:t xml:space="preserve">Ms. </w:t>
            </w:r>
            <w:r w:rsidRPr="00303A4C">
              <w:rPr>
                <w:rFonts w:ascii="Arial" w:hAnsi="Arial" w:cs="Arial"/>
                <w:sz w:val="22"/>
                <w:szCs w:val="22"/>
              </w:rPr>
              <w:t xml:space="preserve">Oaks, age </w:t>
            </w:r>
            <w:r w:rsidR="00303A4C" w:rsidRPr="00303A4C">
              <w:rPr>
                <w:rFonts w:ascii="Arial" w:hAnsi="Arial" w:cs="Arial"/>
                <w:sz w:val="22"/>
                <w:szCs w:val="22"/>
              </w:rPr>
              <w:t>57</w:t>
            </w:r>
            <w:r w:rsidRPr="00303A4C">
              <w:rPr>
                <w:rFonts w:ascii="Arial" w:hAnsi="Arial" w:cs="Arial"/>
                <w:sz w:val="22"/>
                <w:szCs w:val="22"/>
              </w:rPr>
              <w:t>, is the Chief Technology Officer at ROW Asset Management.  Prior to joining</w:t>
            </w:r>
            <w:r w:rsidRPr="00993818">
              <w:rPr>
                <w:rFonts w:ascii="Arial" w:hAnsi="Arial" w:cs="Arial"/>
                <w:sz w:val="22"/>
                <w:szCs w:val="22"/>
              </w:rPr>
              <w:t xml:space="preserve"> ROW Asset Management</w:t>
            </w:r>
            <w:r w:rsidR="00D3471A">
              <w:rPr>
                <w:rFonts w:ascii="Arial" w:hAnsi="Arial" w:cs="Arial"/>
                <w:sz w:val="22"/>
                <w:szCs w:val="22"/>
              </w:rPr>
              <w:t xml:space="preserve"> in July 2010</w:t>
            </w:r>
            <w:r w:rsidRPr="00993818">
              <w:rPr>
                <w:rFonts w:ascii="Arial" w:hAnsi="Arial" w:cs="Arial"/>
                <w:sz w:val="22"/>
                <w:szCs w:val="22"/>
              </w:rPr>
              <w:t xml:space="preserve">, </w:t>
            </w:r>
            <w:r w:rsidR="00D3471A" w:rsidRPr="00D3471A">
              <w:rPr>
                <w:rFonts w:ascii="Arial" w:hAnsi="Arial" w:cs="Arial"/>
                <w:sz w:val="22"/>
                <w:szCs w:val="22"/>
              </w:rPr>
              <w:t xml:space="preserve">Ms. Oaks </w:t>
            </w:r>
            <w:r w:rsidRPr="00993818">
              <w:rPr>
                <w:rFonts w:ascii="Arial" w:hAnsi="Arial" w:cs="Arial"/>
                <w:sz w:val="22"/>
                <w:szCs w:val="22"/>
              </w:rPr>
              <w:t>was Managing Director, Technology at FX Concepts. In that role she was primarily responsible for developing the code and business logic used to implement research into quantitative trading strategies. In addition, she played a key role in building out the systems used by the back and middle office for trade reconciliation, risk management and client reporting.</w:t>
            </w:r>
            <w:r w:rsidR="00D3471A">
              <w:rPr>
                <w:rFonts w:ascii="Arial" w:hAnsi="Arial" w:cs="Arial"/>
                <w:sz w:val="22"/>
                <w:szCs w:val="22"/>
              </w:rPr>
              <w:t xml:space="preserve">  </w:t>
            </w:r>
            <w:r w:rsidR="00D3471A" w:rsidRPr="00D3471A">
              <w:rPr>
                <w:rFonts w:ascii="Arial" w:hAnsi="Arial" w:cs="Arial"/>
                <w:sz w:val="22"/>
                <w:szCs w:val="22"/>
              </w:rPr>
              <w:t xml:space="preserve">Ms. Oaks </w:t>
            </w:r>
            <w:r w:rsidRPr="00993818">
              <w:rPr>
                <w:rFonts w:ascii="Arial" w:hAnsi="Arial" w:cs="Arial"/>
                <w:sz w:val="22"/>
                <w:szCs w:val="22"/>
              </w:rPr>
              <w:t>is a graduate of Fordham University.</w:t>
            </w:r>
          </w:p>
        </w:tc>
      </w:tr>
      <w:tr w:rsidR="009D0FFD" w:rsidRPr="00F356C0" w:rsidTr="00173E5A">
        <w:trPr>
          <w:trHeight w:val="81"/>
        </w:trPr>
        <w:tc>
          <w:tcPr>
            <w:tcW w:w="2448" w:type="dxa"/>
            <w:gridSpan w:val="3"/>
          </w:tcPr>
          <w:p w:rsidR="009D0FFD" w:rsidRPr="00F356C0" w:rsidRDefault="009D0FFD" w:rsidP="00173E5A">
            <w:pPr>
              <w:pStyle w:val="Palatino"/>
              <w:jc w:val="right"/>
              <w:rPr>
                <w:rFonts w:ascii="Palatino Linotype" w:hAnsi="Palatino Linotype" w:cs="Arial"/>
                <w:bCs/>
                <w:sz w:val="22"/>
                <w:szCs w:val="22"/>
              </w:rPr>
            </w:pPr>
            <w:proofErr w:type="spellStart"/>
            <w:r w:rsidRPr="009D0FFD">
              <w:rPr>
                <w:rFonts w:ascii="Palatino Linotype" w:hAnsi="Palatino Linotype" w:cs="Arial"/>
                <w:bCs/>
                <w:sz w:val="22"/>
                <w:szCs w:val="22"/>
              </w:rPr>
              <w:t>Saurabh</w:t>
            </w:r>
            <w:proofErr w:type="spellEnd"/>
            <w:r w:rsidRPr="009D0FFD">
              <w:rPr>
                <w:rFonts w:ascii="Palatino Linotype" w:hAnsi="Palatino Linotype" w:cs="Arial"/>
                <w:bCs/>
                <w:sz w:val="22"/>
                <w:szCs w:val="22"/>
              </w:rPr>
              <w:t xml:space="preserve"> Kumar</w:t>
            </w:r>
            <w:r>
              <w:rPr>
                <w:rFonts w:ascii="Palatino Linotype" w:hAnsi="Palatino Linotype" w:cs="Arial"/>
                <w:bCs/>
                <w:sz w:val="22"/>
                <w:szCs w:val="22"/>
              </w:rPr>
              <w:t>,</w:t>
            </w:r>
            <w:r>
              <w:t xml:space="preserve"> </w:t>
            </w:r>
            <w:r>
              <w:rPr>
                <w:rFonts w:ascii="Palatino Linotype" w:hAnsi="Palatino Linotype" w:cs="Arial"/>
                <w:bCs/>
                <w:sz w:val="22"/>
                <w:szCs w:val="22"/>
              </w:rPr>
              <w:t>Director</w:t>
            </w:r>
            <w:r w:rsidRPr="009D0FFD">
              <w:rPr>
                <w:rFonts w:ascii="Palatino Linotype" w:hAnsi="Palatino Linotype" w:cs="Arial"/>
                <w:bCs/>
                <w:sz w:val="22"/>
                <w:szCs w:val="22"/>
              </w:rPr>
              <w:t>, Investment Research</w:t>
            </w:r>
            <w:r>
              <w:rPr>
                <w:rFonts w:ascii="Palatino Linotype" w:hAnsi="Palatino Linotype" w:cs="Arial"/>
                <w:bCs/>
                <w:sz w:val="22"/>
                <w:szCs w:val="22"/>
              </w:rPr>
              <w:t xml:space="preserve"> </w:t>
            </w:r>
          </w:p>
        </w:tc>
        <w:tc>
          <w:tcPr>
            <w:tcW w:w="7110" w:type="dxa"/>
            <w:gridSpan w:val="3"/>
          </w:tcPr>
          <w:p w:rsidR="009D0FFD" w:rsidRPr="00F356C0" w:rsidRDefault="00D3471A" w:rsidP="00303A4C">
            <w:pPr>
              <w:rPr>
                <w:rFonts w:ascii="Arial" w:hAnsi="Arial" w:cs="Arial"/>
                <w:sz w:val="22"/>
                <w:szCs w:val="22"/>
              </w:rPr>
            </w:pPr>
            <w:r>
              <w:rPr>
                <w:rFonts w:ascii="Arial" w:hAnsi="Arial" w:cs="Arial"/>
                <w:sz w:val="22"/>
                <w:szCs w:val="22"/>
              </w:rPr>
              <w:t>Mr. Kum</w:t>
            </w:r>
            <w:r w:rsidRPr="00303A4C">
              <w:rPr>
                <w:rFonts w:ascii="Arial" w:hAnsi="Arial" w:cs="Arial"/>
                <w:sz w:val="22"/>
                <w:szCs w:val="22"/>
              </w:rPr>
              <w:t xml:space="preserve">ar, age </w:t>
            </w:r>
            <w:r w:rsidR="00303A4C" w:rsidRPr="00303A4C">
              <w:rPr>
                <w:rFonts w:ascii="Arial" w:hAnsi="Arial" w:cs="Arial"/>
                <w:sz w:val="22"/>
                <w:szCs w:val="22"/>
              </w:rPr>
              <w:t>38</w:t>
            </w:r>
            <w:r w:rsidRPr="00303A4C">
              <w:rPr>
                <w:rFonts w:ascii="Arial" w:hAnsi="Arial" w:cs="Arial"/>
                <w:sz w:val="22"/>
                <w:szCs w:val="22"/>
              </w:rPr>
              <w:t xml:space="preserve">, </w:t>
            </w:r>
            <w:r w:rsidR="00F908F0" w:rsidRPr="00303A4C">
              <w:rPr>
                <w:rFonts w:ascii="Arial" w:hAnsi="Arial" w:cs="Arial"/>
                <w:sz w:val="22"/>
                <w:szCs w:val="22"/>
              </w:rPr>
              <w:t xml:space="preserve">joined </w:t>
            </w:r>
            <w:r w:rsidR="009D0FFD" w:rsidRPr="00303A4C">
              <w:rPr>
                <w:rFonts w:ascii="Arial" w:hAnsi="Arial" w:cs="Arial"/>
                <w:sz w:val="22"/>
                <w:szCs w:val="22"/>
              </w:rPr>
              <w:t>ROW Asset Management</w:t>
            </w:r>
            <w:r w:rsidR="00F908F0" w:rsidRPr="00303A4C">
              <w:rPr>
                <w:rFonts w:ascii="Arial" w:hAnsi="Arial" w:cs="Arial"/>
                <w:sz w:val="22"/>
                <w:szCs w:val="22"/>
              </w:rPr>
              <w:t xml:space="preserve"> in 2013.  Prior to joining ROW Asset M</w:t>
            </w:r>
            <w:r w:rsidR="00F908F0" w:rsidRPr="009D0FFD">
              <w:rPr>
                <w:rFonts w:ascii="Arial" w:hAnsi="Arial" w:cs="Arial"/>
                <w:sz w:val="22"/>
                <w:szCs w:val="22"/>
              </w:rPr>
              <w:t>anagement</w:t>
            </w:r>
            <w:r w:rsidR="00F908F0">
              <w:rPr>
                <w:rFonts w:ascii="Arial" w:hAnsi="Arial" w:cs="Arial"/>
                <w:sz w:val="22"/>
                <w:szCs w:val="22"/>
              </w:rPr>
              <w:t xml:space="preserve">, Mr. Kumar was </w:t>
            </w:r>
            <w:r w:rsidR="00F908F0" w:rsidRPr="009D0FFD">
              <w:rPr>
                <w:rFonts w:ascii="Arial" w:hAnsi="Arial" w:cs="Arial"/>
                <w:sz w:val="22"/>
                <w:szCs w:val="22"/>
              </w:rPr>
              <w:t>Vice President, Investment Research</w:t>
            </w:r>
            <w:r w:rsidR="00F908F0">
              <w:rPr>
                <w:rFonts w:ascii="Arial" w:hAnsi="Arial" w:cs="Arial"/>
                <w:sz w:val="22"/>
                <w:szCs w:val="22"/>
              </w:rPr>
              <w:t xml:space="preserve"> at </w:t>
            </w:r>
            <w:r w:rsidR="009D0FFD" w:rsidRPr="009D0FFD">
              <w:rPr>
                <w:rFonts w:ascii="Arial" w:hAnsi="Arial" w:cs="Arial"/>
                <w:sz w:val="22"/>
                <w:szCs w:val="22"/>
              </w:rPr>
              <w:t>FX Concepts</w:t>
            </w:r>
            <w:r w:rsidR="00F908F0">
              <w:rPr>
                <w:rFonts w:ascii="Arial" w:hAnsi="Arial" w:cs="Arial"/>
                <w:sz w:val="22"/>
                <w:szCs w:val="22"/>
              </w:rPr>
              <w:t xml:space="preserve"> from </w:t>
            </w:r>
            <w:r w:rsidR="009D0FFD" w:rsidRPr="009D0FFD">
              <w:rPr>
                <w:rFonts w:ascii="Arial" w:hAnsi="Arial" w:cs="Arial"/>
                <w:sz w:val="22"/>
                <w:szCs w:val="22"/>
              </w:rPr>
              <w:t>2004</w:t>
            </w:r>
            <w:r w:rsidR="00F908F0">
              <w:rPr>
                <w:rFonts w:ascii="Arial" w:hAnsi="Arial" w:cs="Arial"/>
                <w:sz w:val="22"/>
                <w:szCs w:val="22"/>
              </w:rPr>
              <w:t xml:space="preserve"> to </w:t>
            </w:r>
            <w:r w:rsidR="009D0FFD" w:rsidRPr="009D0FFD">
              <w:rPr>
                <w:rFonts w:ascii="Arial" w:hAnsi="Arial" w:cs="Arial"/>
                <w:sz w:val="22"/>
                <w:szCs w:val="22"/>
              </w:rPr>
              <w:t>2013</w:t>
            </w:r>
            <w:r w:rsidR="00F908F0">
              <w:rPr>
                <w:rFonts w:ascii="Arial" w:hAnsi="Arial" w:cs="Arial"/>
                <w:sz w:val="22"/>
                <w:szCs w:val="22"/>
              </w:rPr>
              <w:t xml:space="preserve">, a Senior Business Analyst at </w:t>
            </w:r>
            <w:r w:rsidR="009D0FFD" w:rsidRPr="009D0FFD">
              <w:rPr>
                <w:rFonts w:ascii="Arial" w:hAnsi="Arial" w:cs="Arial"/>
                <w:sz w:val="22"/>
                <w:szCs w:val="22"/>
              </w:rPr>
              <w:t>Indus Valley Partners</w:t>
            </w:r>
            <w:r w:rsidR="00F908F0">
              <w:rPr>
                <w:rFonts w:ascii="Arial" w:hAnsi="Arial" w:cs="Arial"/>
                <w:sz w:val="22"/>
                <w:szCs w:val="22"/>
              </w:rPr>
              <w:t xml:space="preserve"> from 2003 to 2004, and a Program Manager at </w:t>
            </w:r>
            <w:proofErr w:type="spellStart"/>
            <w:r w:rsidR="009D0FFD" w:rsidRPr="009D0FFD">
              <w:rPr>
                <w:rFonts w:ascii="Arial" w:hAnsi="Arial" w:cs="Arial"/>
                <w:sz w:val="22"/>
                <w:szCs w:val="22"/>
              </w:rPr>
              <w:t>iNautixTechnologies</w:t>
            </w:r>
            <w:proofErr w:type="spellEnd"/>
            <w:r w:rsidR="009D0FFD" w:rsidRPr="009D0FFD">
              <w:rPr>
                <w:rFonts w:ascii="Arial" w:hAnsi="Arial" w:cs="Arial"/>
                <w:sz w:val="22"/>
                <w:szCs w:val="22"/>
              </w:rPr>
              <w:t xml:space="preserve"> Ltd</w:t>
            </w:r>
            <w:r w:rsidR="00F908F0">
              <w:rPr>
                <w:rFonts w:ascii="Arial" w:hAnsi="Arial" w:cs="Arial"/>
                <w:sz w:val="22"/>
                <w:szCs w:val="22"/>
              </w:rPr>
              <w:t xml:space="preserve"> from 2001 to 2003.  Mr. Kumar </w:t>
            </w:r>
            <w:r w:rsidR="001D13A5">
              <w:rPr>
                <w:rFonts w:ascii="Arial" w:hAnsi="Arial" w:cs="Arial"/>
                <w:sz w:val="22"/>
                <w:szCs w:val="22"/>
              </w:rPr>
              <w:t xml:space="preserve">received </w:t>
            </w:r>
            <w:r w:rsidR="00F908F0" w:rsidRPr="00F908F0">
              <w:rPr>
                <w:rFonts w:ascii="Arial" w:hAnsi="Arial" w:cs="Arial"/>
                <w:sz w:val="22"/>
                <w:szCs w:val="22"/>
              </w:rPr>
              <w:t>a B.</w:t>
            </w:r>
            <w:r w:rsidR="00F908F0">
              <w:rPr>
                <w:rFonts w:ascii="Arial" w:hAnsi="Arial" w:cs="Arial"/>
                <w:sz w:val="22"/>
                <w:szCs w:val="22"/>
              </w:rPr>
              <w:t>A</w:t>
            </w:r>
            <w:r w:rsidR="00F908F0" w:rsidRPr="00F908F0">
              <w:rPr>
                <w:rFonts w:ascii="Arial" w:hAnsi="Arial" w:cs="Arial"/>
                <w:sz w:val="22"/>
                <w:szCs w:val="22"/>
              </w:rPr>
              <w:t>.</w:t>
            </w:r>
            <w:r w:rsidR="00F908F0">
              <w:rPr>
                <w:rFonts w:ascii="Arial" w:hAnsi="Arial" w:cs="Arial"/>
                <w:sz w:val="22"/>
                <w:szCs w:val="22"/>
              </w:rPr>
              <w:t xml:space="preserve"> in Technology</w:t>
            </w:r>
            <w:r w:rsidR="00F908F0" w:rsidRPr="00F908F0">
              <w:rPr>
                <w:rFonts w:ascii="Arial" w:hAnsi="Arial" w:cs="Arial"/>
                <w:sz w:val="22"/>
                <w:szCs w:val="22"/>
              </w:rPr>
              <w:t xml:space="preserve"> </w:t>
            </w:r>
            <w:r w:rsidR="00F908F0">
              <w:rPr>
                <w:rFonts w:ascii="Arial" w:hAnsi="Arial" w:cs="Arial"/>
                <w:sz w:val="22"/>
                <w:szCs w:val="22"/>
              </w:rPr>
              <w:t xml:space="preserve">from </w:t>
            </w:r>
            <w:proofErr w:type="spellStart"/>
            <w:r w:rsidR="00F908F0" w:rsidRPr="009D0FFD">
              <w:rPr>
                <w:rFonts w:ascii="Arial" w:hAnsi="Arial" w:cs="Arial"/>
                <w:sz w:val="22"/>
                <w:szCs w:val="22"/>
              </w:rPr>
              <w:t>Lucknow</w:t>
            </w:r>
            <w:proofErr w:type="spellEnd"/>
            <w:r w:rsidR="00F908F0">
              <w:rPr>
                <w:rFonts w:ascii="Arial" w:hAnsi="Arial" w:cs="Arial"/>
                <w:sz w:val="22"/>
                <w:szCs w:val="22"/>
              </w:rPr>
              <w:t xml:space="preserve"> </w:t>
            </w:r>
            <w:r w:rsidR="00F908F0" w:rsidRPr="009D0FFD">
              <w:rPr>
                <w:rFonts w:ascii="Arial" w:hAnsi="Arial" w:cs="Arial"/>
                <w:sz w:val="22"/>
                <w:szCs w:val="22"/>
              </w:rPr>
              <w:t>University</w:t>
            </w:r>
            <w:r w:rsidR="00F908F0" w:rsidRPr="00F908F0">
              <w:rPr>
                <w:rFonts w:ascii="Arial" w:hAnsi="Arial" w:cs="Arial"/>
                <w:sz w:val="22"/>
                <w:szCs w:val="22"/>
              </w:rPr>
              <w:t xml:space="preserve"> and </w:t>
            </w:r>
            <w:r w:rsidR="00F908F0">
              <w:rPr>
                <w:rFonts w:ascii="Arial" w:hAnsi="Arial" w:cs="Arial"/>
                <w:sz w:val="22"/>
                <w:szCs w:val="22"/>
              </w:rPr>
              <w:t>an MBA from IIM Bangalore University.</w:t>
            </w:r>
          </w:p>
        </w:tc>
      </w:tr>
      <w:tr w:rsidR="003F6FF3" w:rsidRPr="00656142" w:rsidTr="004C7F23">
        <w:trPr>
          <w:trHeight w:val="81"/>
        </w:trPr>
        <w:tc>
          <w:tcPr>
            <w:tcW w:w="2448" w:type="dxa"/>
            <w:gridSpan w:val="3"/>
          </w:tcPr>
          <w:p w:rsidR="003F6FF3" w:rsidRPr="00F356C0" w:rsidRDefault="009D0FFD" w:rsidP="003F6FF3">
            <w:pPr>
              <w:pStyle w:val="Palatino"/>
              <w:jc w:val="right"/>
              <w:rPr>
                <w:rFonts w:ascii="Palatino Linotype" w:hAnsi="Palatino Linotype" w:cs="Arial"/>
                <w:bCs/>
                <w:sz w:val="22"/>
                <w:szCs w:val="22"/>
              </w:rPr>
            </w:pPr>
            <w:r w:rsidRPr="009D0FFD">
              <w:rPr>
                <w:rFonts w:ascii="Palatino Linotype" w:hAnsi="Palatino Linotype" w:cs="Arial"/>
                <w:bCs/>
                <w:sz w:val="22"/>
                <w:szCs w:val="22"/>
              </w:rPr>
              <w:t>Seng Ung</w:t>
            </w:r>
            <w:r>
              <w:rPr>
                <w:rFonts w:ascii="Palatino Linotype" w:hAnsi="Palatino Linotype" w:cs="Arial"/>
                <w:bCs/>
                <w:sz w:val="22"/>
                <w:szCs w:val="22"/>
              </w:rPr>
              <w:t xml:space="preserve">, </w:t>
            </w:r>
            <w:r w:rsidR="00F908F0">
              <w:rPr>
                <w:rFonts w:ascii="Palatino Linotype" w:hAnsi="Palatino Linotype" w:cs="Arial"/>
                <w:bCs/>
                <w:sz w:val="22"/>
                <w:szCs w:val="22"/>
              </w:rPr>
              <w:t xml:space="preserve"> </w:t>
            </w:r>
            <w:r w:rsidRPr="009D0FFD">
              <w:rPr>
                <w:rFonts w:ascii="Palatino Linotype" w:hAnsi="Palatino Linotype" w:cs="Arial"/>
                <w:bCs/>
                <w:sz w:val="22"/>
                <w:szCs w:val="22"/>
              </w:rPr>
              <w:t>Research Associate</w:t>
            </w:r>
          </w:p>
        </w:tc>
        <w:tc>
          <w:tcPr>
            <w:tcW w:w="7110" w:type="dxa"/>
            <w:gridSpan w:val="3"/>
          </w:tcPr>
          <w:p w:rsidR="00CD5F31" w:rsidRPr="00F356C0" w:rsidRDefault="00F908F0" w:rsidP="00303A4C">
            <w:pPr>
              <w:rPr>
                <w:rFonts w:ascii="Arial" w:hAnsi="Arial" w:cs="Arial"/>
                <w:sz w:val="22"/>
                <w:szCs w:val="22"/>
              </w:rPr>
            </w:pPr>
            <w:r>
              <w:rPr>
                <w:rFonts w:ascii="Arial" w:hAnsi="Arial" w:cs="Arial"/>
                <w:sz w:val="22"/>
                <w:szCs w:val="22"/>
              </w:rPr>
              <w:t>Mr. Un</w:t>
            </w:r>
            <w:r w:rsidRPr="00303A4C">
              <w:rPr>
                <w:rFonts w:ascii="Arial" w:hAnsi="Arial" w:cs="Arial"/>
                <w:sz w:val="22"/>
                <w:szCs w:val="22"/>
              </w:rPr>
              <w:t xml:space="preserve">g, age </w:t>
            </w:r>
            <w:r w:rsidR="00303A4C" w:rsidRPr="00303A4C">
              <w:rPr>
                <w:rFonts w:ascii="Arial" w:hAnsi="Arial" w:cs="Arial"/>
                <w:sz w:val="22"/>
                <w:szCs w:val="22"/>
              </w:rPr>
              <w:t>28</w:t>
            </w:r>
            <w:r w:rsidRPr="00303A4C">
              <w:rPr>
                <w:rFonts w:ascii="Arial" w:hAnsi="Arial" w:cs="Arial"/>
                <w:sz w:val="22"/>
                <w:szCs w:val="22"/>
              </w:rPr>
              <w:t xml:space="preserve">, joined ROW Asset Management in 2010.  Prior to joining ROW Asset Management, Mr. Ung was a Research Assistant at </w:t>
            </w:r>
            <w:r w:rsidR="009D0FFD" w:rsidRPr="00303A4C">
              <w:rPr>
                <w:rFonts w:ascii="Arial" w:hAnsi="Arial" w:cs="Arial"/>
                <w:sz w:val="22"/>
                <w:szCs w:val="22"/>
              </w:rPr>
              <w:t>UCLA Autonomous Intelligen</w:t>
            </w:r>
            <w:r w:rsidR="009D0FFD" w:rsidRPr="009D0FFD">
              <w:rPr>
                <w:rFonts w:ascii="Arial" w:hAnsi="Arial" w:cs="Arial"/>
                <w:sz w:val="22"/>
                <w:szCs w:val="22"/>
              </w:rPr>
              <w:t>t Networked Systems</w:t>
            </w:r>
            <w:r>
              <w:rPr>
                <w:rFonts w:ascii="Arial" w:hAnsi="Arial" w:cs="Arial"/>
                <w:sz w:val="22"/>
                <w:szCs w:val="22"/>
              </w:rPr>
              <w:t xml:space="preserve"> from 2008 to 2010.  Mr. Ung </w:t>
            </w:r>
            <w:r w:rsidR="001D13A5">
              <w:rPr>
                <w:rFonts w:ascii="Arial" w:hAnsi="Arial" w:cs="Arial"/>
                <w:sz w:val="22"/>
                <w:szCs w:val="22"/>
              </w:rPr>
              <w:t>received</w:t>
            </w:r>
            <w:r>
              <w:rPr>
                <w:rFonts w:ascii="Arial" w:hAnsi="Arial" w:cs="Arial"/>
                <w:sz w:val="22"/>
                <w:szCs w:val="22"/>
              </w:rPr>
              <w:t xml:space="preserve"> a B.S. in Electrical Engineering</w:t>
            </w:r>
            <w:r w:rsidR="001D13A5">
              <w:rPr>
                <w:rFonts w:ascii="Arial" w:hAnsi="Arial" w:cs="Arial"/>
                <w:sz w:val="22"/>
                <w:szCs w:val="22"/>
              </w:rPr>
              <w:t xml:space="preserve"> from UCLA</w:t>
            </w:r>
            <w:r>
              <w:rPr>
                <w:rFonts w:ascii="Arial" w:hAnsi="Arial" w:cs="Arial"/>
                <w:sz w:val="22"/>
                <w:szCs w:val="22"/>
              </w:rPr>
              <w:t xml:space="preserve">, a </w:t>
            </w:r>
            <w:r w:rsidRPr="009D0FFD">
              <w:rPr>
                <w:rFonts w:ascii="Arial" w:hAnsi="Arial" w:cs="Arial"/>
                <w:sz w:val="22"/>
                <w:szCs w:val="22"/>
              </w:rPr>
              <w:t>B.A in Economics</w:t>
            </w:r>
            <w:r>
              <w:rPr>
                <w:rFonts w:ascii="Arial" w:hAnsi="Arial" w:cs="Arial"/>
                <w:sz w:val="22"/>
                <w:szCs w:val="22"/>
              </w:rPr>
              <w:t xml:space="preserve"> from UCLA, </w:t>
            </w:r>
            <w:r w:rsidR="001D13A5">
              <w:rPr>
                <w:rFonts w:ascii="Arial" w:hAnsi="Arial" w:cs="Arial"/>
                <w:sz w:val="22"/>
                <w:szCs w:val="22"/>
              </w:rPr>
              <w:t>and</w:t>
            </w:r>
            <w:r>
              <w:rPr>
                <w:rFonts w:ascii="Arial" w:hAnsi="Arial" w:cs="Arial"/>
                <w:sz w:val="22"/>
                <w:szCs w:val="22"/>
              </w:rPr>
              <w:t xml:space="preserve"> the </w:t>
            </w:r>
            <w:r w:rsidR="001D13A5" w:rsidRPr="009D0FFD">
              <w:rPr>
                <w:rFonts w:ascii="Arial" w:hAnsi="Arial" w:cs="Arial"/>
                <w:sz w:val="22"/>
                <w:szCs w:val="22"/>
              </w:rPr>
              <w:t>Master in Financial Engineering</w:t>
            </w:r>
            <w:r w:rsidR="001D13A5">
              <w:rPr>
                <w:rFonts w:ascii="Arial" w:hAnsi="Arial" w:cs="Arial"/>
                <w:sz w:val="22"/>
                <w:szCs w:val="22"/>
              </w:rPr>
              <w:t xml:space="preserve"> from </w:t>
            </w:r>
            <w:r w:rsidR="001D13A5" w:rsidRPr="009D0FFD">
              <w:rPr>
                <w:rFonts w:ascii="Arial" w:hAnsi="Arial" w:cs="Arial"/>
                <w:sz w:val="22"/>
                <w:szCs w:val="22"/>
              </w:rPr>
              <w:t>UCLA Anderson</w:t>
            </w:r>
            <w:r w:rsidR="001D13A5">
              <w:rPr>
                <w:rFonts w:ascii="Arial" w:hAnsi="Arial" w:cs="Arial"/>
                <w:sz w:val="22"/>
                <w:szCs w:val="22"/>
              </w:rPr>
              <w:t>.</w:t>
            </w:r>
          </w:p>
        </w:tc>
      </w:tr>
      <w:tr w:rsidR="00F356C0" w:rsidRPr="00656142" w:rsidTr="004C7F23">
        <w:trPr>
          <w:trHeight w:val="81"/>
        </w:trPr>
        <w:tc>
          <w:tcPr>
            <w:tcW w:w="2448" w:type="dxa"/>
            <w:gridSpan w:val="3"/>
          </w:tcPr>
          <w:p w:rsidR="009D0FFD" w:rsidRPr="009D0FFD" w:rsidRDefault="009D0FFD" w:rsidP="009D0FFD">
            <w:pPr>
              <w:pStyle w:val="Palatino"/>
              <w:jc w:val="right"/>
              <w:rPr>
                <w:rFonts w:ascii="Palatino Linotype" w:hAnsi="Palatino Linotype" w:cs="Arial"/>
                <w:bCs/>
                <w:sz w:val="22"/>
                <w:szCs w:val="22"/>
              </w:rPr>
            </w:pPr>
            <w:r w:rsidRPr="009D0FFD">
              <w:rPr>
                <w:rFonts w:ascii="Palatino Linotype" w:hAnsi="Palatino Linotype" w:cs="Arial"/>
                <w:bCs/>
                <w:sz w:val="22"/>
                <w:szCs w:val="22"/>
              </w:rPr>
              <w:lastRenderedPageBreak/>
              <w:t>Timothy O’Grady</w:t>
            </w:r>
            <w:r>
              <w:rPr>
                <w:rFonts w:ascii="Palatino Linotype" w:hAnsi="Palatino Linotype" w:cs="Arial"/>
                <w:bCs/>
                <w:sz w:val="22"/>
                <w:szCs w:val="22"/>
              </w:rPr>
              <w:t>,</w:t>
            </w:r>
            <w:r>
              <w:t xml:space="preserve"> </w:t>
            </w:r>
            <w:r w:rsidRPr="009D0FFD">
              <w:rPr>
                <w:rFonts w:ascii="Palatino Linotype" w:hAnsi="Palatino Linotype" w:cs="Arial"/>
                <w:bCs/>
                <w:sz w:val="22"/>
                <w:szCs w:val="22"/>
              </w:rPr>
              <w:t>Managing Director,</w:t>
            </w:r>
          </w:p>
          <w:p w:rsidR="00F356C0" w:rsidRPr="00EC3E62" w:rsidRDefault="009D0FFD" w:rsidP="009D0FFD">
            <w:pPr>
              <w:pStyle w:val="Palatino"/>
              <w:jc w:val="right"/>
              <w:rPr>
                <w:rFonts w:ascii="Palatino Linotype" w:hAnsi="Palatino Linotype" w:cs="Arial"/>
                <w:bCs/>
                <w:sz w:val="22"/>
                <w:szCs w:val="22"/>
              </w:rPr>
            </w:pPr>
            <w:r w:rsidRPr="009D0FFD">
              <w:rPr>
                <w:rFonts w:ascii="Palatino Linotype" w:hAnsi="Palatino Linotype" w:cs="Arial"/>
                <w:bCs/>
                <w:sz w:val="22"/>
                <w:szCs w:val="22"/>
              </w:rPr>
              <w:t>Head of Marketing/</w:t>
            </w:r>
            <w:r>
              <w:rPr>
                <w:rFonts w:ascii="Palatino Linotype" w:hAnsi="Palatino Linotype" w:cs="Arial"/>
                <w:bCs/>
                <w:sz w:val="22"/>
                <w:szCs w:val="22"/>
              </w:rPr>
              <w:t xml:space="preserve"> </w:t>
            </w:r>
            <w:r w:rsidRPr="009D0FFD">
              <w:rPr>
                <w:rFonts w:ascii="Palatino Linotype" w:hAnsi="Palatino Linotype" w:cs="Arial"/>
                <w:bCs/>
                <w:sz w:val="22"/>
                <w:szCs w:val="22"/>
              </w:rPr>
              <w:t>Client Service</w:t>
            </w:r>
            <w:r>
              <w:rPr>
                <w:rFonts w:ascii="Palatino Linotype" w:hAnsi="Palatino Linotype" w:cs="Arial"/>
                <w:bCs/>
                <w:sz w:val="22"/>
                <w:szCs w:val="22"/>
              </w:rPr>
              <w:t xml:space="preserve"> </w:t>
            </w:r>
          </w:p>
        </w:tc>
        <w:tc>
          <w:tcPr>
            <w:tcW w:w="7110" w:type="dxa"/>
            <w:gridSpan w:val="3"/>
          </w:tcPr>
          <w:p w:rsidR="00F356C0" w:rsidRPr="00D3471A" w:rsidRDefault="00D3471A" w:rsidP="00E70AFC">
            <w:pPr>
              <w:rPr>
                <w:rFonts w:ascii="Arial" w:hAnsi="Arial" w:cs="Arial"/>
                <w:sz w:val="22"/>
                <w:szCs w:val="22"/>
              </w:rPr>
            </w:pPr>
            <w:r>
              <w:rPr>
                <w:rFonts w:ascii="Arial" w:hAnsi="Arial" w:cs="Arial"/>
                <w:sz w:val="22"/>
                <w:szCs w:val="22"/>
              </w:rPr>
              <w:t>Mr. O’Grady</w:t>
            </w:r>
            <w:r w:rsidRPr="00303A4C">
              <w:rPr>
                <w:rFonts w:ascii="Arial" w:hAnsi="Arial" w:cs="Arial"/>
                <w:sz w:val="22"/>
                <w:szCs w:val="22"/>
              </w:rPr>
              <w:t xml:space="preserve">, age </w:t>
            </w:r>
            <w:r w:rsidR="00303A4C" w:rsidRPr="00303A4C">
              <w:rPr>
                <w:rFonts w:ascii="Arial" w:hAnsi="Arial" w:cs="Arial"/>
                <w:sz w:val="22"/>
                <w:szCs w:val="22"/>
              </w:rPr>
              <w:t>69</w:t>
            </w:r>
            <w:r w:rsidRPr="00303A4C">
              <w:rPr>
                <w:rFonts w:ascii="Arial" w:hAnsi="Arial" w:cs="Arial"/>
                <w:sz w:val="22"/>
                <w:szCs w:val="22"/>
              </w:rPr>
              <w:t>, is a Managing Director at ROW Asset Management and is the firm’s Head of Marketing and Client Service.  Prior to joining ROW Ass</w:t>
            </w:r>
            <w:r w:rsidRPr="00D3471A">
              <w:rPr>
                <w:rFonts w:ascii="Arial" w:hAnsi="Arial" w:cs="Arial"/>
                <w:sz w:val="22"/>
                <w:szCs w:val="22"/>
              </w:rPr>
              <w:t>et Management, Mr. O’Grady was Managing Director-Fixed Income at FX Concepts, responsible for development of the global rates fixed income program. From 1999</w:t>
            </w:r>
            <w:r w:rsidR="00E70AFC">
              <w:rPr>
                <w:rFonts w:ascii="Arial" w:hAnsi="Arial" w:cs="Arial"/>
                <w:sz w:val="22"/>
                <w:szCs w:val="22"/>
              </w:rPr>
              <w:t xml:space="preserve"> to </w:t>
            </w:r>
            <w:r w:rsidRPr="00D3471A">
              <w:rPr>
                <w:rFonts w:ascii="Arial" w:hAnsi="Arial" w:cs="Arial"/>
                <w:sz w:val="22"/>
                <w:szCs w:val="22"/>
              </w:rPr>
              <w:t>2009, Mr. O’Grady was an executive at Western Asset Management in the Corporate Strategy and Product Development Group. He was responsible for the development and expansion of Western's portable alpha and non-traditional products.</w:t>
            </w:r>
            <w:r>
              <w:rPr>
                <w:rFonts w:ascii="Arial" w:hAnsi="Arial" w:cs="Arial"/>
                <w:sz w:val="22"/>
                <w:szCs w:val="22"/>
              </w:rPr>
              <w:t xml:space="preserve"> </w:t>
            </w:r>
            <w:r w:rsidR="00E70AFC">
              <w:rPr>
                <w:rFonts w:ascii="Arial" w:hAnsi="Arial" w:cs="Arial"/>
                <w:sz w:val="22"/>
                <w:szCs w:val="22"/>
              </w:rPr>
              <w:t xml:space="preserve">From 1989 to </w:t>
            </w:r>
            <w:r w:rsidRPr="00D3471A">
              <w:rPr>
                <w:rFonts w:ascii="Arial" w:hAnsi="Arial" w:cs="Arial"/>
                <w:sz w:val="22"/>
                <w:szCs w:val="22"/>
              </w:rPr>
              <w:t>1999</w:t>
            </w:r>
            <w:r w:rsidR="00C340B3">
              <w:rPr>
                <w:rFonts w:ascii="Arial" w:hAnsi="Arial" w:cs="Arial"/>
                <w:sz w:val="22"/>
                <w:szCs w:val="22"/>
              </w:rPr>
              <w:t>,</w:t>
            </w:r>
            <w:r w:rsidRPr="00D3471A">
              <w:rPr>
                <w:rFonts w:ascii="Arial" w:hAnsi="Arial" w:cs="Arial"/>
                <w:sz w:val="22"/>
                <w:szCs w:val="22"/>
              </w:rPr>
              <w:t xml:space="preserve"> Mr. O’Grady was a Senior Vice President, Partner, </w:t>
            </w:r>
            <w:r w:rsidR="00E70AFC">
              <w:rPr>
                <w:rFonts w:ascii="Arial" w:hAnsi="Arial" w:cs="Arial"/>
                <w:sz w:val="22"/>
                <w:szCs w:val="22"/>
              </w:rPr>
              <w:t xml:space="preserve">and </w:t>
            </w:r>
            <w:r w:rsidRPr="00D3471A">
              <w:rPr>
                <w:rFonts w:ascii="Arial" w:hAnsi="Arial" w:cs="Arial"/>
                <w:sz w:val="22"/>
                <w:szCs w:val="22"/>
              </w:rPr>
              <w:t>Director of Fixed Income &amp; Currency Researc</w:t>
            </w:r>
            <w:r w:rsidR="00E70AFC">
              <w:rPr>
                <w:rFonts w:ascii="Arial" w:hAnsi="Arial" w:cs="Arial"/>
                <w:sz w:val="22"/>
                <w:szCs w:val="22"/>
              </w:rPr>
              <w:t xml:space="preserve">h at Evaluation Associates.  </w:t>
            </w:r>
            <w:r w:rsidRPr="00D3471A">
              <w:rPr>
                <w:rFonts w:ascii="Arial" w:hAnsi="Arial" w:cs="Arial"/>
                <w:sz w:val="22"/>
                <w:szCs w:val="22"/>
              </w:rPr>
              <w:t>Mr. O’Grady was</w:t>
            </w:r>
            <w:r w:rsidR="00E70AFC">
              <w:rPr>
                <w:rFonts w:ascii="Arial" w:hAnsi="Arial" w:cs="Arial"/>
                <w:sz w:val="22"/>
                <w:szCs w:val="22"/>
              </w:rPr>
              <w:t xml:space="preserve"> an Investment Officer at MONY from </w:t>
            </w:r>
            <w:r w:rsidRPr="00D3471A">
              <w:rPr>
                <w:rFonts w:ascii="Arial" w:hAnsi="Arial" w:cs="Arial"/>
                <w:sz w:val="22"/>
                <w:szCs w:val="22"/>
              </w:rPr>
              <w:t>1985</w:t>
            </w:r>
            <w:r w:rsidR="00E70AFC">
              <w:rPr>
                <w:rFonts w:ascii="Arial" w:hAnsi="Arial" w:cs="Arial"/>
                <w:sz w:val="22"/>
                <w:szCs w:val="22"/>
              </w:rPr>
              <w:t xml:space="preserve"> to </w:t>
            </w:r>
            <w:r w:rsidRPr="00D3471A">
              <w:rPr>
                <w:rFonts w:ascii="Arial" w:hAnsi="Arial" w:cs="Arial"/>
                <w:sz w:val="22"/>
                <w:szCs w:val="22"/>
              </w:rPr>
              <w:t xml:space="preserve">1989 and Senior Vice President, Treasurer of Colonial Bank </w:t>
            </w:r>
            <w:r w:rsidR="00E70AFC">
              <w:rPr>
                <w:rFonts w:ascii="Arial" w:hAnsi="Arial" w:cs="Arial"/>
                <w:sz w:val="22"/>
                <w:szCs w:val="22"/>
              </w:rPr>
              <w:t xml:space="preserve">from </w:t>
            </w:r>
            <w:r w:rsidRPr="00D3471A">
              <w:rPr>
                <w:rFonts w:ascii="Arial" w:hAnsi="Arial" w:cs="Arial"/>
                <w:sz w:val="22"/>
                <w:szCs w:val="22"/>
              </w:rPr>
              <w:t>1969</w:t>
            </w:r>
            <w:r w:rsidR="00E70AFC">
              <w:rPr>
                <w:rFonts w:ascii="Arial" w:hAnsi="Arial" w:cs="Arial"/>
                <w:sz w:val="22"/>
                <w:szCs w:val="22"/>
              </w:rPr>
              <w:t xml:space="preserve"> to </w:t>
            </w:r>
            <w:r w:rsidRPr="00D3471A">
              <w:rPr>
                <w:rFonts w:ascii="Arial" w:hAnsi="Arial" w:cs="Arial"/>
                <w:sz w:val="22"/>
                <w:szCs w:val="22"/>
              </w:rPr>
              <w:t>1985.</w:t>
            </w:r>
            <w:r>
              <w:rPr>
                <w:rFonts w:ascii="Arial" w:hAnsi="Arial" w:cs="Arial"/>
                <w:sz w:val="22"/>
                <w:szCs w:val="22"/>
              </w:rPr>
              <w:t xml:space="preserve">  </w:t>
            </w:r>
            <w:r w:rsidRPr="00D3471A">
              <w:rPr>
                <w:rFonts w:ascii="Arial" w:hAnsi="Arial" w:cs="Arial"/>
                <w:sz w:val="22"/>
                <w:szCs w:val="22"/>
              </w:rPr>
              <w:t>Mr. O’Grady received a B.A. in Economics from Southern Connecticut State University; a M.A. in Economics from the University of Rhode Island; and an EMBA in Executive Management from the University of New Haven.</w:t>
            </w:r>
          </w:p>
        </w:tc>
      </w:tr>
      <w:tr w:rsidR="007470B5" w:rsidRPr="004E7125" w:rsidTr="0038337F">
        <w:trPr>
          <w:trHeight w:val="81"/>
        </w:trPr>
        <w:tc>
          <w:tcPr>
            <w:tcW w:w="2448" w:type="dxa"/>
            <w:gridSpan w:val="3"/>
          </w:tcPr>
          <w:p w:rsidR="007470B5" w:rsidRPr="00955E88" w:rsidRDefault="009D0FFD" w:rsidP="00AB27A4">
            <w:pPr>
              <w:pStyle w:val="Palatino"/>
              <w:jc w:val="right"/>
              <w:rPr>
                <w:rFonts w:ascii="Palatino Linotype" w:hAnsi="Palatino Linotype" w:cs="Arial"/>
                <w:bCs/>
                <w:sz w:val="22"/>
                <w:szCs w:val="22"/>
              </w:rPr>
            </w:pPr>
            <w:r w:rsidRPr="009D0FFD">
              <w:rPr>
                <w:rFonts w:ascii="Palatino Linotype" w:hAnsi="Palatino Linotype" w:cs="Arial"/>
                <w:bCs/>
                <w:sz w:val="22"/>
                <w:szCs w:val="22"/>
              </w:rPr>
              <w:t>Laurie Pisano</w:t>
            </w:r>
            <w:r>
              <w:rPr>
                <w:rFonts w:ascii="Palatino Linotype" w:hAnsi="Palatino Linotype" w:cs="Arial"/>
                <w:bCs/>
                <w:sz w:val="22"/>
                <w:szCs w:val="22"/>
              </w:rPr>
              <w:t xml:space="preserve">, </w:t>
            </w:r>
            <w:r w:rsidRPr="009D0FFD">
              <w:rPr>
                <w:rFonts w:ascii="Palatino Linotype" w:hAnsi="Palatino Linotype" w:cs="Arial"/>
                <w:bCs/>
                <w:sz w:val="22"/>
                <w:szCs w:val="22"/>
              </w:rPr>
              <w:t>Operations/</w:t>
            </w:r>
            <w:r>
              <w:rPr>
                <w:rFonts w:ascii="Palatino Linotype" w:hAnsi="Palatino Linotype" w:cs="Arial"/>
                <w:bCs/>
                <w:sz w:val="22"/>
                <w:szCs w:val="22"/>
              </w:rPr>
              <w:t xml:space="preserve"> </w:t>
            </w:r>
            <w:r w:rsidRPr="009D0FFD">
              <w:rPr>
                <w:rFonts w:ascii="Palatino Linotype" w:hAnsi="Palatino Linotype" w:cs="Arial"/>
                <w:bCs/>
                <w:sz w:val="22"/>
                <w:szCs w:val="22"/>
              </w:rPr>
              <w:t>Compliance</w:t>
            </w:r>
          </w:p>
        </w:tc>
        <w:tc>
          <w:tcPr>
            <w:tcW w:w="7110" w:type="dxa"/>
            <w:gridSpan w:val="3"/>
          </w:tcPr>
          <w:p w:rsidR="00232009" w:rsidRPr="00955E88" w:rsidRDefault="001D13A5" w:rsidP="00C340B3">
            <w:pPr>
              <w:rPr>
                <w:rFonts w:ascii="Arial" w:hAnsi="Arial" w:cs="Arial"/>
                <w:sz w:val="22"/>
                <w:szCs w:val="22"/>
              </w:rPr>
            </w:pPr>
            <w:r>
              <w:rPr>
                <w:rFonts w:ascii="Arial" w:hAnsi="Arial" w:cs="Arial"/>
                <w:sz w:val="22"/>
                <w:szCs w:val="22"/>
              </w:rPr>
              <w:t>Ms. Pisan</w:t>
            </w:r>
            <w:r w:rsidRPr="00303A4C">
              <w:rPr>
                <w:rFonts w:ascii="Arial" w:hAnsi="Arial" w:cs="Arial"/>
                <w:sz w:val="22"/>
                <w:szCs w:val="22"/>
              </w:rPr>
              <w:t xml:space="preserve">o, age </w:t>
            </w:r>
            <w:r w:rsidR="00303A4C" w:rsidRPr="00303A4C">
              <w:rPr>
                <w:rFonts w:ascii="Arial" w:hAnsi="Arial" w:cs="Arial"/>
                <w:sz w:val="22"/>
                <w:szCs w:val="22"/>
              </w:rPr>
              <w:t>44</w:t>
            </w:r>
            <w:r w:rsidRPr="00303A4C">
              <w:rPr>
                <w:rFonts w:ascii="Arial" w:hAnsi="Arial" w:cs="Arial"/>
                <w:sz w:val="22"/>
                <w:szCs w:val="22"/>
              </w:rPr>
              <w:t>, joined ROW Asset Management in 2013.  Prior to joining ROW Asset Management, Ms. Pisano held several roles at FX Concepts including V</w:t>
            </w:r>
            <w:r w:rsidRPr="009D0FFD">
              <w:rPr>
                <w:rFonts w:ascii="Arial" w:hAnsi="Arial" w:cs="Arial"/>
                <w:sz w:val="22"/>
                <w:szCs w:val="22"/>
              </w:rPr>
              <w:t>ice President, Director of Investment Admin</w:t>
            </w:r>
            <w:r>
              <w:rPr>
                <w:rFonts w:ascii="Arial" w:hAnsi="Arial" w:cs="Arial"/>
                <w:sz w:val="22"/>
                <w:szCs w:val="22"/>
              </w:rPr>
              <w:t>istration from</w:t>
            </w:r>
            <w:r w:rsidRPr="009D0FFD">
              <w:rPr>
                <w:rFonts w:ascii="Arial" w:hAnsi="Arial" w:cs="Arial"/>
                <w:sz w:val="22"/>
                <w:szCs w:val="22"/>
              </w:rPr>
              <w:t xml:space="preserve"> 1999</w:t>
            </w:r>
            <w:r>
              <w:rPr>
                <w:rFonts w:ascii="Arial" w:hAnsi="Arial" w:cs="Arial"/>
                <w:sz w:val="22"/>
                <w:szCs w:val="22"/>
              </w:rPr>
              <w:t xml:space="preserve"> to </w:t>
            </w:r>
            <w:r w:rsidRPr="009D0FFD">
              <w:rPr>
                <w:rFonts w:ascii="Arial" w:hAnsi="Arial" w:cs="Arial"/>
                <w:sz w:val="22"/>
                <w:szCs w:val="22"/>
              </w:rPr>
              <w:t>2012</w:t>
            </w:r>
            <w:r>
              <w:rPr>
                <w:rFonts w:ascii="Arial" w:hAnsi="Arial" w:cs="Arial"/>
                <w:sz w:val="22"/>
                <w:szCs w:val="22"/>
              </w:rPr>
              <w:t xml:space="preserve">, </w:t>
            </w:r>
            <w:r w:rsidRPr="009D0FFD">
              <w:rPr>
                <w:rFonts w:ascii="Arial" w:hAnsi="Arial" w:cs="Arial"/>
                <w:sz w:val="22"/>
                <w:szCs w:val="22"/>
              </w:rPr>
              <w:t>Research Assistant</w:t>
            </w:r>
            <w:r>
              <w:rPr>
                <w:rFonts w:ascii="Arial" w:hAnsi="Arial" w:cs="Arial"/>
                <w:sz w:val="22"/>
                <w:szCs w:val="22"/>
              </w:rPr>
              <w:t xml:space="preserve"> from</w:t>
            </w:r>
            <w:r w:rsidRPr="009D0FFD">
              <w:rPr>
                <w:rFonts w:ascii="Arial" w:hAnsi="Arial" w:cs="Arial"/>
                <w:sz w:val="22"/>
                <w:szCs w:val="22"/>
              </w:rPr>
              <w:t xml:space="preserve"> 1998</w:t>
            </w:r>
            <w:r>
              <w:rPr>
                <w:rFonts w:ascii="Arial" w:hAnsi="Arial" w:cs="Arial"/>
                <w:sz w:val="22"/>
                <w:szCs w:val="22"/>
              </w:rPr>
              <w:t xml:space="preserve"> to </w:t>
            </w:r>
            <w:r w:rsidRPr="009D0FFD">
              <w:rPr>
                <w:rFonts w:ascii="Arial" w:hAnsi="Arial" w:cs="Arial"/>
                <w:sz w:val="22"/>
                <w:szCs w:val="22"/>
              </w:rPr>
              <w:t>1999</w:t>
            </w:r>
            <w:r>
              <w:rPr>
                <w:rFonts w:ascii="Arial" w:hAnsi="Arial" w:cs="Arial"/>
                <w:sz w:val="22"/>
                <w:szCs w:val="22"/>
              </w:rPr>
              <w:t xml:space="preserve">, </w:t>
            </w:r>
            <w:r w:rsidRPr="001D13A5">
              <w:rPr>
                <w:rFonts w:ascii="Arial" w:hAnsi="Arial" w:cs="Arial"/>
                <w:sz w:val="22"/>
                <w:szCs w:val="22"/>
              </w:rPr>
              <w:t>Manager</w:t>
            </w:r>
            <w:r>
              <w:rPr>
                <w:rFonts w:ascii="Arial" w:hAnsi="Arial" w:cs="Arial"/>
                <w:sz w:val="22"/>
                <w:szCs w:val="22"/>
              </w:rPr>
              <w:t xml:space="preserve"> Consulting Operations </w:t>
            </w:r>
            <w:r w:rsidR="00C340B3">
              <w:rPr>
                <w:rFonts w:ascii="Arial" w:hAnsi="Arial" w:cs="Arial"/>
                <w:sz w:val="22"/>
                <w:szCs w:val="22"/>
              </w:rPr>
              <w:t xml:space="preserve">from </w:t>
            </w:r>
            <w:r>
              <w:rPr>
                <w:rFonts w:ascii="Arial" w:hAnsi="Arial" w:cs="Arial"/>
                <w:sz w:val="22"/>
                <w:szCs w:val="22"/>
              </w:rPr>
              <w:t xml:space="preserve">1994 </w:t>
            </w:r>
            <w:r w:rsidR="00C340B3">
              <w:rPr>
                <w:rFonts w:ascii="Arial" w:hAnsi="Arial" w:cs="Arial"/>
                <w:sz w:val="22"/>
                <w:szCs w:val="22"/>
              </w:rPr>
              <w:t xml:space="preserve">to </w:t>
            </w:r>
            <w:r w:rsidRPr="001D13A5">
              <w:rPr>
                <w:rFonts w:ascii="Arial" w:hAnsi="Arial" w:cs="Arial"/>
                <w:sz w:val="22"/>
                <w:szCs w:val="22"/>
              </w:rPr>
              <w:t>1997</w:t>
            </w:r>
            <w:r>
              <w:rPr>
                <w:rFonts w:ascii="Arial" w:hAnsi="Arial" w:cs="Arial"/>
                <w:sz w:val="22"/>
                <w:szCs w:val="22"/>
              </w:rPr>
              <w:t xml:space="preserve">, and </w:t>
            </w:r>
            <w:r w:rsidRPr="009D0FFD">
              <w:rPr>
                <w:rFonts w:ascii="Arial" w:hAnsi="Arial" w:cs="Arial"/>
                <w:sz w:val="22"/>
                <w:szCs w:val="22"/>
              </w:rPr>
              <w:t xml:space="preserve">Assistant Consulting Operations </w:t>
            </w:r>
            <w:r>
              <w:rPr>
                <w:rFonts w:ascii="Arial" w:hAnsi="Arial" w:cs="Arial"/>
                <w:sz w:val="22"/>
                <w:szCs w:val="22"/>
              </w:rPr>
              <w:t xml:space="preserve">from </w:t>
            </w:r>
            <w:r w:rsidRPr="009D0FFD">
              <w:rPr>
                <w:rFonts w:ascii="Arial" w:hAnsi="Arial" w:cs="Arial"/>
                <w:sz w:val="22"/>
                <w:szCs w:val="22"/>
              </w:rPr>
              <w:t>1993</w:t>
            </w:r>
            <w:r>
              <w:rPr>
                <w:rFonts w:ascii="Arial" w:hAnsi="Arial" w:cs="Arial"/>
                <w:sz w:val="22"/>
                <w:szCs w:val="22"/>
              </w:rPr>
              <w:t xml:space="preserve"> to </w:t>
            </w:r>
            <w:r w:rsidRPr="009D0FFD">
              <w:rPr>
                <w:rFonts w:ascii="Arial" w:hAnsi="Arial" w:cs="Arial"/>
                <w:sz w:val="22"/>
                <w:szCs w:val="22"/>
              </w:rPr>
              <w:t>1994</w:t>
            </w:r>
            <w:r>
              <w:rPr>
                <w:rFonts w:ascii="Arial" w:hAnsi="Arial" w:cs="Arial"/>
                <w:sz w:val="22"/>
                <w:szCs w:val="22"/>
              </w:rPr>
              <w:t>.  Ms. Pisano received a B.S. from SUNY Cortland and an MBA from F</w:t>
            </w:r>
            <w:r w:rsidR="009D0FFD" w:rsidRPr="009D0FFD">
              <w:rPr>
                <w:rFonts w:ascii="Arial" w:hAnsi="Arial" w:cs="Arial"/>
                <w:sz w:val="22"/>
                <w:szCs w:val="22"/>
              </w:rPr>
              <w:t>ordham Universit</w:t>
            </w:r>
            <w:r>
              <w:rPr>
                <w:rFonts w:ascii="Arial" w:hAnsi="Arial" w:cs="Arial"/>
                <w:sz w:val="22"/>
                <w:szCs w:val="22"/>
              </w:rPr>
              <w:t>y.</w:t>
            </w: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color w:val="000000"/>
                <w:sz w:val="22"/>
                <w:szCs w:val="22"/>
              </w:rPr>
            </w:pPr>
            <w:r w:rsidRPr="00EC3E62">
              <w:rPr>
                <w:rFonts w:ascii="Palatino Linotype" w:hAnsi="Palatino Linotype" w:cs="Arial"/>
                <w:bCs/>
                <w:color w:val="000000"/>
                <w:sz w:val="22"/>
                <w:szCs w:val="22"/>
              </w:rPr>
              <w:t>Ownership</w:t>
            </w:r>
            <w:r w:rsidR="00FB4D5E">
              <w:rPr>
                <w:rFonts w:ascii="Palatino Linotype" w:hAnsi="Palatino Linotype" w:cs="Arial"/>
                <w:bCs/>
                <w:color w:val="000000"/>
                <w:sz w:val="22"/>
                <w:szCs w:val="22"/>
              </w:rPr>
              <w:t xml:space="preserve"> and Compensation</w:t>
            </w:r>
          </w:p>
        </w:tc>
        <w:tc>
          <w:tcPr>
            <w:tcW w:w="7110" w:type="dxa"/>
            <w:gridSpan w:val="3"/>
          </w:tcPr>
          <w:p w:rsidR="009D0FFD" w:rsidRPr="009D0FFD" w:rsidRDefault="009D0FFD" w:rsidP="009D0FFD">
            <w:pPr>
              <w:autoSpaceDE w:val="0"/>
              <w:autoSpaceDN w:val="0"/>
              <w:adjustRightInd w:val="0"/>
              <w:rPr>
                <w:rFonts w:ascii="Arial" w:hAnsi="Arial" w:cs="Arial"/>
                <w:color w:val="000000"/>
                <w:sz w:val="22"/>
                <w:szCs w:val="22"/>
              </w:rPr>
            </w:pPr>
            <w:r w:rsidRPr="009D0FFD">
              <w:rPr>
                <w:rFonts w:ascii="Arial" w:hAnsi="Arial" w:cs="Arial"/>
                <w:color w:val="000000"/>
                <w:sz w:val="22"/>
                <w:szCs w:val="22"/>
              </w:rPr>
              <w:t>Ryan O’Grady 75%</w:t>
            </w:r>
          </w:p>
          <w:p w:rsidR="009D0FFD" w:rsidRPr="009D0FFD" w:rsidRDefault="009D0FFD" w:rsidP="009D0FFD">
            <w:pPr>
              <w:autoSpaceDE w:val="0"/>
              <w:autoSpaceDN w:val="0"/>
              <w:adjustRightInd w:val="0"/>
              <w:rPr>
                <w:rFonts w:ascii="Arial" w:hAnsi="Arial" w:cs="Arial"/>
                <w:color w:val="000000"/>
                <w:sz w:val="22"/>
                <w:szCs w:val="22"/>
              </w:rPr>
            </w:pPr>
            <w:r w:rsidRPr="009D0FFD">
              <w:rPr>
                <w:rFonts w:ascii="Arial" w:hAnsi="Arial" w:cs="Arial"/>
                <w:color w:val="000000"/>
                <w:sz w:val="22"/>
                <w:szCs w:val="22"/>
              </w:rPr>
              <w:t>Jeffrey Weiser 25%</w:t>
            </w:r>
          </w:p>
          <w:p w:rsidR="00463AE0" w:rsidRDefault="00463AE0" w:rsidP="009D0FFD">
            <w:pPr>
              <w:autoSpaceDE w:val="0"/>
              <w:autoSpaceDN w:val="0"/>
              <w:adjustRightInd w:val="0"/>
              <w:rPr>
                <w:rFonts w:ascii="Arial" w:hAnsi="Arial" w:cs="Arial"/>
                <w:color w:val="000000"/>
                <w:sz w:val="22"/>
                <w:szCs w:val="22"/>
              </w:rPr>
            </w:pPr>
          </w:p>
          <w:p w:rsidR="00564AE9" w:rsidRDefault="009D0FFD" w:rsidP="009D0FFD">
            <w:pPr>
              <w:autoSpaceDE w:val="0"/>
              <w:autoSpaceDN w:val="0"/>
              <w:adjustRightInd w:val="0"/>
              <w:rPr>
                <w:rFonts w:ascii="Arial" w:hAnsi="Arial" w:cs="Arial"/>
                <w:color w:val="000000"/>
                <w:sz w:val="22"/>
                <w:szCs w:val="22"/>
              </w:rPr>
            </w:pPr>
            <w:r w:rsidRPr="009D0FFD">
              <w:rPr>
                <w:rFonts w:ascii="Arial" w:hAnsi="Arial" w:cs="Arial"/>
                <w:color w:val="000000"/>
                <w:sz w:val="22"/>
                <w:szCs w:val="22"/>
              </w:rPr>
              <w:t>No external investors/seed partners/etc.</w:t>
            </w:r>
          </w:p>
          <w:p w:rsidR="00AF6185" w:rsidRDefault="00AF6185" w:rsidP="009D0FFD">
            <w:pPr>
              <w:autoSpaceDE w:val="0"/>
              <w:autoSpaceDN w:val="0"/>
              <w:adjustRightInd w:val="0"/>
              <w:rPr>
                <w:rFonts w:ascii="Arial" w:hAnsi="Arial" w:cs="Arial"/>
                <w:color w:val="000000"/>
                <w:sz w:val="22"/>
                <w:szCs w:val="22"/>
              </w:rPr>
            </w:pPr>
          </w:p>
          <w:p w:rsidR="00AF6185" w:rsidRPr="00656142" w:rsidRDefault="008417B3" w:rsidP="009D0FFD">
            <w:pPr>
              <w:autoSpaceDE w:val="0"/>
              <w:autoSpaceDN w:val="0"/>
              <w:adjustRightInd w:val="0"/>
              <w:rPr>
                <w:rFonts w:ascii="Arial" w:hAnsi="Arial" w:cs="Arial"/>
                <w:color w:val="000000"/>
                <w:sz w:val="22"/>
                <w:szCs w:val="22"/>
                <w:highlight w:val="yellow"/>
              </w:rPr>
            </w:pPr>
            <w:r w:rsidRPr="008417B3">
              <w:rPr>
                <w:rFonts w:ascii="Arial" w:hAnsi="Arial" w:cs="Arial"/>
                <w:color w:val="000000"/>
                <w:sz w:val="22"/>
                <w:szCs w:val="22"/>
              </w:rPr>
              <w:t>Performance reviews are done at the end of the calendar year. Compensation consists of base salary, formulaic bonus, and discretionary bonus. Formulaic bonus for research personnel is dependent upon total firm revenue, not individual profit – therefore research personnel’s interests are aligned with the firm. Sales/marketing are compensated in the same way.</w:t>
            </w:r>
          </w:p>
        </w:tc>
      </w:tr>
      <w:tr w:rsidR="007470B5" w:rsidRPr="004E7125" w:rsidTr="0038337F">
        <w:trPr>
          <w:trHeight w:val="81"/>
        </w:trPr>
        <w:tc>
          <w:tcPr>
            <w:tcW w:w="2448" w:type="dxa"/>
            <w:gridSpan w:val="3"/>
          </w:tcPr>
          <w:p w:rsidR="007470B5" w:rsidRPr="00BC6558" w:rsidRDefault="007470B5" w:rsidP="00EC3E62">
            <w:pPr>
              <w:pStyle w:val="Palatino"/>
              <w:jc w:val="right"/>
              <w:rPr>
                <w:rFonts w:ascii="Palatino Linotype" w:hAnsi="Palatino Linotype" w:cs="Arial"/>
                <w:bCs/>
                <w:color w:val="000000"/>
                <w:sz w:val="22"/>
                <w:szCs w:val="22"/>
              </w:rPr>
            </w:pPr>
            <w:r w:rsidRPr="00BC6558">
              <w:rPr>
                <w:rFonts w:ascii="Palatino Linotype" w:hAnsi="Palatino Linotype" w:cs="Arial"/>
                <w:bCs/>
                <w:color w:val="000000"/>
                <w:sz w:val="22"/>
                <w:szCs w:val="22"/>
              </w:rPr>
              <w:t>Business Experience</w:t>
            </w:r>
          </w:p>
        </w:tc>
        <w:tc>
          <w:tcPr>
            <w:tcW w:w="7110" w:type="dxa"/>
            <w:gridSpan w:val="3"/>
          </w:tcPr>
          <w:p w:rsidR="00E95C39" w:rsidRPr="00BC6558" w:rsidRDefault="00326CC8" w:rsidP="00BC6558">
            <w:pPr>
              <w:autoSpaceDE w:val="0"/>
              <w:autoSpaceDN w:val="0"/>
              <w:adjustRightInd w:val="0"/>
              <w:rPr>
                <w:rFonts w:ascii="Arial" w:hAnsi="Arial" w:cs="Arial"/>
                <w:color w:val="000000"/>
                <w:sz w:val="22"/>
                <w:szCs w:val="22"/>
              </w:rPr>
            </w:pPr>
            <w:r>
              <w:rPr>
                <w:rFonts w:ascii="Arial" w:hAnsi="Arial" w:cs="Arial"/>
                <w:color w:val="000000"/>
                <w:sz w:val="22"/>
                <w:szCs w:val="22"/>
              </w:rPr>
              <w:t>Ryan O’Grady and Jeffre</w:t>
            </w:r>
            <w:r w:rsidR="00BC6558" w:rsidRPr="00BC6558">
              <w:rPr>
                <w:rFonts w:ascii="Arial" w:hAnsi="Arial" w:cs="Arial"/>
                <w:color w:val="000000"/>
                <w:sz w:val="22"/>
                <w:szCs w:val="22"/>
              </w:rPr>
              <w:t>y Weiser combined owned approximately 10% of their previous employer FX Concepts, and Mr. O’Grady was a member of the firm’s Management Committee from 2007 to 2009.  Mr.</w:t>
            </w:r>
            <w:r w:rsidR="00A83C21" w:rsidRPr="00BC6558">
              <w:rPr>
                <w:rFonts w:ascii="Arial" w:hAnsi="Arial" w:cs="Arial"/>
                <w:color w:val="000000"/>
                <w:sz w:val="22"/>
                <w:szCs w:val="22"/>
              </w:rPr>
              <w:t xml:space="preserve"> O’Grady </w:t>
            </w:r>
            <w:r w:rsidR="00BC6558" w:rsidRPr="00BC6558">
              <w:rPr>
                <w:rFonts w:ascii="Arial" w:hAnsi="Arial" w:cs="Arial"/>
                <w:color w:val="000000"/>
                <w:sz w:val="22"/>
                <w:szCs w:val="22"/>
              </w:rPr>
              <w:t xml:space="preserve">also </w:t>
            </w:r>
            <w:r w:rsidR="00A83C21" w:rsidRPr="00BC6558">
              <w:rPr>
                <w:rFonts w:ascii="Arial" w:hAnsi="Arial" w:cs="Arial"/>
                <w:color w:val="000000"/>
                <w:sz w:val="22"/>
                <w:szCs w:val="22"/>
              </w:rPr>
              <w:t xml:space="preserve">served as Head of </w:t>
            </w:r>
            <w:r w:rsidR="00BC6558" w:rsidRPr="00BC6558">
              <w:rPr>
                <w:rFonts w:ascii="Arial" w:hAnsi="Arial" w:cs="Arial"/>
                <w:color w:val="000000"/>
                <w:sz w:val="22"/>
                <w:szCs w:val="22"/>
              </w:rPr>
              <w:t xml:space="preserve">Investment </w:t>
            </w:r>
            <w:r w:rsidR="00A83C21" w:rsidRPr="00BC6558">
              <w:rPr>
                <w:rFonts w:ascii="Arial" w:hAnsi="Arial" w:cs="Arial"/>
                <w:color w:val="000000"/>
                <w:sz w:val="22"/>
                <w:szCs w:val="22"/>
              </w:rPr>
              <w:t xml:space="preserve">Research for </w:t>
            </w:r>
            <w:r w:rsidR="00C340B3" w:rsidRPr="00C340B3">
              <w:rPr>
                <w:rFonts w:ascii="Arial" w:hAnsi="Arial" w:cs="Arial"/>
                <w:color w:val="000000"/>
                <w:sz w:val="22"/>
                <w:szCs w:val="22"/>
              </w:rPr>
              <w:t>FX Concepts</w:t>
            </w:r>
            <w:r w:rsidR="00A83C21" w:rsidRPr="00BC6558">
              <w:rPr>
                <w:rFonts w:ascii="Arial" w:hAnsi="Arial" w:cs="Arial"/>
                <w:color w:val="000000"/>
                <w:sz w:val="22"/>
                <w:szCs w:val="22"/>
              </w:rPr>
              <w:t xml:space="preserve"> for 10 years prior to co-founding ROW. </w:t>
            </w:r>
            <w:r w:rsidR="004E2D0D" w:rsidRPr="00BC6558">
              <w:rPr>
                <w:rFonts w:ascii="Arial" w:hAnsi="Arial" w:cs="Arial"/>
                <w:color w:val="000000"/>
                <w:sz w:val="22"/>
                <w:szCs w:val="22"/>
              </w:rPr>
              <w:t xml:space="preserve"> </w:t>
            </w:r>
          </w:p>
          <w:p w:rsidR="00BC6558" w:rsidRPr="00BC6558" w:rsidRDefault="00BC6558" w:rsidP="00BC6558">
            <w:pPr>
              <w:autoSpaceDE w:val="0"/>
              <w:autoSpaceDN w:val="0"/>
              <w:adjustRightInd w:val="0"/>
              <w:rPr>
                <w:rFonts w:ascii="Arial" w:hAnsi="Arial" w:cs="Arial"/>
                <w:color w:val="000000"/>
                <w:sz w:val="22"/>
                <w:szCs w:val="22"/>
              </w:rPr>
            </w:pPr>
          </w:p>
          <w:p w:rsidR="00BC6558" w:rsidRPr="00BC6558" w:rsidRDefault="00662318" w:rsidP="00662318">
            <w:pPr>
              <w:autoSpaceDE w:val="0"/>
              <w:autoSpaceDN w:val="0"/>
              <w:adjustRightInd w:val="0"/>
              <w:rPr>
                <w:rFonts w:ascii="Arial" w:hAnsi="Arial" w:cs="Arial"/>
                <w:color w:val="000000"/>
                <w:sz w:val="22"/>
                <w:szCs w:val="22"/>
              </w:rPr>
            </w:pPr>
            <w:r>
              <w:rPr>
                <w:rFonts w:ascii="Arial" w:hAnsi="Arial" w:cs="Arial"/>
                <w:color w:val="000000"/>
                <w:sz w:val="22"/>
                <w:szCs w:val="22"/>
              </w:rPr>
              <w:t>ROW</w:t>
            </w:r>
            <w:r w:rsidR="00BC6558" w:rsidRPr="00BC6558">
              <w:rPr>
                <w:rFonts w:ascii="Arial" w:hAnsi="Arial" w:cs="Arial"/>
                <w:color w:val="000000"/>
                <w:sz w:val="22"/>
                <w:szCs w:val="22"/>
              </w:rPr>
              <w:t xml:space="preserve"> does not have experience managing 1940 act assets.</w:t>
            </w:r>
          </w:p>
        </w:tc>
      </w:tr>
      <w:tr w:rsidR="007470B5" w:rsidRPr="004E7125" w:rsidTr="0038337F">
        <w:trPr>
          <w:trHeight w:val="81"/>
        </w:trPr>
        <w:tc>
          <w:tcPr>
            <w:tcW w:w="2448" w:type="dxa"/>
            <w:gridSpan w:val="3"/>
          </w:tcPr>
          <w:p w:rsidR="007470B5" w:rsidRPr="001D13A5" w:rsidRDefault="007470B5" w:rsidP="00EC3E62">
            <w:pPr>
              <w:pStyle w:val="Palatino"/>
              <w:jc w:val="right"/>
              <w:rPr>
                <w:rFonts w:ascii="Palatino Linotype" w:hAnsi="Palatino Linotype" w:cs="Arial"/>
                <w:bCs/>
                <w:color w:val="000000"/>
                <w:sz w:val="22"/>
                <w:szCs w:val="22"/>
              </w:rPr>
            </w:pPr>
            <w:r w:rsidRPr="001D13A5">
              <w:rPr>
                <w:rFonts w:ascii="Palatino Linotype" w:hAnsi="Palatino Linotype" w:cs="Arial"/>
                <w:bCs/>
                <w:color w:val="000000"/>
                <w:sz w:val="22"/>
                <w:szCs w:val="22"/>
              </w:rPr>
              <w:t>Reference Checks</w:t>
            </w:r>
          </w:p>
        </w:tc>
        <w:tc>
          <w:tcPr>
            <w:tcW w:w="7110" w:type="dxa"/>
            <w:gridSpan w:val="3"/>
          </w:tcPr>
          <w:p w:rsidR="00572AAE" w:rsidRPr="001D13A5" w:rsidRDefault="00572AAE" w:rsidP="00572AAE">
            <w:pPr>
              <w:autoSpaceDE w:val="0"/>
              <w:autoSpaceDN w:val="0"/>
              <w:adjustRightInd w:val="0"/>
              <w:rPr>
                <w:rFonts w:ascii="Arial" w:hAnsi="Arial" w:cs="Arial"/>
                <w:b/>
                <w:color w:val="000000"/>
                <w:sz w:val="22"/>
                <w:szCs w:val="22"/>
              </w:rPr>
            </w:pPr>
            <w:proofErr w:type="spellStart"/>
            <w:r w:rsidRPr="001D13A5">
              <w:rPr>
                <w:rFonts w:ascii="Arial" w:hAnsi="Arial" w:cs="Arial"/>
                <w:b/>
                <w:color w:val="000000"/>
                <w:sz w:val="22"/>
                <w:szCs w:val="22"/>
              </w:rPr>
              <w:t>Ranjan</w:t>
            </w:r>
            <w:proofErr w:type="spellEnd"/>
            <w:r w:rsidRPr="001D13A5">
              <w:rPr>
                <w:rFonts w:ascii="Arial" w:hAnsi="Arial" w:cs="Arial"/>
                <w:b/>
                <w:color w:val="000000"/>
                <w:sz w:val="22"/>
                <w:szCs w:val="22"/>
              </w:rPr>
              <w:t xml:space="preserve"> </w:t>
            </w:r>
            <w:proofErr w:type="spellStart"/>
            <w:r w:rsidRPr="001D13A5">
              <w:rPr>
                <w:rFonts w:ascii="Arial" w:hAnsi="Arial" w:cs="Arial"/>
                <w:b/>
                <w:color w:val="000000"/>
                <w:sz w:val="22"/>
                <w:szCs w:val="22"/>
              </w:rPr>
              <w:t>Bhaduri</w:t>
            </w:r>
            <w:proofErr w:type="spellEnd"/>
            <w:r w:rsidRPr="001D13A5">
              <w:rPr>
                <w:rFonts w:ascii="Arial" w:hAnsi="Arial" w:cs="Arial"/>
                <w:b/>
                <w:color w:val="000000"/>
                <w:sz w:val="22"/>
                <w:szCs w:val="22"/>
              </w:rPr>
              <w:t xml:space="preserve"> </w:t>
            </w:r>
          </w:p>
          <w:p w:rsidR="00A81C66" w:rsidRPr="00A81C66" w:rsidRDefault="00F5228A" w:rsidP="00A81C66">
            <w:pPr>
              <w:autoSpaceDE w:val="0"/>
              <w:autoSpaceDN w:val="0"/>
              <w:adjustRightInd w:val="0"/>
              <w:rPr>
                <w:rFonts w:ascii="Arial" w:hAnsi="Arial" w:cs="Arial"/>
                <w:color w:val="000000"/>
                <w:sz w:val="22"/>
                <w:szCs w:val="22"/>
              </w:rPr>
            </w:pPr>
            <w:r>
              <w:rPr>
                <w:rFonts w:ascii="Arial" w:hAnsi="Arial" w:cs="Arial"/>
                <w:color w:val="000000"/>
                <w:sz w:val="22"/>
                <w:szCs w:val="22"/>
              </w:rPr>
              <w:t xml:space="preserve">Mr. </w:t>
            </w:r>
            <w:proofErr w:type="spellStart"/>
            <w:r w:rsidRPr="00F5228A">
              <w:rPr>
                <w:rFonts w:ascii="Arial" w:hAnsi="Arial" w:cs="Arial"/>
                <w:color w:val="000000"/>
                <w:sz w:val="22"/>
                <w:szCs w:val="22"/>
              </w:rPr>
              <w:t>Bhaduri</w:t>
            </w:r>
            <w:proofErr w:type="spellEnd"/>
            <w:r w:rsidR="00A81C66" w:rsidRPr="00A81C66">
              <w:rPr>
                <w:rFonts w:ascii="Arial" w:hAnsi="Arial" w:cs="Arial"/>
                <w:color w:val="000000"/>
                <w:sz w:val="22"/>
                <w:szCs w:val="22"/>
              </w:rPr>
              <w:t xml:space="preserve"> is the Chief Research Officer for Sigma Analysis &amp; Management.  </w:t>
            </w:r>
            <w:proofErr w:type="spellStart"/>
            <w:r w:rsidR="00D31FB2" w:rsidRPr="00F5228A">
              <w:rPr>
                <w:rFonts w:ascii="Arial" w:hAnsi="Arial" w:cs="Arial"/>
                <w:color w:val="000000"/>
                <w:sz w:val="22"/>
                <w:szCs w:val="22"/>
              </w:rPr>
              <w:t>Bhaduri</w:t>
            </w:r>
            <w:proofErr w:type="spellEnd"/>
            <w:r w:rsidR="00D31FB2"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is currently conducting due diligence on ROW and was onsite in mid-October.  He plans to access the ROW Diversified program through a managed account if Sigma moves forward.  He said he likes ROW, has a very positive opinion of them, </w:t>
            </w:r>
            <w:r w:rsidR="00A81C66" w:rsidRPr="00A81C66">
              <w:rPr>
                <w:rFonts w:ascii="Arial" w:hAnsi="Arial" w:cs="Arial"/>
                <w:color w:val="000000"/>
                <w:sz w:val="22"/>
                <w:szCs w:val="22"/>
              </w:rPr>
              <w:lastRenderedPageBreak/>
              <w:t>and is continuing his due diligence process following the onsite.  He sees ROW as very research focused, doesn’t think they need an army of PhD’s to be successful, and likes that they are connected with a local university (UCLA).  His biggest reservation going into the research process was the team’s level of expertise outside of FX, but he was reassured to learn that Ryan</w:t>
            </w:r>
            <w:r w:rsidR="00D31FB2">
              <w:rPr>
                <w:rFonts w:ascii="Arial" w:hAnsi="Arial" w:cs="Arial"/>
                <w:color w:val="000000"/>
                <w:sz w:val="22"/>
                <w:szCs w:val="22"/>
              </w:rPr>
              <w:t xml:space="preserve"> O’Grady</w:t>
            </w:r>
            <w:r w:rsidR="00A81C66" w:rsidRPr="00A81C66">
              <w:rPr>
                <w:rFonts w:ascii="Arial" w:hAnsi="Arial" w:cs="Arial"/>
                <w:color w:val="000000"/>
                <w:sz w:val="22"/>
                <w:szCs w:val="22"/>
              </w:rPr>
              <w:t xml:space="preserve"> ran a program at FX Concepts that traded non-FX markets; it was a program funded with partner capital that never grew.  </w:t>
            </w:r>
          </w:p>
          <w:p w:rsidR="00A81C66" w:rsidRPr="00A81C66" w:rsidRDefault="00A81C66" w:rsidP="00A81C66">
            <w:pPr>
              <w:autoSpaceDE w:val="0"/>
              <w:autoSpaceDN w:val="0"/>
              <w:adjustRightInd w:val="0"/>
              <w:rPr>
                <w:rFonts w:ascii="Arial" w:hAnsi="Arial" w:cs="Arial"/>
                <w:color w:val="000000"/>
                <w:sz w:val="22"/>
                <w:szCs w:val="22"/>
              </w:rPr>
            </w:pPr>
          </w:p>
          <w:p w:rsidR="00A81C66" w:rsidRPr="00A81C66" w:rsidRDefault="00A81C66" w:rsidP="00A81C66">
            <w:pPr>
              <w:autoSpaceDE w:val="0"/>
              <w:autoSpaceDN w:val="0"/>
              <w:adjustRightInd w:val="0"/>
              <w:rPr>
                <w:rFonts w:ascii="Arial" w:hAnsi="Arial" w:cs="Arial"/>
                <w:color w:val="000000"/>
                <w:sz w:val="22"/>
                <w:szCs w:val="22"/>
              </w:rPr>
            </w:pPr>
            <w:r w:rsidRPr="00A81C66">
              <w:rPr>
                <w:rFonts w:ascii="Arial" w:hAnsi="Arial" w:cs="Arial"/>
                <w:color w:val="000000"/>
                <w:sz w:val="22"/>
                <w:szCs w:val="22"/>
              </w:rPr>
              <w:t xml:space="preserve">His research did not uncover any showstoppers, but there have been some small issues along the way.  The most notable issue being that ROW was not as upfront as possible about trading being run out of New York.  ROW provided responses to a Sigma questionnaire that appeared incomplete and 3rd party vendors didn’t match up, however </w:t>
            </w:r>
            <w:proofErr w:type="spellStart"/>
            <w:r w:rsidR="00D31FB2" w:rsidRPr="00D31FB2">
              <w:rPr>
                <w:rFonts w:ascii="Arial" w:hAnsi="Arial" w:cs="Arial"/>
                <w:color w:val="000000"/>
                <w:sz w:val="22"/>
                <w:szCs w:val="22"/>
              </w:rPr>
              <w:t>Bhaduri</w:t>
            </w:r>
            <w:proofErr w:type="spellEnd"/>
            <w:r w:rsidR="00D31FB2" w:rsidRPr="00D31FB2">
              <w:rPr>
                <w:rFonts w:ascii="Arial" w:hAnsi="Arial" w:cs="Arial"/>
                <w:color w:val="000000"/>
                <w:sz w:val="22"/>
                <w:szCs w:val="22"/>
              </w:rPr>
              <w:t xml:space="preserve"> </w:t>
            </w:r>
            <w:r w:rsidRPr="00A81C66">
              <w:rPr>
                <w:rFonts w:ascii="Arial" w:hAnsi="Arial" w:cs="Arial"/>
                <w:color w:val="000000"/>
                <w:sz w:val="22"/>
                <w:szCs w:val="22"/>
              </w:rPr>
              <w:t xml:space="preserve">said that this seemed to be just an oversight.   </w:t>
            </w:r>
            <w:proofErr w:type="spellStart"/>
            <w:r w:rsidR="00D31FB2" w:rsidRPr="00D31FB2">
              <w:rPr>
                <w:rFonts w:ascii="Arial" w:hAnsi="Arial" w:cs="Arial"/>
                <w:color w:val="000000"/>
                <w:sz w:val="22"/>
                <w:szCs w:val="22"/>
              </w:rPr>
              <w:t>Bhaduri</w:t>
            </w:r>
            <w:proofErr w:type="spellEnd"/>
            <w:r w:rsidR="00D31FB2" w:rsidRPr="00D31FB2">
              <w:rPr>
                <w:rFonts w:ascii="Arial" w:hAnsi="Arial" w:cs="Arial"/>
                <w:color w:val="000000"/>
                <w:sz w:val="22"/>
                <w:szCs w:val="22"/>
              </w:rPr>
              <w:t xml:space="preserve"> </w:t>
            </w:r>
            <w:r w:rsidRPr="00A81C66">
              <w:rPr>
                <w:rFonts w:ascii="Arial" w:hAnsi="Arial" w:cs="Arial"/>
                <w:color w:val="000000"/>
                <w:sz w:val="22"/>
                <w:szCs w:val="22"/>
              </w:rPr>
              <w:t>thinks having Ryan</w:t>
            </w:r>
            <w:r w:rsidR="00ED6FC4">
              <w:rPr>
                <w:rFonts w:ascii="Arial" w:hAnsi="Arial" w:cs="Arial"/>
                <w:color w:val="000000"/>
                <w:sz w:val="22"/>
                <w:szCs w:val="22"/>
              </w:rPr>
              <w:t xml:space="preserve"> O’Grady</w:t>
            </w:r>
            <w:r w:rsidRPr="00A81C66">
              <w:rPr>
                <w:rFonts w:ascii="Arial" w:hAnsi="Arial" w:cs="Arial"/>
                <w:color w:val="000000"/>
                <w:sz w:val="22"/>
                <w:szCs w:val="22"/>
              </w:rPr>
              <w:t xml:space="preserve">’s father on his staff isn’t ideal as favoritism is possible, but it is less of a concern since his father previously worked with the team at FX Concepts.  </w:t>
            </w:r>
            <w:proofErr w:type="spellStart"/>
            <w:r w:rsidR="00D31FB2" w:rsidRPr="00D31FB2">
              <w:rPr>
                <w:rFonts w:ascii="Arial" w:hAnsi="Arial" w:cs="Arial"/>
                <w:color w:val="000000"/>
                <w:sz w:val="22"/>
                <w:szCs w:val="22"/>
              </w:rPr>
              <w:t>Bhaduri</w:t>
            </w:r>
            <w:proofErr w:type="spellEnd"/>
            <w:r w:rsidR="00D31FB2" w:rsidRPr="00D31FB2">
              <w:rPr>
                <w:rFonts w:ascii="Arial" w:hAnsi="Arial" w:cs="Arial"/>
                <w:color w:val="000000"/>
                <w:sz w:val="22"/>
                <w:szCs w:val="22"/>
              </w:rPr>
              <w:t xml:space="preserve"> </w:t>
            </w:r>
            <w:r w:rsidRPr="00A81C66">
              <w:rPr>
                <w:rFonts w:ascii="Arial" w:hAnsi="Arial" w:cs="Arial"/>
                <w:color w:val="000000"/>
                <w:sz w:val="22"/>
                <w:szCs w:val="22"/>
              </w:rPr>
              <w:t xml:space="preserve">said he thought highly of the program that the ROW team ran at FX Concepts, but noted that neither </w:t>
            </w:r>
            <w:r w:rsidR="00ED6FC4">
              <w:rPr>
                <w:rFonts w:ascii="Arial" w:hAnsi="Arial" w:cs="Arial"/>
                <w:color w:val="000000"/>
                <w:sz w:val="22"/>
                <w:szCs w:val="22"/>
              </w:rPr>
              <w:t>O’Grady</w:t>
            </w:r>
            <w:r w:rsidRPr="00A81C66">
              <w:rPr>
                <w:rFonts w:ascii="Arial" w:hAnsi="Arial" w:cs="Arial"/>
                <w:color w:val="000000"/>
                <w:sz w:val="22"/>
                <w:szCs w:val="22"/>
              </w:rPr>
              <w:t xml:space="preserve"> or</w:t>
            </w:r>
            <w:r w:rsidR="00ED6FC4">
              <w:rPr>
                <w:rFonts w:ascii="Arial" w:hAnsi="Arial" w:cs="Arial"/>
                <w:color w:val="000000"/>
                <w:sz w:val="22"/>
                <w:szCs w:val="22"/>
              </w:rPr>
              <w:t xml:space="preserve"> Weiser</w:t>
            </w:r>
            <w:r w:rsidRPr="00A81C66">
              <w:rPr>
                <w:rFonts w:ascii="Arial" w:hAnsi="Arial" w:cs="Arial"/>
                <w:color w:val="000000"/>
                <w:sz w:val="22"/>
                <w:szCs w:val="22"/>
              </w:rPr>
              <w:t xml:space="preserve"> were presented as the guys running the strategy because FX Concepts’ CEO John Taylor ha</w:t>
            </w:r>
            <w:r w:rsidR="00C340B3">
              <w:rPr>
                <w:rFonts w:ascii="Arial" w:hAnsi="Arial" w:cs="Arial"/>
                <w:color w:val="000000"/>
                <w:sz w:val="22"/>
                <w:szCs w:val="22"/>
              </w:rPr>
              <w:t>d</w:t>
            </w:r>
            <w:r w:rsidRPr="00A81C66">
              <w:rPr>
                <w:rFonts w:ascii="Arial" w:hAnsi="Arial" w:cs="Arial"/>
                <w:color w:val="000000"/>
                <w:sz w:val="22"/>
                <w:szCs w:val="22"/>
              </w:rPr>
              <w:t xml:space="preserve"> such a big presence.  </w:t>
            </w:r>
          </w:p>
          <w:p w:rsidR="00A81C66" w:rsidRPr="00A81C66" w:rsidRDefault="00A81C66" w:rsidP="00A81C66">
            <w:pPr>
              <w:autoSpaceDE w:val="0"/>
              <w:autoSpaceDN w:val="0"/>
              <w:adjustRightInd w:val="0"/>
              <w:rPr>
                <w:rFonts w:ascii="Arial" w:hAnsi="Arial" w:cs="Arial"/>
                <w:color w:val="000000"/>
                <w:sz w:val="22"/>
                <w:szCs w:val="22"/>
              </w:rPr>
            </w:pPr>
          </w:p>
          <w:p w:rsidR="00A81C66" w:rsidRDefault="00A81C66" w:rsidP="00A81C66">
            <w:pPr>
              <w:autoSpaceDE w:val="0"/>
              <w:autoSpaceDN w:val="0"/>
              <w:adjustRightInd w:val="0"/>
              <w:rPr>
                <w:rFonts w:ascii="Arial" w:hAnsi="Arial" w:cs="Arial"/>
                <w:color w:val="000000"/>
                <w:sz w:val="22"/>
                <w:szCs w:val="22"/>
              </w:rPr>
            </w:pPr>
            <w:r w:rsidRPr="00A81C66">
              <w:rPr>
                <w:rFonts w:ascii="Arial" w:hAnsi="Arial" w:cs="Arial"/>
                <w:color w:val="000000"/>
                <w:sz w:val="22"/>
                <w:szCs w:val="22"/>
              </w:rPr>
              <w:t xml:space="preserve">Regarding ROW’s use of clusters, </w:t>
            </w:r>
            <w:proofErr w:type="spellStart"/>
            <w:r w:rsidR="00D31FB2" w:rsidRPr="00D31FB2">
              <w:rPr>
                <w:rFonts w:ascii="Arial" w:hAnsi="Arial" w:cs="Arial"/>
                <w:color w:val="000000"/>
                <w:sz w:val="22"/>
                <w:szCs w:val="22"/>
              </w:rPr>
              <w:t>Bhaduri</w:t>
            </w:r>
            <w:proofErr w:type="spellEnd"/>
            <w:r w:rsidR="00D31FB2" w:rsidRPr="00D31FB2">
              <w:rPr>
                <w:rFonts w:ascii="Arial" w:hAnsi="Arial" w:cs="Arial"/>
                <w:color w:val="000000"/>
                <w:sz w:val="22"/>
                <w:szCs w:val="22"/>
              </w:rPr>
              <w:t xml:space="preserve"> </w:t>
            </w:r>
            <w:r w:rsidRPr="00A81C66">
              <w:rPr>
                <w:rFonts w:ascii="Arial" w:hAnsi="Arial" w:cs="Arial"/>
                <w:color w:val="000000"/>
                <w:sz w:val="22"/>
                <w:szCs w:val="22"/>
              </w:rPr>
              <w:t xml:space="preserve">said he has seen it before but it was a long time ago, and that he was initially concerned about </w:t>
            </w:r>
            <w:proofErr w:type="spellStart"/>
            <w:r w:rsidRPr="00A81C66">
              <w:rPr>
                <w:rFonts w:ascii="Arial" w:hAnsi="Arial" w:cs="Arial"/>
                <w:color w:val="000000"/>
                <w:sz w:val="22"/>
                <w:szCs w:val="22"/>
              </w:rPr>
              <w:t>overfitting</w:t>
            </w:r>
            <w:proofErr w:type="spellEnd"/>
            <w:r w:rsidRPr="00A81C66">
              <w:rPr>
                <w:rFonts w:ascii="Arial" w:hAnsi="Arial" w:cs="Arial"/>
                <w:color w:val="000000"/>
                <w:sz w:val="22"/>
                <w:szCs w:val="22"/>
              </w:rPr>
              <w:t xml:space="preserve"> and the overall soundness of the approach.  He said that after his research this is a case where he is willing to admit that he was wrong.  While he still doesn’t think that the methodology itself is superior, he likes what ROW is extracting from it.  </w:t>
            </w:r>
          </w:p>
          <w:p w:rsidR="00A81C66" w:rsidRDefault="00A81C66" w:rsidP="00A81C66">
            <w:pPr>
              <w:autoSpaceDE w:val="0"/>
              <w:autoSpaceDN w:val="0"/>
              <w:adjustRightInd w:val="0"/>
              <w:rPr>
                <w:rFonts w:ascii="Arial" w:hAnsi="Arial" w:cs="Arial"/>
                <w:color w:val="000000"/>
                <w:sz w:val="22"/>
                <w:szCs w:val="22"/>
              </w:rPr>
            </w:pPr>
          </w:p>
          <w:p w:rsidR="00572AAE" w:rsidRPr="001D13A5" w:rsidRDefault="00572AAE" w:rsidP="00A81C66">
            <w:pPr>
              <w:autoSpaceDE w:val="0"/>
              <w:autoSpaceDN w:val="0"/>
              <w:adjustRightInd w:val="0"/>
              <w:rPr>
                <w:rFonts w:ascii="Arial" w:hAnsi="Arial" w:cs="Arial"/>
                <w:b/>
                <w:color w:val="000000"/>
                <w:sz w:val="22"/>
                <w:szCs w:val="22"/>
              </w:rPr>
            </w:pPr>
            <w:r w:rsidRPr="001D13A5">
              <w:rPr>
                <w:rFonts w:ascii="Arial" w:hAnsi="Arial" w:cs="Arial"/>
                <w:b/>
                <w:color w:val="000000"/>
                <w:sz w:val="22"/>
                <w:szCs w:val="22"/>
              </w:rPr>
              <w:t xml:space="preserve">Sam </w:t>
            </w:r>
            <w:proofErr w:type="spellStart"/>
            <w:r w:rsidRPr="001D13A5">
              <w:rPr>
                <w:rFonts w:ascii="Arial" w:hAnsi="Arial" w:cs="Arial"/>
                <w:b/>
                <w:color w:val="000000"/>
                <w:sz w:val="22"/>
                <w:szCs w:val="22"/>
              </w:rPr>
              <w:t>Diedrich</w:t>
            </w:r>
            <w:proofErr w:type="spellEnd"/>
            <w:r w:rsidRPr="001D13A5">
              <w:rPr>
                <w:rFonts w:ascii="Arial" w:hAnsi="Arial" w:cs="Arial"/>
                <w:b/>
                <w:color w:val="000000"/>
                <w:sz w:val="22"/>
                <w:szCs w:val="22"/>
              </w:rPr>
              <w:t xml:space="preserve"> </w:t>
            </w:r>
          </w:p>
          <w:p w:rsidR="00A81C66" w:rsidRPr="00A81C66" w:rsidRDefault="00D31FB2" w:rsidP="00A81C66">
            <w:pPr>
              <w:autoSpaceDE w:val="0"/>
              <w:autoSpaceDN w:val="0"/>
              <w:adjustRightInd w:val="0"/>
              <w:rPr>
                <w:rFonts w:ascii="Arial" w:hAnsi="Arial" w:cs="Arial"/>
                <w:color w:val="000000"/>
                <w:sz w:val="22"/>
                <w:szCs w:val="22"/>
              </w:rPr>
            </w:pPr>
            <w:r>
              <w:rPr>
                <w:rFonts w:ascii="Arial" w:hAnsi="Arial" w:cs="Arial"/>
                <w:color w:val="000000"/>
                <w:sz w:val="22"/>
                <w:szCs w:val="22"/>
              </w:rPr>
              <w:t xml:space="preserve">Mr. </w:t>
            </w:r>
            <w:proofErr w:type="spellStart"/>
            <w:r w:rsidRPr="00D31FB2">
              <w:rPr>
                <w:rFonts w:ascii="Arial" w:hAnsi="Arial" w:cs="Arial"/>
                <w:color w:val="000000"/>
                <w:sz w:val="22"/>
                <w:szCs w:val="22"/>
              </w:rPr>
              <w:t>Diedrich</w:t>
            </w:r>
            <w:proofErr w:type="spellEnd"/>
            <w:r w:rsidR="00A81C66" w:rsidRPr="00A81C66">
              <w:rPr>
                <w:rFonts w:ascii="Arial" w:hAnsi="Arial" w:cs="Arial"/>
                <w:color w:val="000000"/>
                <w:sz w:val="22"/>
                <w:szCs w:val="22"/>
              </w:rPr>
              <w:t xml:space="preserve"> is an Associate Director at Pacific Alternative Asset Management Company (PAAMCO).  PAAMCO has been invested with ROW for one year and </w:t>
            </w:r>
            <w:proofErr w:type="spellStart"/>
            <w:r w:rsidRPr="00D31FB2">
              <w:rPr>
                <w:rFonts w:ascii="Arial" w:hAnsi="Arial" w:cs="Arial"/>
                <w:color w:val="000000"/>
                <w:sz w:val="22"/>
                <w:szCs w:val="22"/>
              </w:rPr>
              <w:t>Diedrich</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has been following ROW since their inception.   ROW runs a managed account for them that </w:t>
            </w:r>
            <w:proofErr w:type="gramStart"/>
            <w:r w:rsidR="00A81C66" w:rsidRPr="00A81C66">
              <w:rPr>
                <w:rFonts w:ascii="Arial" w:hAnsi="Arial" w:cs="Arial"/>
                <w:color w:val="000000"/>
                <w:sz w:val="22"/>
                <w:szCs w:val="22"/>
              </w:rPr>
              <w:t>is</w:t>
            </w:r>
            <w:proofErr w:type="gramEnd"/>
            <w:r w:rsidR="00A81C66" w:rsidRPr="00A81C66">
              <w:rPr>
                <w:rFonts w:ascii="Arial" w:hAnsi="Arial" w:cs="Arial"/>
                <w:color w:val="000000"/>
                <w:sz w:val="22"/>
                <w:szCs w:val="22"/>
              </w:rPr>
              <w:t xml:space="preserve"> a mix of the Currency program and the Diversified program, with a higher allocation to the Diversified program.  He said he was not concerned by their lack of experience outside of FX, and thought that FX only was too narrow of an opportunity set.  PAAMCO found no issues with background checks on ROW and </w:t>
            </w:r>
            <w:proofErr w:type="spellStart"/>
            <w:r w:rsidRPr="00D31FB2">
              <w:rPr>
                <w:rFonts w:ascii="Arial" w:hAnsi="Arial" w:cs="Arial"/>
                <w:color w:val="000000"/>
                <w:sz w:val="22"/>
                <w:szCs w:val="22"/>
              </w:rPr>
              <w:t>Diedrich</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said their references were “spotless.” </w:t>
            </w:r>
          </w:p>
          <w:p w:rsidR="00A81C66" w:rsidRPr="00A81C66" w:rsidRDefault="00A81C66" w:rsidP="00A81C66">
            <w:pPr>
              <w:autoSpaceDE w:val="0"/>
              <w:autoSpaceDN w:val="0"/>
              <w:adjustRightInd w:val="0"/>
              <w:rPr>
                <w:rFonts w:ascii="Arial" w:hAnsi="Arial" w:cs="Arial"/>
                <w:color w:val="000000"/>
                <w:sz w:val="22"/>
                <w:szCs w:val="22"/>
              </w:rPr>
            </w:pPr>
          </w:p>
          <w:p w:rsidR="00A81C66" w:rsidRPr="00A81C66" w:rsidRDefault="00D31FB2" w:rsidP="00A81C66">
            <w:pPr>
              <w:autoSpaceDE w:val="0"/>
              <w:autoSpaceDN w:val="0"/>
              <w:adjustRightInd w:val="0"/>
              <w:rPr>
                <w:rFonts w:ascii="Arial" w:hAnsi="Arial" w:cs="Arial"/>
                <w:color w:val="000000"/>
                <w:sz w:val="22"/>
                <w:szCs w:val="22"/>
              </w:rPr>
            </w:pPr>
            <w:proofErr w:type="spellStart"/>
            <w:r w:rsidRPr="00D31FB2">
              <w:rPr>
                <w:rFonts w:ascii="Arial" w:hAnsi="Arial" w:cs="Arial"/>
                <w:color w:val="000000"/>
                <w:sz w:val="22"/>
                <w:szCs w:val="22"/>
              </w:rPr>
              <w:t>Diedrich</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sees ROW’s ongoing research process as</w:t>
            </w:r>
            <w:r w:rsidR="00ED6FC4">
              <w:rPr>
                <w:rFonts w:ascii="Arial" w:hAnsi="Arial" w:cs="Arial"/>
                <w:color w:val="000000"/>
                <w:sz w:val="22"/>
                <w:szCs w:val="22"/>
              </w:rPr>
              <w:t xml:space="preserve"> their edge.  He thinks that Ryan O’Grady</w:t>
            </w:r>
            <w:r w:rsidR="00A81C66" w:rsidRPr="00A81C66">
              <w:rPr>
                <w:rFonts w:ascii="Arial" w:hAnsi="Arial" w:cs="Arial"/>
                <w:color w:val="000000"/>
                <w:sz w:val="22"/>
                <w:szCs w:val="22"/>
              </w:rPr>
              <w:t xml:space="preserve">’s competitive edge is important as well, and has heard that while at FX Concepts </w:t>
            </w:r>
            <w:r>
              <w:rPr>
                <w:rFonts w:ascii="Arial" w:hAnsi="Arial" w:cs="Arial"/>
                <w:color w:val="000000"/>
                <w:sz w:val="22"/>
                <w:szCs w:val="22"/>
              </w:rPr>
              <w:t>O’Grady</w:t>
            </w:r>
            <w:r w:rsidR="00A81C66" w:rsidRPr="00A81C66">
              <w:rPr>
                <w:rFonts w:ascii="Arial" w:hAnsi="Arial" w:cs="Arial"/>
                <w:color w:val="000000"/>
                <w:sz w:val="22"/>
                <w:szCs w:val="22"/>
              </w:rPr>
              <w:t xml:space="preserve"> used to hire PhD’s that he admired, figure out what they were working on, and then out do them.  </w:t>
            </w:r>
            <w:proofErr w:type="spellStart"/>
            <w:r w:rsidRPr="00D31FB2">
              <w:rPr>
                <w:rFonts w:ascii="Arial" w:hAnsi="Arial" w:cs="Arial"/>
                <w:color w:val="000000"/>
                <w:sz w:val="22"/>
                <w:szCs w:val="22"/>
              </w:rPr>
              <w:t>Diedrich</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also noted how impressive ROW’s results have been, and while the trend and carry strategies have some correlation with proxies they also have significant alpha.  </w:t>
            </w:r>
            <w:r>
              <w:rPr>
                <w:rFonts w:ascii="Arial" w:hAnsi="Arial" w:cs="Arial"/>
                <w:color w:val="000000"/>
                <w:sz w:val="22"/>
                <w:szCs w:val="22"/>
              </w:rPr>
              <w:t>PAAMCO’s</w:t>
            </w:r>
            <w:r w:rsidR="00A81C66" w:rsidRPr="00A81C66">
              <w:rPr>
                <w:rFonts w:ascii="Arial" w:hAnsi="Arial" w:cs="Arial"/>
                <w:color w:val="000000"/>
                <w:sz w:val="22"/>
                <w:szCs w:val="22"/>
              </w:rPr>
              <w:t xml:space="preserve"> goal for ROW’s </w:t>
            </w:r>
            <w:r w:rsidR="00A81C66" w:rsidRPr="00A81C66">
              <w:rPr>
                <w:rFonts w:ascii="Arial" w:hAnsi="Arial" w:cs="Arial"/>
                <w:color w:val="000000"/>
                <w:sz w:val="22"/>
                <w:szCs w:val="22"/>
              </w:rPr>
              <w:lastRenderedPageBreak/>
              <w:t xml:space="preserve">strategy is to get some trend following characteristics, like positive skew, without investing in a pure trend following strategy.  He noted that this was one of the first systematic macro strategies that he has invested in.  PAAMCO now has eight different trading strategies and ROW is at the top of their conviction list.  He also noted that even though ROW experienced their worst drawdown shortly after PAAMCO’s investment, that his team gained more confidence in </w:t>
            </w:r>
            <w:r>
              <w:rPr>
                <w:rFonts w:ascii="Arial" w:hAnsi="Arial" w:cs="Arial"/>
                <w:color w:val="000000"/>
                <w:sz w:val="22"/>
                <w:szCs w:val="22"/>
              </w:rPr>
              <w:t>O’Grady</w:t>
            </w:r>
            <w:r w:rsidR="00A81C66" w:rsidRPr="00A81C66">
              <w:rPr>
                <w:rFonts w:ascii="Arial" w:hAnsi="Arial" w:cs="Arial"/>
                <w:color w:val="000000"/>
                <w:sz w:val="22"/>
                <w:szCs w:val="22"/>
              </w:rPr>
              <w:t xml:space="preserve"> post investment.  As a former engineer who used to write code himself, </w:t>
            </w:r>
            <w:proofErr w:type="spellStart"/>
            <w:r w:rsidRPr="00D31FB2">
              <w:rPr>
                <w:rFonts w:ascii="Arial" w:hAnsi="Arial" w:cs="Arial"/>
                <w:color w:val="000000"/>
                <w:sz w:val="22"/>
                <w:szCs w:val="22"/>
              </w:rPr>
              <w:t>Diedrich</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has a great appreciation for the </w:t>
            </w:r>
            <w:r>
              <w:rPr>
                <w:rFonts w:ascii="Arial" w:hAnsi="Arial" w:cs="Arial"/>
                <w:color w:val="000000"/>
                <w:sz w:val="22"/>
                <w:szCs w:val="22"/>
              </w:rPr>
              <w:t>program</w:t>
            </w:r>
            <w:r w:rsidR="00A81C66" w:rsidRPr="00A81C66">
              <w:rPr>
                <w:rFonts w:ascii="Arial" w:hAnsi="Arial" w:cs="Arial"/>
                <w:color w:val="000000"/>
                <w:sz w:val="22"/>
                <w:szCs w:val="22"/>
              </w:rPr>
              <w:t xml:space="preserve"> that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has written.</w:t>
            </w:r>
          </w:p>
          <w:p w:rsidR="00A81C66" w:rsidRPr="00A81C66" w:rsidRDefault="00A81C66" w:rsidP="00A81C66">
            <w:pPr>
              <w:autoSpaceDE w:val="0"/>
              <w:autoSpaceDN w:val="0"/>
              <w:adjustRightInd w:val="0"/>
              <w:rPr>
                <w:rFonts w:ascii="Arial" w:hAnsi="Arial" w:cs="Arial"/>
                <w:color w:val="000000"/>
                <w:sz w:val="22"/>
                <w:szCs w:val="22"/>
              </w:rPr>
            </w:pPr>
          </w:p>
          <w:p w:rsidR="00572AAE" w:rsidRDefault="00D31FB2" w:rsidP="00A81C66">
            <w:pPr>
              <w:autoSpaceDE w:val="0"/>
              <w:autoSpaceDN w:val="0"/>
              <w:adjustRightInd w:val="0"/>
              <w:rPr>
                <w:rFonts w:ascii="Arial" w:hAnsi="Arial" w:cs="Arial"/>
                <w:color w:val="000000"/>
                <w:sz w:val="22"/>
                <w:szCs w:val="22"/>
              </w:rPr>
            </w:pPr>
            <w:proofErr w:type="spellStart"/>
            <w:r w:rsidRPr="00D31FB2">
              <w:rPr>
                <w:rFonts w:ascii="Arial" w:hAnsi="Arial" w:cs="Arial"/>
                <w:color w:val="000000"/>
                <w:sz w:val="22"/>
                <w:szCs w:val="22"/>
              </w:rPr>
              <w:t>Diedrich</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sees Jeff</w:t>
            </w:r>
            <w:r>
              <w:rPr>
                <w:rFonts w:ascii="Arial" w:hAnsi="Arial" w:cs="Arial"/>
                <w:color w:val="000000"/>
                <w:sz w:val="22"/>
                <w:szCs w:val="22"/>
              </w:rPr>
              <w:t>rey</w:t>
            </w:r>
            <w:r w:rsidR="00A81C66" w:rsidRPr="00A81C66">
              <w:rPr>
                <w:rFonts w:ascii="Arial" w:hAnsi="Arial" w:cs="Arial"/>
                <w:color w:val="000000"/>
                <w:sz w:val="22"/>
                <w:szCs w:val="22"/>
              </w:rPr>
              <w:t xml:space="preserve"> Weiser as important to the strategy and while he adds some necessary components, they probably aren’t all that unique.  </w:t>
            </w:r>
            <w:proofErr w:type="spellStart"/>
            <w:r w:rsidRPr="00D31FB2">
              <w:rPr>
                <w:rFonts w:ascii="Arial" w:hAnsi="Arial" w:cs="Arial"/>
                <w:color w:val="000000"/>
                <w:sz w:val="22"/>
                <w:szCs w:val="22"/>
              </w:rPr>
              <w:t>Diedrich</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thinks the strategy needs to be guided by someone with trading experience rather than being purely </w:t>
            </w:r>
            <w:r w:rsidR="00ED6FC4">
              <w:rPr>
                <w:rFonts w:ascii="Arial" w:hAnsi="Arial" w:cs="Arial"/>
                <w:color w:val="000000"/>
                <w:sz w:val="22"/>
                <w:szCs w:val="22"/>
              </w:rPr>
              <w:t>theoretical.  He added that Weiser</w:t>
            </w:r>
            <w:r w:rsidR="00A81C66" w:rsidRPr="00A81C66">
              <w:rPr>
                <w:rFonts w:ascii="Arial" w:hAnsi="Arial" w:cs="Arial"/>
                <w:color w:val="000000"/>
                <w:sz w:val="22"/>
                <w:szCs w:val="22"/>
              </w:rPr>
              <w:t xml:space="preserve">’s ability to use discretion gives him piece of mind.  He also sees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and </w:t>
            </w:r>
            <w:r>
              <w:rPr>
                <w:rFonts w:ascii="Arial" w:hAnsi="Arial" w:cs="Arial"/>
                <w:color w:val="000000"/>
                <w:sz w:val="22"/>
                <w:szCs w:val="22"/>
              </w:rPr>
              <w:t>Weiser</w:t>
            </w:r>
            <w:r w:rsidR="00A81C66" w:rsidRPr="00A81C66">
              <w:rPr>
                <w:rFonts w:ascii="Arial" w:hAnsi="Arial" w:cs="Arial"/>
                <w:color w:val="000000"/>
                <w:sz w:val="22"/>
                <w:szCs w:val="22"/>
              </w:rPr>
              <w:t xml:space="preserve"> as a good personality fit for one another, as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is a “quiet engineer type” and </w:t>
            </w:r>
            <w:r>
              <w:rPr>
                <w:rFonts w:ascii="Arial" w:hAnsi="Arial" w:cs="Arial"/>
                <w:color w:val="000000"/>
                <w:sz w:val="22"/>
                <w:szCs w:val="22"/>
              </w:rPr>
              <w:t>Weiser</w:t>
            </w:r>
            <w:r w:rsidRPr="00A81C66">
              <w:rPr>
                <w:rFonts w:ascii="Arial" w:hAnsi="Arial" w:cs="Arial"/>
                <w:color w:val="000000"/>
                <w:sz w:val="22"/>
                <w:szCs w:val="22"/>
              </w:rPr>
              <w:t xml:space="preserve"> </w:t>
            </w:r>
            <w:r w:rsidR="00A81C66" w:rsidRPr="00A81C66">
              <w:rPr>
                <w:rFonts w:ascii="Arial" w:hAnsi="Arial" w:cs="Arial"/>
                <w:color w:val="000000"/>
                <w:sz w:val="22"/>
                <w:szCs w:val="22"/>
              </w:rPr>
              <w:t>“has an edge and can be kind of in your face.”</w:t>
            </w:r>
          </w:p>
          <w:p w:rsidR="00A81C66" w:rsidRPr="001D13A5" w:rsidRDefault="00A81C66" w:rsidP="00A81C66">
            <w:pPr>
              <w:autoSpaceDE w:val="0"/>
              <w:autoSpaceDN w:val="0"/>
              <w:adjustRightInd w:val="0"/>
              <w:rPr>
                <w:rFonts w:ascii="Arial" w:hAnsi="Arial" w:cs="Arial"/>
                <w:color w:val="000000"/>
                <w:sz w:val="22"/>
                <w:szCs w:val="22"/>
              </w:rPr>
            </w:pPr>
          </w:p>
          <w:p w:rsidR="00572AAE" w:rsidRPr="001D13A5" w:rsidRDefault="00572AAE" w:rsidP="00572AAE">
            <w:pPr>
              <w:autoSpaceDE w:val="0"/>
              <w:autoSpaceDN w:val="0"/>
              <w:adjustRightInd w:val="0"/>
              <w:rPr>
                <w:rFonts w:ascii="Arial" w:hAnsi="Arial" w:cs="Arial"/>
                <w:b/>
                <w:color w:val="000000"/>
                <w:sz w:val="22"/>
                <w:szCs w:val="22"/>
              </w:rPr>
            </w:pPr>
            <w:r w:rsidRPr="001D13A5">
              <w:rPr>
                <w:rFonts w:ascii="Arial" w:hAnsi="Arial" w:cs="Arial"/>
                <w:b/>
                <w:color w:val="000000"/>
                <w:sz w:val="22"/>
                <w:szCs w:val="22"/>
              </w:rPr>
              <w:t xml:space="preserve">Marco </w:t>
            </w:r>
            <w:proofErr w:type="spellStart"/>
            <w:r w:rsidRPr="001D13A5">
              <w:rPr>
                <w:rFonts w:ascii="Arial" w:hAnsi="Arial" w:cs="Arial"/>
                <w:b/>
                <w:color w:val="000000"/>
                <w:sz w:val="22"/>
                <w:szCs w:val="22"/>
              </w:rPr>
              <w:t>Pelizzoli</w:t>
            </w:r>
            <w:proofErr w:type="spellEnd"/>
          </w:p>
          <w:p w:rsidR="00A81C66" w:rsidRPr="00A81C66" w:rsidRDefault="00D31FB2" w:rsidP="00A81C66">
            <w:pPr>
              <w:autoSpaceDE w:val="0"/>
              <w:autoSpaceDN w:val="0"/>
              <w:adjustRightInd w:val="0"/>
              <w:rPr>
                <w:rFonts w:ascii="Arial" w:hAnsi="Arial" w:cs="Arial"/>
                <w:color w:val="000000"/>
                <w:sz w:val="22"/>
                <w:szCs w:val="22"/>
              </w:rPr>
            </w:pPr>
            <w:r>
              <w:rPr>
                <w:rFonts w:ascii="Arial" w:hAnsi="Arial" w:cs="Arial"/>
                <w:color w:val="000000"/>
                <w:sz w:val="22"/>
                <w:szCs w:val="22"/>
              </w:rPr>
              <w:t xml:space="preserve">Mr. </w:t>
            </w:r>
            <w:proofErr w:type="spellStart"/>
            <w:r w:rsidRPr="00D31FB2">
              <w:rPr>
                <w:rFonts w:ascii="Arial" w:hAnsi="Arial" w:cs="Arial"/>
                <w:color w:val="000000"/>
                <w:sz w:val="22"/>
                <w:szCs w:val="22"/>
              </w:rPr>
              <w:t>Pelizzoli</w:t>
            </w:r>
            <w:proofErr w:type="spellEnd"/>
            <w:r w:rsidR="00A81C66" w:rsidRPr="00A81C66">
              <w:rPr>
                <w:rFonts w:ascii="Arial" w:hAnsi="Arial" w:cs="Arial"/>
                <w:color w:val="000000"/>
                <w:sz w:val="22"/>
                <w:szCs w:val="22"/>
              </w:rPr>
              <w:t xml:space="preserve"> is currently the Global Head of FX Trading at Santander GBM and was a colleague of both Ryan</w:t>
            </w:r>
            <w:r>
              <w:rPr>
                <w:rFonts w:ascii="Arial" w:hAnsi="Arial" w:cs="Arial"/>
                <w:color w:val="000000"/>
                <w:sz w:val="22"/>
                <w:szCs w:val="22"/>
              </w:rPr>
              <w:t xml:space="preserve"> O’Grady</w:t>
            </w:r>
            <w:r w:rsidR="00A81C66" w:rsidRPr="00A81C66">
              <w:rPr>
                <w:rFonts w:ascii="Arial" w:hAnsi="Arial" w:cs="Arial"/>
                <w:color w:val="000000"/>
                <w:sz w:val="22"/>
                <w:szCs w:val="22"/>
              </w:rPr>
              <w:t xml:space="preserve"> and Jeff</w:t>
            </w:r>
            <w:r>
              <w:rPr>
                <w:rFonts w:ascii="Arial" w:hAnsi="Arial" w:cs="Arial"/>
                <w:color w:val="000000"/>
                <w:sz w:val="22"/>
                <w:szCs w:val="22"/>
              </w:rPr>
              <w:t>rey Weiser</w:t>
            </w:r>
            <w:r w:rsidR="00A81C66" w:rsidRPr="00A81C66">
              <w:rPr>
                <w:rFonts w:ascii="Arial" w:hAnsi="Arial" w:cs="Arial"/>
                <w:color w:val="000000"/>
                <w:sz w:val="22"/>
                <w:szCs w:val="22"/>
              </w:rPr>
              <w:t xml:space="preserve"> early in their careers while he was at FX Concepts from 1992 to 1999.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joined FX Concepts to reorganize the company’s operations.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recalls that even from </w:t>
            </w:r>
            <w:r>
              <w:rPr>
                <w:rFonts w:ascii="Arial" w:hAnsi="Arial" w:cs="Arial"/>
                <w:color w:val="000000"/>
                <w:sz w:val="22"/>
                <w:szCs w:val="22"/>
              </w:rPr>
              <w:t>O’Grady’s</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early days with FX Concepts there were always big plans for him, he started in apprenticeship and back office roles initially to learn the business, and later on moved into the front office at FX Concepts’ Rochester, NY trading desk.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thinks </w:t>
            </w:r>
            <w:r w:rsidRPr="00D31FB2">
              <w:rPr>
                <w:rFonts w:ascii="Arial" w:hAnsi="Arial" w:cs="Arial"/>
                <w:color w:val="000000"/>
                <w:sz w:val="22"/>
                <w:szCs w:val="22"/>
              </w:rPr>
              <w:t>O’Grady</w:t>
            </w:r>
            <w:r>
              <w:rPr>
                <w:rFonts w:ascii="Arial" w:hAnsi="Arial" w:cs="Arial"/>
                <w:color w:val="000000"/>
                <w:sz w:val="22"/>
                <w:szCs w:val="22"/>
              </w:rPr>
              <w:t>’s</w:t>
            </w:r>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time on the trading desk was important as it gave him hands on experience with managing portfolios based on a model’s signals.  Eventually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became the chief model builder for the firm and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thought he brought a higher level of sophistication and complexity to the systematic process.  Of </w:t>
            </w:r>
            <w:r>
              <w:rPr>
                <w:rFonts w:ascii="Arial" w:hAnsi="Arial" w:cs="Arial"/>
                <w:color w:val="000000"/>
                <w:sz w:val="22"/>
                <w:szCs w:val="22"/>
              </w:rPr>
              <w:t>Weiser</w:t>
            </w:r>
            <w:r w:rsidR="00A81C66" w:rsidRPr="00A81C66">
              <w:rPr>
                <w:rFonts w:ascii="Arial" w:hAnsi="Arial" w:cs="Arial"/>
                <w:color w:val="000000"/>
                <w:sz w:val="22"/>
                <w:szCs w:val="22"/>
              </w:rPr>
              <w:t xml:space="preserve">,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said that he initially started out on the research side and grew into portfolio management, and eventually became the primary risk manager for the firm’s emerging markets activities.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sees </w:t>
            </w:r>
            <w:r>
              <w:rPr>
                <w:rFonts w:ascii="Arial" w:hAnsi="Arial" w:cs="Arial"/>
                <w:color w:val="000000"/>
                <w:sz w:val="22"/>
                <w:szCs w:val="22"/>
              </w:rPr>
              <w:t>Weiser</w:t>
            </w:r>
            <w:r w:rsidR="00A81C66" w:rsidRPr="00A81C66">
              <w:rPr>
                <w:rFonts w:ascii="Arial" w:hAnsi="Arial" w:cs="Arial"/>
                <w:color w:val="000000"/>
                <w:sz w:val="22"/>
                <w:szCs w:val="22"/>
              </w:rPr>
              <w:t xml:space="preserve"> as astute of markets and liquidity providers, and said he gained experience using discretion over execution at FX Concepts.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thinks that </w:t>
            </w:r>
            <w:r>
              <w:rPr>
                <w:rFonts w:ascii="Arial" w:hAnsi="Arial" w:cs="Arial"/>
                <w:color w:val="000000"/>
                <w:sz w:val="22"/>
                <w:szCs w:val="22"/>
              </w:rPr>
              <w:t>O’Grady</w:t>
            </w:r>
            <w:r w:rsidR="00A81C66" w:rsidRPr="00A81C66">
              <w:rPr>
                <w:rFonts w:ascii="Arial" w:hAnsi="Arial" w:cs="Arial"/>
                <w:color w:val="000000"/>
                <w:sz w:val="22"/>
                <w:szCs w:val="22"/>
              </w:rPr>
              <w:t xml:space="preserve"> and </w:t>
            </w:r>
            <w:r>
              <w:rPr>
                <w:rFonts w:ascii="Arial" w:hAnsi="Arial" w:cs="Arial"/>
                <w:color w:val="000000"/>
                <w:sz w:val="22"/>
                <w:szCs w:val="22"/>
              </w:rPr>
              <w:t>Weiser</w:t>
            </w:r>
            <w:r w:rsidR="00A81C66" w:rsidRPr="00A81C66">
              <w:rPr>
                <w:rFonts w:ascii="Arial" w:hAnsi="Arial" w:cs="Arial"/>
                <w:color w:val="000000"/>
                <w:sz w:val="22"/>
                <w:szCs w:val="22"/>
              </w:rPr>
              <w:t xml:space="preserve"> are very compatible and are additive to </w:t>
            </w:r>
            <w:proofErr w:type="spellStart"/>
            <w:r w:rsidR="00A81C66" w:rsidRPr="00A81C66">
              <w:rPr>
                <w:rFonts w:ascii="Arial" w:hAnsi="Arial" w:cs="Arial"/>
                <w:color w:val="000000"/>
                <w:sz w:val="22"/>
                <w:szCs w:val="22"/>
              </w:rPr>
              <w:t>each others’</w:t>
            </w:r>
            <w:proofErr w:type="spellEnd"/>
            <w:r w:rsidR="00A81C66" w:rsidRPr="00A81C66">
              <w:rPr>
                <w:rFonts w:ascii="Arial" w:hAnsi="Arial" w:cs="Arial"/>
                <w:color w:val="000000"/>
                <w:sz w:val="22"/>
                <w:szCs w:val="22"/>
              </w:rPr>
              <w:t xml:space="preserve"> capabilities.  Regarding the FX Concepts Global Currency Program (GCP),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recalls that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was the driver of all things on the model </w:t>
            </w:r>
            <w:proofErr w:type="gramStart"/>
            <w:r w:rsidR="00A81C66" w:rsidRPr="00A81C66">
              <w:rPr>
                <w:rFonts w:ascii="Arial" w:hAnsi="Arial" w:cs="Arial"/>
                <w:color w:val="000000"/>
                <w:sz w:val="22"/>
                <w:szCs w:val="22"/>
              </w:rPr>
              <w:t>side,</w:t>
            </w:r>
            <w:proofErr w:type="gramEnd"/>
            <w:r w:rsidR="00A81C66" w:rsidRPr="00A81C66">
              <w:rPr>
                <w:rFonts w:ascii="Arial" w:hAnsi="Arial" w:cs="Arial"/>
                <w:color w:val="000000"/>
                <w:sz w:val="22"/>
                <w:szCs w:val="22"/>
              </w:rPr>
              <w:t xml:space="preserve"> </w:t>
            </w:r>
            <w:r w:rsidR="00ED6FC4" w:rsidRPr="00ED6FC4">
              <w:rPr>
                <w:rFonts w:ascii="Arial" w:hAnsi="Arial" w:cs="Arial"/>
                <w:color w:val="000000"/>
                <w:sz w:val="22"/>
                <w:szCs w:val="22"/>
              </w:rPr>
              <w:t xml:space="preserve">Weiser </w:t>
            </w:r>
            <w:r w:rsidR="00A81C66" w:rsidRPr="00A81C66">
              <w:rPr>
                <w:rFonts w:ascii="Arial" w:hAnsi="Arial" w:cs="Arial"/>
                <w:color w:val="000000"/>
                <w:sz w:val="22"/>
                <w:szCs w:val="22"/>
              </w:rPr>
              <w:t xml:space="preserve">was the manager for anything emerging markets related which dominated GCP, and Eric Nelson was the firm’s head trader and oversaw the risk in non-emerging markets.  </w:t>
            </w:r>
            <w:proofErr w:type="spellStart"/>
            <w:r w:rsidRPr="00D31FB2">
              <w:rPr>
                <w:rFonts w:ascii="Arial" w:hAnsi="Arial" w:cs="Arial"/>
                <w:color w:val="000000"/>
                <w:sz w:val="22"/>
                <w:szCs w:val="22"/>
              </w:rPr>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 xml:space="preserve">added that </w:t>
            </w:r>
            <w:r>
              <w:rPr>
                <w:rFonts w:ascii="Arial" w:hAnsi="Arial" w:cs="Arial"/>
                <w:color w:val="000000"/>
                <w:sz w:val="22"/>
                <w:szCs w:val="22"/>
              </w:rPr>
              <w:t>Weiser</w:t>
            </w:r>
            <w:r w:rsidR="00A81C66" w:rsidRPr="00A81C66">
              <w:rPr>
                <w:rFonts w:ascii="Arial" w:hAnsi="Arial" w:cs="Arial"/>
                <w:color w:val="000000"/>
                <w:sz w:val="22"/>
                <w:szCs w:val="22"/>
              </w:rPr>
              <w:t xml:space="preserve"> and </w:t>
            </w:r>
            <w:r w:rsidR="00C340B3">
              <w:rPr>
                <w:rFonts w:ascii="Arial" w:hAnsi="Arial" w:cs="Arial"/>
                <w:color w:val="000000"/>
                <w:sz w:val="22"/>
                <w:szCs w:val="22"/>
              </w:rPr>
              <w:t>Nelson</w:t>
            </w:r>
            <w:r w:rsidR="00A81C66" w:rsidRPr="00A81C66">
              <w:rPr>
                <w:rFonts w:ascii="Arial" w:hAnsi="Arial" w:cs="Arial"/>
                <w:color w:val="000000"/>
                <w:sz w:val="22"/>
                <w:szCs w:val="22"/>
              </w:rPr>
              <w:t xml:space="preserve"> had limited discretion over the model’s trade execution and were required to maintain a high correlation to the signals. </w:t>
            </w:r>
          </w:p>
          <w:p w:rsidR="00A81C66" w:rsidRPr="00A81C66" w:rsidRDefault="00A81C66" w:rsidP="00A81C66">
            <w:pPr>
              <w:autoSpaceDE w:val="0"/>
              <w:autoSpaceDN w:val="0"/>
              <w:adjustRightInd w:val="0"/>
              <w:rPr>
                <w:rFonts w:ascii="Arial" w:hAnsi="Arial" w:cs="Arial"/>
                <w:color w:val="000000"/>
                <w:sz w:val="22"/>
                <w:szCs w:val="22"/>
              </w:rPr>
            </w:pPr>
          </w:p>
          <w:p w:rsidR="006328DF" w:rsidRDefault="00D31FB2" w:rsidP="00A81C66">
            <w:pPr>
              <w:autoSpaceDE w:val="0"/>
              <w:autoSpaceDN w:val="0"/>
              <w:adjustRightInd w:val="0"/>
              <w:rPr>
                <w:rFonts w:ascii="Arial" w:hAnsi="Arial" w:cs="Arial"/>
                <w:color w:val="000000"/>
                <w:sz w:val="22"/>
                <w:szCs w:val="22"/>
              </w:rPr>
            </w:pPr>
            <w:proofErr w:type="spellStart"/>
            <w:r w:rsidRPr="00D31FB2">
              <w:rPr>
                <w:rFonts w:ascii="Arial" w:hAnsi="Arial" w:cs="Arial"/>
                <w:color w:val="000000"/>
                <w:sz w:val="22"/>
                <w:szCs w:val="22"/>
              </w:rPr>
              <w:lastRenderedPageBreak/>
              <w:t>Pelizzoli</w:t>
            </w:r>
            <w:proofErr w:type="spellEnd"/>
            <w:r w:rsidRPr="00D31FB2">
              <w:rPr>
                <w:rFonts w:ascii="Arial" w:hAnsi="Arial" w:cs="Arial"/>
                <w:color w:val="000000"/>
                <w:sz w:val="22"/>
                <w:szCs w:val="22"/>
              </w:rPr>
              <w:t xml:space="preserve"> </w:t>
            </w:r>
            <w:r w:rsidR="00A81C66" w:rsidRPr="00A81C66">
              <w:rPr>
                <w:rFonts w:ascii="Arial" w:hAnsi="Arial" w:cs="Arial"/>
                <w:color w:val="000000"/>
                <w:sz w:val="22"/>
                <w:szCs w:val="22"/>
              </w:rPr>
              <w:t>is also familiar with other members of the ROW team as many of them also came from FX Concepts.  He said that it is a strong team, they are certainly not overstaffed, and they were very selective in building the team.  He said that Deb</w:t>
            </w:r>
            <w:r>
              <w:rPr>
                <w:rFonts w:ascii="Arial" w:hAnsi="Arial" w:cs="Arial"/>
                <w:color w:val="000000"/>
                <w:sz w:val="22"/>
                <w:szCs w:val="22"/>
              </w:rPr>
              <w:t>ra</w:t>
            </w:r>
            <w:r w:rsidR="00A81C66" w:rsidRPr="00A81C66">
              <w:rPr>
                <w:rFonts w:ascii="Arial" w:hAnsi="Arial" w:cs="Arial"/>
                <w:color w:val="000000"/>
                <w:sz w:val="22"/>
                <w:szCs w:val="22"/>
              </w:rPr>
              <w:t xml:space="preserve"> Oaks was always very solid, responsible and well respected at FX Concepts.  Also, he used to be Laurie Pisano’s boss at FX Concepts and said he is very solid as well.</w:t>
            </w:r>
          </w:p>
          <w:p w:rsidR="00572AAE" w:rsidRPr="001D13A5" w:rsidRDefault="00572AAE" w:rsidP="00572AAE">
            <w:pPr>
              <w:autoSpaceDE w:val="0"/>
              <w:autoSpaceDN w:val="0"/>
              <w:adjustRightInd w:val="0"/>
              <w:rPr>
                <w:rFonts w:ascii="Arial" w:hAnsi="Arial" w:cs="Arial"/>
                <w:color w:val="000000"/>
                <w:sz w:val="22"/>
                <w:szCs w:val="22"/>
              </w:rPr>
            </w:pPr>
          </w:p>
          <w:p w:rsidR="00572AAE" w:rsidRPr="001D13A5" w:rsidRDefault="00572AAE" w:rsidP="00572AAE">
            <w:pPr>
              <w:autoSpaceDE w:val="0"/>
              <w:autoSpaceDN w:val="0"/>
              <w:adjustRightInd w:val="0"/>
              <w:rPr>
                <w:rFonts w:ascii="Arial" w:hAnsi="Arial" w:cs="Arial"/>
                <w:b/>
                <w:color w:val="000000"/>
                <w:sz w:val="22"/>
                <w:szCs w:val="22"/>
              </w:rPr>
            </w:pPr>
            <w:r w:rsidRPr="001D13A5">
              <w:rPr>
                <w:rFonts w:ascii="Arial" w:hAnsi="Arial" w:cs="Arial"/>
                <w:b/>
                <w:color w:val="000000"/>
                <w:sz w:val="22"/>
                <w:szCs w:val="22"/>
              </w:rPr>
              <w:t xml:space="preserve">Eric Nelson </w:t>
            </w:r>
          </w:p>
          <w:p w:rsidR="00A81C66" w:rsidRPr="00A81C66" w:rsidRDefault="00D31FB2" w:rsidP="00A81C66">
            <w:pPr>
              <w:autoSpaceDE w:val="0"/>
              <w:autoSpaceDN w:val="0"/>
              <w:adjustRightInd w:val="0"/>
              <w:rPr>
                <w:rFonts w:ascii="Arial" w:hAnsi="Arial" w:cs="Arial"/>
                <w:color w:val="000000"/>
                <w:sz w:val="22"/>
                <w:szCs w:val="22"/>
              </w:rPr>
            </w:pPr>
            <w:r>
              <w:rPr>
                <w:rFonts w:ascii="Arial" w:hAnsi="Arial" w:cs="Arial"/>
                <w:color w:val="000000"/>
                <w:sz w:val="22"/>
                <w:szCs w:val="22"/>
              </w:rPr>
              <w:t xml:space="preserve">Mr. </w:t>
            </w:r>
            <w:r w:rsidRPr="00D31FB2">
              <w:rPr>
                <w:rFonts w:ascii="Arial" w:hAnsi="Arial" w:cs="Arial"/>
                <w:color w:val="000000"/>
                <w:sz w:val="22"/>
                <w:szCs w:val="22"/>
              </w:rPr>
              <w:t>Nelson</w:t>
            </w:r>
            <w:r w:rsidR="00A81C66" w:rsidRPr="00A81C66">
              <w:rPr>
                <w:rFonts w:ascii="Arial" w:hAnsi="Arial" w:cs="Arial"/>
                <w:color w:val="000000"/>
                <w:sz w:val="22"/>
                <w:szCs w:val="22"/>
              </w:rPr>
              <w:t xml:space="preserve"> joined FX Concepts in 1988 when the company was building out its asset management capabilities. He oversaw all trading activity at the firm and held the title of Senior Portfolio Manager.  Similar to the flexibility written into ROW’s documents, </w:t>
            </w:r>
            <w:r w:rsidRPr="00D31FB2">
              <w:rPr>
                <w:rFonts w:ascii="Arial" w:hAnsi="Arial" w:cs="Arial"/>
                <w:color w:val="000000"/>
                <w:sz w:val="22"/>
                <w:szCs w:val="22"/>
              </w:rPr>
              <w:t xml:space="preserve">Nelson </w:t>
            </w:r>
            <w:r w:rsidR="00A81C66" w:rsidRPr="00A81C66">
              <w:rPr>
                <w:rFonts w:ascii="Arial" w:hAnsi="Arial" w:cs="Arial"/>
                <w:color w:val="000000"/>
                <w:sz w:val="22"/>
                <w:szCs w:val="22"/>
              </w:rPr>
              <w:t xml:space="preserve">was able to use discretion to deviate +/- 20% from the model’s recommended positions, but anything in excess of 20% required executive committee approval.    While FX Concepts trades were model driven, </w:t>
            </w:r>
            <w:r w:rsidRPr="00D31FB2">
              <w:rPr>
                <w:rFonts w:ascii="Arial" w:hAnsi="Arial" w:cs="Arial"/>
                <w:color w:val="000000"/>
                <w:sz w:val="22"/>
                <w:szCs w:val="22"/>
              </w:rPr>
              <w:t xml:space="preserve">Nelson </w:t>
            </w:r>
            <w:r w:rsidR="00A81C66" w:rsidRPr="00A81C66">
              <w:rPr>
                <w:rFonts w:ascii="Arial" w:hAnsi="Arial" w:cs="Arial"/>
                <w:color w:val="000000"/>
                <w:sz w:val="22"/>
                <w:szCs w:val="22"/>
              </w:rPr>
              <w:t>described his job as “saving the model from itself.”  Unlike the trading and portfolio management role at ROW, his goal was to make 85-95% of the gains from the models recommended trades and limit the losses to 50% of what the model recommended, which he said required significant risk taking.  He retired from the firm in 2009, just a few months before Rya</w:t>
            </w:r>
            <w:r>
              <w:rPr>
                <w:rFonts w:ascii="Arial" w:hAnsi="Arial" w:cs="Arial"/>
                <w:color w:val="000000"/>
                <w:sz w:val="22"/>
                <w:szCs w:val="22"/>
              </w:rPr>
              <w:t>n O’Grady</w:t>
            </w:r>
            <w:r w:rsidR="00A81C66" w:rsidRPr="00A81C66">
              <w:rPr>
                <w:rFonts w:ascii="Arial" w:hAnsi="Arial" w:cs="Arial"/>
                <w:color w:val="000000"/>
                <w:sz w:val="22"/>
                <w:szCs w:val="22"/>
              </w:rPr>
              <w:t xml:space="preserve"> and Jeff</w:t>
            </w:r>
            <w:r>
              <w:rPr>
                <w:rFonts w:ascii="Arial" w:hAnsi="Arial" w:cs="Arial"/>
                <w:color w:val="000000"/>
                <w:sz w:val="22"/>
                <w:szCs w:val="22"/>
              </w:rPr>
              <w:t>rey Weiser</w:t>
            </w:r>
            <w:r w:rsidR="00A81C66" w:rsidRPr="00A81C66">
              <w:rPr>
                <w:rFonts w:ascii="Arial" w:hAnsi="Arial" w:cs="Arial"/>
                <w:color w:val="000000"/>
                <w:sz w:val="22"/>
                <w:szCs w:val="22"/>
              </w:rPr>
              <w:t xml:space="preserve"> left FX Concepts as well.  </w:t>
            </w:r>
          </w:p>
          <w:p w:rsidR="00A81C66" w:rsidRPr="00A81C66" w:rsidRDefault="00A81C66" w:rsidP="00A81C66">
            <w:pPr>
              <w:autoSpaceDE w:val="0"/>
              <w:autoSpaceDN w:val="0"/>
              <w:adjustRightInd w:val="0"/>
              <w:rPr>
                <w:rFonts w:ascii="Arial" w:hAnsi="Arial" w:cs="Arial"/>
                <w:color w:val="000000"/>
                <w:sz w:val="22"/>
                <w:szCs w:val="22"/>
              </w:rPr>
            </w:pPr>
          </w:p>
          <w:p w:rsidR="00A81C66" w:rsidRPr="00A81C66" w:rsidRDefault="00D31FB2" w:rsidP="00A81C66">
            <w:pPr>
              <w:autoSpaceDE w:val="0"/>
              <w:autoSpaceDN w:val="0"/>
              <w:adjustRightInd w:val="0"/>
              <w:rPr>
                <w:rFonts w:ascii="Arial" w:hAnsi="Arial" w:cs="Arial"/>
                <w:color w:val="000000"/>
                <w:sz w:val="22"/>
                <w:szCs w:val="22"/>
              </w:rPr>
            </w:pPr>
            <w:r w:rsidRPr="00D31FB2">
              <w:rPr>
                <w:rFonts w:ascii="Arial" w:hAnsi="Arial" w:cs="Arial"/>
                <w:color w:val="000000"/>
                <w:sz w:val="22"/>
                <w:szCs w:val="22"/>
              </w:rPr>
              <w:t>Nelson</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said that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went to Johns Hopkins as an undergraduate at the age of 16 and graduated at 19.  FX Concepts CEO John Taylor was the person that hired </w:t>
            </w:r>
            <w:r>
              <w:rPr>
                <w:rFonts w:ascii="Arial" w:hAnsi="Arial" w:cs="Arial"/>
                <w:color w:val="000000"/>
                <w:sz w:val="22"/>
                <w:szCs w:val="22"/>
              </w:rPr>
              <w:t>O’Grady</w:t>
            </w:r>
            <w:r w:rsidR="00A81C66" w:rsidRPr="00A81C66">
              <w:rPr>
                <w:rFonts w:ascii="Arial" w:hAnsi="Arial" w:cs="Arial"/>
                <w:color w:val="000000"/>
                <w:sz w:val="22"/>
                <w:szCs w:val="22"/>
              </w:rPr>
              <w:t xml:space="preserve">, and found him through his relationship with </w:t>
            </w:r>
            <w:r>
              <w:rPr>
                <w:rFonts w:ascii="Arial" w:hAnsi="Arial" w:cs="Arial"/>
                <w:color w:val="000000"/>
                <w:sz w:val="22"/>
                <w:szCs w:val="22"/>
              </w:rPr>
              <w:t>O’Grady’s</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father who was in the pension fund industry at the time.  </w:t>
            </w:r>
            <w:r w:rsidRPr="00D31FB2">
              <w:rPr>
                <w:rFonts w:ascii="Arial" w:hAnsi="Arial" w:cs="Arial"/>
                <w:color w:val="000000"/>
                <w:sz w:val="22"/>
                <w:szCs w:val="22"/>
              </w:rPr>
              <w:t>Nelson</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was </w:t>
            </w:r>
            <w:r>
              <w:rPr>
                <w:rFonts w:ascii="Arial" w:hAnsi="Arial" w:cs="Arial"/>
                <w:color w:val="000000"/>
                <w:sz w:val="22"/>
                <w:szCs w:val="22"/>
              </w:rPr>
              <w:t>O’Grady’s</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boss during his first year and </w:t>
            </w:r>
            <w:r>
              <w:rPr>
                <w:rFonts w:ascii="Arial" w:hAnsi="Arial" w:cs="Arial"/>
                <w:color w:val="000000"/>
                <w:sz w:val="22"/>
                <w:szCs w:val="22"/>
              </w:rPr>
              <w:t>O’Grady’s</w:t>
            </w:r>
            <w:r w:rsidRPr="00A81C66">
              <w:rPr>
                <w:rFonts w:ascii="Arial" w:hAnsi="Arial" w:cs="Arial"/>
                <w:color w:val="000000"/>
                <w:sz w:val="22"/>
                <w:szCs w:val="22"/>
              </w:rPr>
              <w:t xml:space="preserve"> </w:t>
            </w:r>
            <w:r w:rsidR="00A81C66" w:rsidRPr="00A81C66">
              <w:rPr>
                <w:rFonts w:ascii="Arial" w:hAnsi="Arial" w:cs="Arial"/>
                <w:color w:val="000000"/>
                <w:sz w:val="22"/>
                <w:szCs w:val="22"/>
              </w:rPr>
              <w:t>focus was on un</w:t>
            </w:r>
            <w:r w:rsidR="00C340B3">
              <w:rPr>
                <w:rFonts w:ascii="Arial" w:hAnsi="Arial" w:cs="Arial"/>
                <w:color w:val="000000"/>
                <w:sz w:val="22"/>
                <w:szCs w:val="22"/>
              </w:rPr>
              <w:t>derstanding the trading process.</w:t>
            </w:r>
            <w:r w:rsidR="00A81C66" w:rsidRPr="00A81C66">
              <w:rPr>
                <w:rFonts w:ascii="Arial" w:hAnsi="Arial" w:cs="Arial"/>
                <w:color w:val="000000"/>
                <w:sz w:val="22"/>
                <w:szCs w:val="22"/>
              </w:rPr>
              <w:t xml:space="preserve"> </w:t>
            </w:r>
            <w:r w:rsidRPr="00D31FB2">
              <w:rPr>
                <w:rFonts w:ascii="Arial" w:hAnsi="Arial" w:cs="Arial"/>
                <w:color w:val="000000"/>
                <w:sz w:val="22"/>
                <w:szCs w:val="22"/>
              </w:rPr>
              <w:t xml:space="preserve">Nelson </w:t>
            </w:r>
            <w:r w:rsidR="00A81C66" w:rsidRPr="00A81C66">
              <w:rPr>
                <w:rFonts w:ascii="Arial" w:hAnsi="Arial" w:cs="Arial"/>
                <w:color w:val="000000"/>
                <w:sz w:val="22"/>
                <w:szCs w:val="22"/>
              </w:rPr>
              <w:t xml:space="preserve">noted that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caught on quickly and towards the end of the first year they gave him a small amount of money to trade on his own.  </w:t>
            </w:r>
            <w:r w:rsidR="00ED6FC4" w:rsidRPr="00ED6FC4">
              <w:rPr>
                <w:rFonts w:ascii="Arial" w:hAnsi="Arial" w:cs="Arial"/>
                <w:color w:val="000000"/>
                <w:sz w:val="22"/>
                <w:szCs w:val="22"/>
              </w:rPr>
              <w:t xml:space="preserve">Nelson </w:t>
            </w:r>
            <w:r w:rsidR="00A81C66" w:rsidRPr="00A81C66">
              <w:rPr>
                <w:rFonts w:ascii="Arial" w:hAnsi="Arial" w:cs="Arial"/>
                <w:color w:val="000000"/>
                <w:sz w:val="22"/>
                <w:szCs w:val="22"/>
              </w:rPr>
              <w:t xml:space="preserve">said he preached a philosophy of </w:t>
            </w:r>
            <w:r w:rsidR="00C340B3">
              <w:rPr>
                <w:rFonts w:ascii="Arial" w:hAnsi="Arial" w:cs="Arial"/>
                <w:color w:val="000000"/>
                <w:sz w:val="22"/>
                <w:szCs w:val="22"/>
              </w:rPr>
              <w:t>“</w:t>
            </w:r>
            <w:r w:rsidR="00A81C66" w:rsidRPr="00A81C66">
              <w:rPr>
                <w:rFonts w:ascii="Arial" w:hAnsi="Arial" w:cs="Arial"/>
                <w:color w:val="000000"/>
                <w:sz w:val="22"/>
                <w:szCs w:val="22"/>
              </w:rPr>
              <w:t>minimizing maximum regret</w:t>
            </w:r>
            <w:r w:rsidR="00C340B3">
              <w:rPr>
                <w:rFonts w:ascii="Arial" w:hAnsi="Arial" w:cs="Arial"/>
                <w:color w:val="000000"/>
                <w:sz w:val="22"/>
                <w:szCs w:val="22"/>
              </w:rPr>
              <w:t>”</w:t>
            </w:r>
            <w:r w:rsidR="00A81C66" w:rsidRPr="00A81C66">
              <w:rPr>
                <w:rFonts w:ascii="Arial" w:hAnsi="Arial" w:cs="Arial"/>
                <w:color w:val="000000"/>
                <w:sz w:val="22"/>
                <w:szCs w:val="22"/>
              </w:rPr>
              <w:t xml:space="preserve"> to </w:t>
            </w:r>
            <w:r>
              <w:rPr>
                <w:rFonts w:ascii="Arial" w:hAnsi="Arial" w:cs="Arial"/>
                <w:color w:val="000000"/>
                <w:sz w:val="22"/>
                <w:szCs w:val="22"/>
              </w:rPr>
              <w:t>O’Grady</w:t>
            </w:r>
            <w:r w:rsidR="00A81C66" w:rsidRPr="00A81C66">
              <w:rPr>
                <w:rFonts w:ascii="Arial" w:hAnsi="Arial" w:cs="Arial"/>
                <w:color w:val="000000"/>
                <w:sz w:val="22"/>
                <w:szCs w:val="22"/>
              </w:rPr>
              <w:t xml:space="preserve">.  Over time,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became the firm’s head model writer.  </w:t>
            </w:r>
            <w:r w:rsidRPr="00D31FB2">
              <w:rPr>
                <w:rFonts w:ascii="Arial" w:hAnsi="Arial" w:cs="Arial"/>
                <w:color w:val="000000"/>
                <w:sz w:val="22"/>
                <w:szCs w:val="22"/>
              </w:rPr>
              <w:t xml:space="preserve">Nelson </w:t>
            </w:r>
            <w:r w:rsidR="00A81C66" w:rsidRPr="00A81C66">
              <w:rPr>
                <w:rFonts w:ascii="Arial" w:hAnsi="Arial" w:cs="Arial"/>
                <w:color w:val="000000"/>
                <w:sz w:val="22"/>
                <w:szCs w:val="22"/>
              </w:rPr>
              <w:t xml:space="preserve">noted that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and John Taylor were a good team, with </w:t>
            </w:r>
            <w:r w:rsidR="00C340B3" w:rsidRPr="00A81C66">
              <w:rPr>
                <w:rFonts w:ascii="Arial" w:hAnsi="Arial" w:cs="Arial"/>
                <w:color w:val="000000"/>
                <w:sz w:val="22"/>
                <w:szCs w:val="22"/>
              </w:rPr>
              <w:t xml:space="preserve">Taylor </w:t>
            </w:r>
            <w:r w:rsidR="00A81C66" w:rsidRPr="00A81C66">
              <w:rPr>
                <w:rFonts w:ascii="Arial" w:hAnsi="Arial" w:cs="Arial"/>
                <w:color w:val="000000"/>
                <w:sz w:val="22"/>
                <w:szCs w:val="22"/>
              </w:rPr>
              <w:t xml:space="preserve">providing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with some concepts to apply to models early on.  </w:t>
            </w:r>
            <w:r w:rsidRPr="00D31FB2">
              <w:rPr>
                <w:rFonts w:ascii="Arial" w:hAnsi="Arial" w:cs="Arial"/>
                <w:color w:val="000000"/>
                <w:sz w:val="22"/>
                <w:szCs w:val="22"/>
              </w:rPr>
              <w:t xml:space="preserve">Nelson </w:t>
            </w:r>
            <w:r w:rsidR="00A81C66" w:rsidRPr="00A81C66">
              <w:rPr>
                <w:rFonts w:ascii="Arial" w:hAnsi="Arial" w:cs="Arial"/>
                <w:color w:val="000000"/>
                <w:sz w:val="22"/>
                <w:szCs w:val="22"/>
              </w:rPr>
              <w:t xml:space="preserve">also mentioned that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briefly left FX Concepts to join Standard Charter, but quickly learned that the grass was not greener and returned to FX Concepts.</w:t>
            </w:r>
          </w:p>
          <w:p w:rsidR="00A81C66" w:rsidRPr="00A81C66" w:rsidRDefault="00A81C66" w:rsidP="00A81C66">
            <w:pPr>
              <w:autoSpaceDE w:val="0"/>
              <w:autoSpaceDN w:val="0"/>
              <w:adjustRightInd w:val="0"/>
              <w:rPr>
                <w:rFonts w:ascii="Arial" w:hAnsi="Arial" w:cs="Arial"/>
                <w:color w:val="000000"/>
                <w:sz w:val="22"/>
                <w:szCs w:val="22"/>
              </w:rPr>
            </w:pPr>
          </w:p>
          <w:p w:rsidR="00A81C66" w:rsidRPr="00A81C66" w:rsidRDefault="00A81C66" w:rsidP="00A81C66">
            <w:pPr>
              <w:autoSpaceDE w:val="0"/>
              <w:autoSpaceDN w:val="0"/>
              <w:adjustRightInd w:val="0"/>
              <w:rPr>
                <w:rFonts w:ascii="Arial" w:hAnsi="Arial" w:cs="Arial"/>
                <w:color w:val="000000"/>
                <w:sz w:val="22"/>
                <w:szCs w:val="22"/>
              </w:rPr>
            </w:pPr>
            <w:r w:rsidRPr="00A81C66">
              <w:rPr>
                <w:rFonts w:ascii="Arial" w:hAnsi="Arial" w:cs="Arial"/>
                <w:color w:val="000000"/>
                <w:sz w:val="22"/>
                <w:szCs w:val="22"/>
              </w:rPr>
              <w:t xml:space="preserve">As FX Concepts reached $5B in AUM </w:t>
            </w:r>
            <w:r w:rsidR="00D31FB2" w:rsidRPr="00D31FB2">
              <w:rPr>
                <w:rFonts w:ascii="Arial" w:hAnsi="Arial" w:cs="Arial"/>
                <w:color w:val="000000"/>
                <w:sz w:val="22"/>
                <w:szCs w:val="22"/>
              </w:rPr>
              <w:t xml:space="preserve">Nelson </w:t>
            </w:r>
            <w:r w:rsidRPr="00A81C66">
              <w:rPr>
                <w:rFonts w:ascii="Arial" w:hAnsi="Arial" w:cs="Arial"/>
                <w:color w:val="000000"/>
                <w:sz w:val="22"/>
                <w:szCs w:val="22"/>
              </w:rPr>
              <w:t xml:space="preserve">felt they were reaching their capacity, and around this time </w:t>
            </w:r>
            <w:r w:rsidR="00D31FB2">
              <w:rPr>
                <w:rFonts w:ascii="Arial" w:hAnsi="Arial" w:cs="Arial"/>
                <w:color w:val="000000"/>
                <w:sz w:val="22"/>
                <w:szCs w:val="22"/>
              </w:rPr>
              <w:t>O’Grady</w:t>
            </w:r>
            <w:r w:rsidR="00D31FB2" w:rsidRPr="00A81C66">
              <w:rPr>
                <w:rFonts w:ascii="Arial" w:hAnsi="Arial" w:cs="Arial"/>
                <w:color w:val="000000"/>
                <w:sz w:val="22"/>
                <w:szCs w:val="22"/>
              </w:rPr>
              <w:t xml:space="preserve"> </w:t>
            </w:r>
            <w:r w:rsidRPr="00A81C66">
              <w:rPr>
                <w:rFonts w:ascii="Arial" w:hAnsi="Arial" w:cs="Arial"/>
                <w:color w:val="000000"/>
                <w:sz w:val="22"/>
                <w:szCs w:val="22"/>
              </w:rPr>
              <w:t xml:space="preserve">created the Global Currency Program (GCP).  GCP looked at all possible currency pairs and analyzed the costs and benefits of carry with the goal of identifying pairs with attractive yield; the strategy also incorporated volatility and liquidity analysis.  </w:t>
            </w:r>
            <w:r w:rsidR="00D31FB2" w:rsidRPr="00D31FB2">
              <w:rPr>
                <w:rFonts w:ascii="Arial" w:hAnsi="Arial" w:cs="Arial"/>
                <w:color w:val="000000"/>
                <w:sz w:val="22"/>
                <w:szCs w:val="22"/>
              </w:rPr>
              <w:t xml:space="preserve">Nelson </w:t>
            </w:r>
            <w:r w:rsidRPr="00A81C66">
              <w:rPr>
                <w:rFonts w:ascii="Arial" w:hAnsi="Arial" w:cs="Arial"/>
                <w:color w:val="000000"/>
                <w:sz w:val="22"/>
                <w:szCs w:val="22"/>
              </w:rPr>
              <w:t xml:space="preserve">said the process led the strategy to be emerging markets </w:t>
            </w:r>
            <w:proofErr w:type="gramStart"/>
            <w:r w:rsidRPr="00A81C66">
              <w:rPr>
                <w:rFonts w:ascii="Arial" w:hAnsi="Arial" w:cs="Arial"/>
                <w:color w:val="000000"/>
                <w:sz w:val="22"/>
                <w:szCs w:val="22"/>
              </w:rPr>
              <w:t>focused,</w:t>
            </w:r>
            <w:proofErr w:type="gramEnd"/>
            <w:r w:rsidRPr="00A81C66">
              <w:rPr>
                <w:rFonts w:ascii="Arial" w:hAnsi="Arial" w:cs="Arial"/>
                <w:color w:val="000000"/>
                <w:sz w:val="22"/>
                <w:szCs w:val="22"/>
              </w:rPr>
              <w:t xml:space="preserve"> an area which he admits he didn’t have an expertise in so Weiser was involved from early on.  </w:t>
            </w:r>
            <w:r w:rsidR="00D31FB2" w:rsidRPr="00D31FB2">
              <w:rPr>
                <w:rFonts w:ascii="Arial" w:hAnsi="Arial" w:cs="Arial"/>
                <w:color w:val="000000"/>
                <w:sz w:val="22"/>
                <w:szCs w:val="22"/>
              </w:rPr>
              <w:t xml:space="preserve">Nelson </w:t>
            </w:r>
            <w:r w:rsidRPr="00A81C66">
              <w:rPr>
                <w:rFonts w:ascii="Arial" w:hAnsi="Arial" w:cs="Arial"/>
                <w:color w:val="000000"/>
                <w:sz w:val="22"/>
                <w:szCs w:val="22"/>
              </w:rPr>
              <w:t xml:space="preserve">said that </w:t>
            </w:r>
            <w:r w:rsidR="00ED6FC4" w:rsidRPr="00ED6FC4">
              <w:rPr>
                <w:rFonts w:ascii="Arial" w:hAnsi="Arial" w:cs="Arial"/>
                <w:color w:val="000000"/>
                <w:sz w:val="22"/>
                <w:szCs w:val="22"/>
              </w:rPr>
              <w:t xml:space="preserve">Weiser </w:t>
            </w:r>
            <w:r w:rsidRPr="00A81C66">
              <w:rPr>
                <w:rFonts w:ascii="Arial" w:hAnsi="Arial" w:cs="Arial"/>
                <w:color w:val="000000"/>
                <w:sz w:val="22"/>
                <w:szCs w:val="22"/>
              </w:rPr>
              <w:t xml:space="preserve">developed experience trading emerging markets FX at low AUM levels and that his confidence grew along with </w:t>
            </w:r>
            <w:r w:rsidRPr="00A81C66">
              <w:rPr>
                <w:rFonts w:ascii="Arial" w:hAnsi="Arial" w:cs="Arial"/>
                <w:color w:val="000000"/>
                <w:sz w:val="22"/>
                <w:szCs w:val="22"/>
              </w:rPr>
              <w:lastRenderedPageBreak/>
              <w:t xml:space="preserve">AUM of the strategy.  </w:t>
            </w:r>
            <w:r w:rsidR="00D31FB2" w:rsidRPr="00D31FB2">
              <w:rPr>
                <w:rFonts w:ascii="Arial" w:hAnsi="Arial" w:cs="Arial"/>
                <w:color w:val="000000"/>
                <w:sz w:val="22"/>
                <w:szCs w:val="22"/>
              </w:rPr>
              <w:t xml:space="preserve">Nelson </w:t>
            </w:r>
            <w:r w:rsidRPr="00A81C66">
              <w:rPr>
                <w:rFonts w:ascii="Arial" w:hAnsi="Arial" w:cs="Arial"/>
                <w:color w:val="000000"/>
                <w:sz w:val="22"/>
                <w:szCs w:val="22"/>
              </w:rPr>
              <w:t xml:space="preserve">noted that he was still listed as the portfolio manager for GCP, but his role was really as a backstop for </w:t>
            </w:r>
            <w:r w:rsidR="00ED6FC4" w:rsidRPr="00ED6FC4">
              <w:rPr>
                <w:rFonts w:ascii="Arial" w:hAnsi="Arial" w:cs="Arial"/>
                <w:color w:val="000000"/>
                <w:sz w:val="22"/>
                <w:szCs w:val="22"/>
              </w:rPr>
              <w:t>Weiser</w:t>
            </w:r>
            <w:r w:rsidRPr="00A81C66">
              <w:rPr>
                <w:rFonts w:ascii="Arial" w:hAnsi="Arial" w:cs="Arial"/>
                <w:color w:val="000000"/>
                <w:sz w:val="22"/>
                <w:szCs w:val="22"/>
              </w:rPr>
              <w:t xml:space="preserve">.  </w:t>
            </w:r>
            <w:r w:rsidR="00D31FB2" w:rsidRPr="00D31FB2">
              <w:rPr>
                <w:rFonts w:ascii="Arial" w:hAnsi="Arial" w:cs="Arial"/>
                <w:color w:val="000000"/>
                <w:sz w:val="22"/>
                <w:szCs w:val="22"/>
              </w:rPr>
              <w:t xml:space="preserve">Nelson </w:t>
            </w:r>
            <w:r w:rsidRPr="00A81C66">
              <w:rPr>
                <w:rFonts w:ascii="Arial" w:hAnsi="Arial" w:cs="Arial"/>
                <w:color w:val="000000"/>
                <w:sz w:val="22"/>
                <w:szCs w:val="22"/>
              </w:rPr>
              <w:t xml:space="preserve">said that he and </w:t>
            </w:r>
            <w:r w:rsidR="00ED6FC4" w:rsidRPr="00ED6FC4">
              <w:rPr>
                <w:rFonts w:ascii="Arial" w:hAnsi="Arial" w:cs="Arial"/>
                <w:color w:val="000000"/>
                <w:sz w:val="22"/>
                <w:szCs w:val="22"/>
              </w:rPr>
              <w:t xml:space="preserve">Weiser </w:t>
            </w:r>
            <w:r w:rsidRPr="00A81C66">
              <w:rPr>
                <w:rFonts w:ascii="Arial" w:hAnsi="Arial" w:cs="Arial"/>
                <w:color w:val="000000"/>
                <w:sz w:val="22"/>
                <w:szCs w:val="22"/>
              </w:rPr>
              <w:t xml:space="preserve">would regularly discuss the discretionary exceptions </w:t>
            </w:r>
            <w:r w:rsidR="00ED6FC4" w:rsidRPr="00ED6FC4">
              <w:rPr>
                <w:rFonts w:ascii="Arial" w:hAnsi="Arial" w:cs="Arial"/>
                <w:color w:val="000000"/>
                <w:sz w:val="22"/>
                <w:szCs w:val="22"/>
              </w:rPr>
              <w:t xml:space="preserve">Weiser </w:t>
            </w:r>
            <w:r w:rsidRPr="00A81C66">
              <w:rPr>
                <w:rFonts w:ascii="Arial" w:hAnsi="Arial" w:cs="Arial"/>
                <w:color w:val="000000"/>
                <w:sz w:val="22"/>
                <w:szCs w:val="22"/>
              </w:rPr>
              <w:t xml:space="preserve">was looking to implement, even though </w:t>
            </w:r>
            <w:r w:rsidR="00ED6FC4" w:rsidRPr="00ED6FC4">
              <w:rPr>
                <w:rFonts w:ascii="Arial" w:hAnsi="Arial" w:cs="Arial"/>
                <w:color w:val="000000"/>
                <w:sz w:val="22"/>
                <w:szCs w:val="22"/>
              </w:rPr>
              <w:t xml:space="preserve">Weiser </w:t>
            </w:r>
            <w:r w:rsidRPr="00A81C66">
              <w:rPr>
                <w:rFonts w:ascii="Arial" w:hAnsi="Arial" w:cs="Arial"/>
                <w:color w:val="000000"/>
                <w:sz w:val="22"/>
                <w:szCs w:val="22"/>
              </w:rPr>
              <w:t xml:space="preserve">could go directly to John Taylor for approval.  </w:t>
            </w:r>
            <w:r w:rsidR="00D31FB2" w:rsidRPr="00D31FB2">
              <w:rPr>
                <w:rFonts w:ascii="Arial" w:hAnsi="Arial" w:cs="Arial"/>
                <w:color w:val="000000"/>
                <w:sz w:val="22"/>
                <w:szCs w:val="22"/>
              </w:rPr>
              <w:t xml:space="preserve">Nelson </w:t>
            </w:r>
            <w:r w:rsidRPr="00A81C66">
              <w:rPr>
                <w:rFonts w:ascii="Arial" w:hAnsi="Arial" w:cs="Arial"/>
                <w:color w:val="000000"/>
                <w:sz w:val="22"/>
                <w:szCs w:val="22"/>
              </w:rPr>
              <w:t xml:space="preserve">confirmed that he was portrayed as GCP’s portfolio manager in the strategy’s documents, but that </w:t>
            </w:r>
            <w:r w:rsidR="00ED6FC4" w:rsidRPr="00ED6FC4">
              <w:rPr>
                <w:rFonts w:ascii="Arial" w:hAnsi="Arial" w:cs="Arial"/>
                <w:color w:val="000000"/>
                <w:sz w:val="22"/>
                <w:szCs w:val="22"/>
              </w:rPr>
              <w:t xml:space="preserve">Weiser </w:t>
            </w:r>
            <w:r w:rsidRPr="00A81C66">
              <w:rPr>
                <w:rFonts w:ascii="Arial" w:hAnsi="Arial" w:cs="Arial"/>
                <w:color w:val="000000"/>
                <w:sz w:val="22"/>
                <w:szCs w:val="22"/>
              </w:rPr>
              <w:t xml:space="preserve">was really the primary decision maker and that </w:t>
            </w:r>
            <w:r w:rsidR="00ED6FC4" w:rsidRPr="00ED6FC4">
              <w:rPr>
                <w:rFonts w:ascii="Arial" w:hAnsi="Arial" w:cs="Arial"/>
                <w:color w:val="000000"/>
                <w:sz w:val="22"/>
                <w:szCs w:val="22"/>
              </w:rPr>
              <w:t xml:space="preserve">Weiser </w:t>
            </w:r>
            <w:r w:rsidRPr="00A81C66">
              <w:rPr>
                <w:rFonts w:ascii="Arial" w:hAnsi="Arial" w:cs="Arial"/>
                <w:color w:val="000000"/>
                <w:sz w:val="22"/>
                <w:szCs w:val="22"/>
              </w:rPr>
              <w:t xml:space="preserve">was better at executing emerging markets trades than he was.  </w:t>
            </w:r>
            <w:r w:rsidR="00D31FB2" w:rsidRPr="00D31FB2">
              <w:rPr>
                <w:rFonts w:ascii="Arial" w:hAnsi="Arial" w:cs="Arial"/>
                <w:color w:val="000000"/>
                <w:sz w:val="22"/>
                <w:szCs w:val="22"/>
              </w:rPr>
              <w:t xml:space="preserve">Nelson </w:t>
            </w:r>
            <w:r w:rsidRPr="00A81C66">
              <w:rPr>
                <w:rFonts w:ascii="Arial" w:hAnsi="Arial" w:cs="Arial"/>
                <w:color w:val="000000"/>
                <w:sz w:val="22"/>
                <w:szCs w:val="22"/>
              </w:rPr>
              <w:t xml:space="preserve">noted that </w:t>
            </w:r>
            <w:r w:rsidR="00D31FB2">
              <w:rPr>
                <w:rFonts w:ascii="Arial" w:hAnsi="Arial" w:cs="Arial"/>
                <w:color w:val="000000"/>
                <w:sz w:val="22"/>
                <w:szCs w:val="22"/>
              </w:rPr>
              <w:t>O’Grady</w:t>
            </w:r>
            <w:r w:rsidR="00D31FB2" w:rsidRPr="00A81C66">
              <w:rPr>
                <w:rFonts w:ascii="Arial" w:hAnsi="Arial" w:cs="Arial"/>
                <w:color w:val="000000"/>
                <w:sz w:val="22"/>
                <w:szCs w:val="22"/>
              </w:rPr>
              <w:t xml:space="preserve"> </w:t>
            </w:r>
            <w:r w:rsidRPr="00A81C66">
              <w:rPr>
                <w:rFonts w:ascii="Arial" w:hAnsi="Arial" w:cs="Arial"/>
                <w:color w:val="000000"/>
                <w:sz w:val="22"/>
                <w:szCs w:val="22"/>
              </w:rPr>
              <w:t xml:space="preserve">and </w:t>
            </w:r>
            <w:r w:rsidR="00D31FB2" w:rsidRPr="00A81C66">
              <w:rPr>
                <w:rFonts w:ascii="Arial" w:hAnsi="Arial" w:cs="Arial"/>
                <w:color w:val="000000"/>
                <w:sz w:val="22"/>
                <w:szCs w:val="22"/>
              </w:rPr>
              <w:t xml:space="preserve">Weiser </w:t>
            </w:r>
            <w:r w:rsidRPr="00A81C66">
              <w:rPr>
                <w:rFonts w:ascii="Arial" w:hAnsi="Arial" w:cs="Arial"/>
                <w:color w:val="000000"/>
                <w:sz w:val="22"/>
                <w:szCs w:val="22"/>
              </w:rPr>
              <w:t>were good friends almost from the first day they met.</w:t>
            </w:r>
          </w:p>
          <w:p w:rsidR="00A81C66" w:rsidRPr="00A81C66" w:rsidRDefault="00A81C66" w:rsidP="00A81C66">
            <w:pPr>
              <w:autoSpaceDE w:val="0"/>
              <w:autoSpaceDN w:val="0"/>
              <w:adjustRightInd w:val="0"/>
              <w:rPr>
                <w:rFonts w:ascii="Arial" w:hAnsi="Arial" w:cs="Arial"/>
                <w:color w:val="000000"/>
                <w:sz w:val="22"/>
                <w:szCs w:val="22"/>
              </w:rPr>
            </w:pPr>
          </w:p>
          <w:p w:rsidR="00A81C66" w:rsidRPr="00A81C66" w:rsidRDefault="00D31FB2" w:rsidP="00A81C66">
            <w:pPr>
              <w:autoSpaceDE w:val="0"/>
              <w:autoSpaceDN w:val="0"/>
              <w:adjustRightInd w:val="0"/>
              <w:rPr>
                <w:rFonts w:ascii="Arial" w:hAnsi="Arial" w:cs="Arial"/>
                <w:color w:val="000000"/>
                <w:sz w:val="22"/>
                <w:szCs w:val="22"/>
              </w:rPr>
            </w:pPr>
            <w:r w:rsidRPr="00D31FB2">
              <w:rPr>
                <w:rFonts w:ascii="Arial" w:hAnsi="Arial" w:cs="Arial"/>
                <w:color w:val="000000"/>
                <w:sz w:val="22"/>
                <w:szCs w:val="22"/>
              </w:rPr>
              <w:t xml:space="preserve">Nelson </w:t>
            </w:r>
            <w:r w:rsidR="00A81C66" w:rsidRPr="00A81C66">
              <w:rPr>
                <w:rFonts w:ascii="Arial" w:hAnsi="Arial" w:cs="Arial"/>
                <w:color w:val="000000"/>
                <w:sz w:val="22"/>
                <w:szCs w:val="22"/>
              </w:rPr>
              <w:t xml:space="preserve">said he was surprised to learn that </w:t>
            </w:r>
            <w:r w:rsidRPr="00A81C66">
              <w:rPr>
                <w:rFonts w:ascii="Arial" w:hAnsi="Arial" w:cs="Arial"/>
                <w:color w:val="000000"/>
                <w:sz w:val="22"/>
                <w:szCs w:val="22"/>
              </w:rPr>
              <w:t xml:space="preserve">Weiser </w:t>
            </w:r>
            <w:r w:rsidR="00A81C66" w:rsidRPr="00A81C66">
              <w:rPr>
                <w:rFonts w:ascii="Arial" w:hAnsi="Arial" w:cs="Arial"/>
                <w:color w:val="000000"/>
                <w:sz w:val="22"/>
                <w:szCs w:val="22"/>
              </w:rPr>
              <w:t xml:space="preserve">left the firm in 2009 just a few months after he retired, and he said it was disappointing for the firm because </w:t>
            </w:r>
            <w:r w:rsidR="00ED6FC4" w:rsidRPr="00ED6FC4">
              <w:rPr>
                <w:rFonts w:ascii="Arial" w:hAnsi="Arial" w:cs="Arial"/>
                <w:color w:val="000000"/>
                <w:sz w:val="22"/>
                <w:szCs w:val="22"/>
              </w:rPr>
              <w:t xml:space="preserve">Weiser </w:t>
            </w:r>
            <w:r w:rsidR="00A81C66" w:rsidRPr="00A81C66">
              <w:rPr>
                <w:rFonts w:ascii="Arial" w:hAnsi="Arial" w:cs="Arial"/>
                <w:color w:val="000000"/>
                <w:sz w:val="22"/>
                <w:szCs w:val="22"/>
              </w:rPr>
              <w:t xml:space="preserve">was a good emerging markets trader that knew the markets and was extremely good at executing large trades in illiquid markets.   </w:t>
            </w:r>
            <w:r w:rsidRPr="00D31FB2">
              <w:rPr>
                <w:rFonts w:ascii="Arial" w:hAnsi="Arial" w:cs="Arial"/>
                <w:color w:val="000000"/>
                <w:sz w:val="22"/>
                <w:szCs w:val="22"/>
              </w:rPr>
              <w:t xml:space="preserve">Nelson </w:t>
            </w:r>
            <w:r w:rsidR="00A81C66" w:rsidRPr="00A81C66">
              <w:rPr>
                <w:rFonts w:ascii="Arial" w:hAnsi="Arial" w:cs="Arial"/>
                <w:color w:val="000000"/>
                <w:sz w:val="22"/>
                <w:szCs w:val="22"/>
              </w:rPr>
              <w:t xml:space="preserve">did speak with </w:t>
            </w:r>
            <w:r>
              <w:rPr>
                <w:rFonts w:ascii="Arial" w:hAnsi="Arial" w:cs="Arial"/>
                <w:color w:val="000000"/>
                <w:sz w:val="22"/>
                <w:szCs w:val="22"/>
              </w:rPr>
              <w:t>O’Grady</w:t>
            </w:r>
            <w:r w:rsidR="00A81C66" w:rsidRPr="00A81C66">
              <w:rPr>
                <w:rFonts w:ascii="Arial" w:hAnsi="Arial" w:cs="Arial"/>
                <w:color w:val="000000"/>
                <w:sz w:val="22"/>
                <w:szCs w:val="22"/>
              </w:rPr>
              <w:t xml:space="preserve"> when he left the firm and said that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told him he wanted to run his own firm.</w:t>
            </w:r>
          </w:p>
          <w:p w:rsidR="00A81C66" w:rsidRPr="00A81C66" w:rsidRDefault="00A81C66" w:rsidP="00A81C66">
            <w:pPr>
              <w:autoSpaceDE w:val="0"/>
              <w:autoSpaceDN w:val="0"/>
              <w:adjustRightInd w:val="0"/>
              <w:rPr>
                <w:rFonts w:ascii="Arial" w:hAnsi="Arial" w:cs="Arial"/>
                <w:color w:val="000000"/>
                <w:sz w:val="22"/>
                <w:szCs w:val="22"/>
              </w:rPr>
            </w:pPr>
          </w:p>
          <w:p w:rsidR="00315F52" w:rsidRPr="001D13A5" w:rsidRDefault="00D31FB2" w:rsidP="00A81C66">
            <w:pPr>
              <w:autoSpaceDE w:val="0"/>
              <w:autoSpaceDN w:val="0"/>
              <w:adjustRightInd w:val="0"/>
              <w:rPr>
                <w:rFonts w:ascii="Arial" w:hAnsi="Arial" w:cs="Arial"/>
                <w:color w:val="000000"/>
                <w:sz w:val="22"/>
                <w:szCs w:val="22"/>
              </w:rPr>
            </w:pPr>
            <w:r w:rsidRPr="00D31FB2">
              <w:rPr>
                <w:rFonts w:ascii="Arial" w:hAnsi="Arial" w:cs="Arial"/>
                <w:color w:val="000000"/>
                <w:sz w:val="22"/>
                <w:szCs w:val="22"/>
              </w:rPr>
              <w:t xml:space="preserve">Nelson </w:t>
            </w:r>
            <w:r w:rsidR="00A81C66" w:rsidRPr="00A81C66">
              <w:rPr>
                <w:rFonts w:ascii="Arial" w:hAnsi="Arial" w:cs="Arial"/>
                <w:color w:val="000000"/>
                <w:sz w:val="22"/>
                <w:szCs w:val="22"/>
              </w:rPr>
              <w:t xml:space="preserve">closed by saying that a client of ROW should expect a great personal effort from an honest, hardworking, diligent team, and that </w:t>
            </w:r>
            <w:r>
              <w:rPr>
                <w:rFonts w:ascii="Arial" w:hAnsi="Arial" w:cs="Arial"/>
                <w:color w:val="000000"/>
                <w:sz w:val="22"/>
                <w:szCs w:val="22"/>
              </w:rPr>
              <w:t>O’Grady</w:t>
            </w:r>
            <w:r w:rsidRPr="00A81C66">
              <w:rPr>
                <w:rFonts w:ascii="Arial" w:hAnsi="Arial" w:cs="Arial"/>
                <w:color w:val="000000"/>
                <w:sz w:val="22"/>
                <w:szCs w:val="22"/>
              </w:rPr>
              <w:t xml:space="preserve"> </w:t>
            </w:r>
            <w:r w:rsidR="00A81C66" w:rsidRPr="00A81C66">
              <w:rPr>
                <w:rFonts w:ascii="Arial" w:hAnsi="Arial" w:cs="Arial"/>
                <w:color w:val="000000"/>
                <w:sz w:val="22"/>
                <w:szCs w:val="22"/>
              </w:rPr>
              <w:t xml:space="preserve">and </w:t>
            </w:r>
            <w:r w:rsidR="00ED6FC4" w:rsidRPr="00ED6FC4">
              <w:rPr>
                <w:rFonts w:ascii="Arial" w:hAnsi="Arial" w:cs="Arial"/>
                <w:color w:val="000000"/>
                <w:sz w:val="22"/>
                <w:szCs w:val="22"/>
              </w:rPr>
              <w:t xml:space="preserve">Weiser </w:t>
            </w:r>
            <w:r w:rsidR="00A81C66" w:rsidRPr="00A81C66">
              <w:rPr>
                <w:rFonts w:ascii="Arial" w:hAnsi="Arial" w:cs="Arial"/>
                <w:color w:val="000000"/>
                <w:sz w:val="22"/>
                <w:szCs w:val="22"/>
              </w:rPr>
              <w:t>have a lot of integrity.</w:t>
            </w:r>
          </w:p>
        </w:tc>
      </w:tr>
      <w:tr w:rsidR="00172E10" w:rsidRPr="004E7125" w:rsidTr="0038337F">
        <w:trPr>
          <w:trHeight w:val="81"/>
        </w:trPr>
        <w:tc>
          <w:tcPr>
            <w:tcW w:w="2448" w:type="dxa"/>
            <w:gridSpan w:val="3"/>
          </w:tcPr>
          <w:p w:rsidR="00172E10" w:rsidRPr="00EC3E62" w:rsidRDefault="00172E10" w:rsidP="00EC3E62">
            <w:pPr>
              <w:pStyle w:val="Palatino"/>
              <w:jc w:val="right"/>
              <w:rPr>
                <w:rFonts w:ascii="Palatino Linotype" w:hAnsi="Palatino Linotype" w:cs="Arial"/>
                <w:bCs/>
                <w:color w:val="000000"/>
                <w:sz w:val="22"/>
                <w:szCs w:val="22"/>
              </w:rPr>
            </w:pPr>
            <w:r>
              <w:rPr>
                <w:rFonts w:ascii="Palatino Linotype" w:hAnsi="Palatino Linotype" w:cs="Arial"/>
                <w:bCs/>
                <w:color w:val="000000"/>
                <w:sz w:val="22"/>
                <w:szCs w:val="22"/>
              </w:rPr>
              <w:lastRenderedPageBreak/>
              <w:t>Litigation</w:t>
            </w:r>
          </w:p>
        </w:tc>
        <w:tc>
          <w:tcPr>
            <w:tcW w:w="7110" w:type="dxa"/>
            <w:gridSpan w:val="3"/>
          </w:tcPr>
          <w:p w:rsidR="00172E10" w:rsidRPr="00656142" w:rsidRDefault="00AF6185" w:rsidP="00172E10">
            <w:pPr>
              <w:autoSpaceDE w:val="0"/>
              <w:autoSpaceDN w:val="0"/>
              <w:adjustRightInd w:val="0"/>
              <w:rPr>
                <w:rFonts w:ascii="Arial" w:hAnsi="Arial" w:cs="Arial"/>
                <w:color w:val="000000"/>
                <w:sz w:val="22"/>
                <w:szCs w:val="22"/>
                <w:highlight w:val="yellow"/>
              </w:rPr>
            </w:pPr>
            <w:r w:rsidRPr="00AF6185">
              <w:rPr>
                <w:rFonts w:ascii="Arial" w:hAnsi="Arial" w:cs="Arial"/>
                <w:color w:val="000000"/>
                <w:sz w:val="22"/>
                <w:szCs w:val="22"/>
              </w:rPr>
              <w:t>None</w:t>
            </w: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color w:val="000000"/>
                <w:sz w:val="22"/>
                <w:szCs w:val="22"/>
              </w:rPr>
            </w:pPr>
            <w:r w:rsidRPr="00EC3E62">
              <w:rPr>
                <w:rFonts w:ascii="Palatino Linotype" w:hAnsi="Palatino Linotype" w:cs="Arial"/>
                <w:bCs/>
                <w:color w:val="000000"/>
                <w:sz w:val="22"/>
                <w:szCs w:val="22"/>
              </w:rPr>
              <w:t>Offices</w:t>
            </w:r>
          </w:p>
        </w:tc>
        <w:tc>
          <w:tcPr>
            <w:tcW w:w="7110" w:type="dxa"/>
            <w:gridSpan w:val="3"/>
          </w:tcPr>
          <w:p w:rsidR="00463AE0" w:rsidRDefault="00AF6185" w:rsidP="00463AE0">
            <w:pPr>
              <w:autoSpaceDE w:val="0"/>
              <w:autoSpaceDN w:val="0"/>
              <w:adjustRightInd w:val="0"/>
              <w:rPr>
                <w:rFonts w:ascii="Arial" w:hAnsi="Arial" w:cs="Arial"/>
                <w:color w:val="000000"/>
                <w:sz w:val="22"/>
                <w:szCs w:val="22"/>
              </w:rPr>
            </w:pPr>
            <w:r w:rsidRPr="00AF6185">
              <w:rPr>
                <w:rFonts w:ascii="Arial" w:hAnsi="Arial" w:cs="Arial"/>
                <w:color w:val="000000"/>
                <w:sz w:val="22"/>
                <w:szCs w:val="22"/>
              </w:rPr>
              <w:t>Newport Bea</w:t>
            </w:r>
            <w:r w:rsidR="00463AE0">
              <w:rPr>
                <w:rFonts w:ascii="Arial" w:hAnsi="Arial" w:cs="Arial"/>
                <w:color w:val="000000"/>
                <w:sz w:val="22"/>
                <w:szCs w:val="22"/>
              </w:rPr>
              <w:t xml:space="preserve">ch, CA: </w:t>
            </w:r>
            <w:r w:rsidR="006C7EDE">
              <w:rPr>
                <w:rFonts w:ascii="Arial" w:hAnsi="Arial" w:cs="Arial"/>
                <w:color w:val="000000"/>
                <w:sz w:val="22"/>
                <w:szCs w:val="22"/>
              </w:rPr>
              <w:t xml:space="preserve">Investment research, risk management, and marketing are run out of the California office.  Ryan O’Grady, </w:t>
            </w:r>
            <w:r w:rsidR="006C7EDE" w:rsidRPr="006C7EDE">
              <w:rPr>
                <w:rFonts w:ascii="Arial" w:hAnsi="Arial" w:cs="Arial"/>
                <w:color w:val="000000"/>
                <w:sz w:val="22"/>
                <w:szCs w:val="22"/>
              </w:rPr>
              <w:t>Seng Ung</w:t>
            </w:r>
            <w:r w:rsidR="00C340B3">
              <w:rPr>
                <w:rFonts w:ascii="Arial" w:hAnsi="Arial" w:cs="Arial"/>
                <w:color w:val="000000"/>
                <w:sz w:val="22"/>
                <w:szCs w:val="22"/>
              </w:rPr>
              <w:t>, and Tim O’Grady</w:t>
            </w:r>
            <w:r w:rsidR="006C7EDE">
              <w:rPr>
                <w:rFonts w:ascii="Arial" w:hAnsi="Arial" w:cs="Arial"/>
                <w:color w:val="000000"/>
                <w:sz w:val="22"/>
                <w:szCs w:val="22"/>
              </w:rPr>
              <w:t xml:space="preserve"> are based in the California office.</w:t>
            </w:r>
          </w:p>
          <w:p w:rsidR="00F5228A" w:rsidRDefault="00F5228A" w:rsidP="00463AE0">
            <w:pPr>
              <w:autoSpaceDE w:val="0"/>
              <w:autoSpaceDN w:val="0"/>
              <w:adjustRightInd w:val="0"/>
              <w:rPr>
                <w:rFonts w:ascii="Arial" w:hAnsi="Arial" w:cs="Arial"/>
                <w:color w:val="000000"/>
                <w:sz w:val="22"/>
                <w:szCs w:val="22"/>
              </w:rPr>
            </w:pPr>
          </w:p>
          <w:p w:rsidR="007470B5" w:rsidRPr="00656142" w:rsidRDefault="00AF6185" w:rsidP="006C7EDE">
            <w:pPr>
              <w:autoSpaceDE w:val="0"/>
              <w:autoSpaceDN w:val="0"/>
              <w:adjustRightInd w:val="0"/>
              <w:rPr>
                <w:rFonts w:ascii="Arial" w:hAnsi="Arial" w:cs="Arial"/>
                <w:color w:val="000000"/>
                <w:sz w:val="22"/>
                <w:szCs w:val="22"/>
                <w:highlight w:val="yellow"/>
              </w:rPr>
            </w:pPr>
            <w:r w:rsidRPr="00AF6185">
              <w:rPr>
                <w:rFonts w:ascii="Arial" w:hAnsi="Arial" w:cs="Arial"/>
                <w:color w:val="000000"/>
                <w:sz w:val="22"/>
                <w:szCs w:val="22"/>
              </w:rPr>
              <w:t>New York</w:t>
            </w:r>
            <w:r w:rsidR="00463AE0">
              <w:rPr>
                <w:rFonts w:ascii="Arial" w:hAnsi="Arial" w:cs="Arial"/>
                <w:color w:val="000000"/>
                <w:sz w:val="22"/>
                <w:szCs w:val="22"/>
              </w:rPr>
              <w:t xml:space="preserve">, NY: </w:t>
            </w:r>
            <w:r w:rsidR="006C7EDE">
              <w:rPr>
                <w:rFonts w:ascii="Arial" w:hAnsi="Arial" w:cs="Arial"/>
                <w:color w:val="000000"/>
                <w:sz w:val="22"/>
                <w:szCs w:val="22"/>
              </w:rPr>
              <w:t>Trade execution, risk management, and operations are run ou</w:t>
            </w:r>
            <w:r w:rsidR="00326CC8">
              <w:rPr>
                <w:rFonts w:ascii="Arial" w:hAnsi="Arial" w:cs="Arial"/>
                <w:color w:val="000000"/>
                <w:sz w:val="22"/>
                <w:szCs w:val="22"/>
              </w:rPr>
              <w:t>t of the New York office.  Jeff</w:t>
            </w:r>
            <w:r w:rsidR="006C7EDE">
              <w:rPr>
                <w:rFonts w:ascii="Arial" w:hAnsi="Arial" w:cs="Arial"/>
                <w:color w:val="000000"/>
                <w:sz w:val="22"/>
                <w:szCs w:val="22"/>
              </w:rPr>
              <w:t>r</w:t>
            </w:r>
            <w:r w:rsidR="00326CC8">
              <w:rPr>
                <w:rFonts w:ascii="Arial" w:hAnsi="Arial" w:cs="Arial"/>
                <w:color w:val="000000"/>
                <w:sz w:val="22"/>
                <w:szCs w:val="22"/>
              </w:rPr>
              <w:t>e</w:t>
            </w:r>
            <w:r w:rsidR="006C7EDE">
              <w:rPr>
                <w:rFonts w:ascii="Arial" w:hAnsi="Arial" w:cs="Arial"/>
                <w:color w:val="000000"/>
                <w:sz w:val="22"/>
                <w:szCs w:val="22"/>
              </w:rPr>
              <w:t xml:space="preserve">y Weiser, </w:t>
            </w:r>
            <w:r w:rsidR="006C7EDE" w:rsidRPr="006C7EDE">
              <w:rPr>
                <w:rFonts w:ascii="Arial" w:hAnsi="Arial" w:cs="Arial"/>
                <w:color w:val="000000"/>
                <w:sz w:val="22"/>
                <w:szCs w:val="22"/>
              </w:rPr>
              <w:t>Debra Oaks</w:t>
            </w:r>
            <w:r w:rsidR="006C7EDE">
              <w:rPr>
                <w:rFonts w:ascii="Arial" w:hAnsi="Arial" w:cs="Arial"/>
                <w:color w:val="000000"/>
                <w:sz w:val="22"/>
                <w:szCs w:val="22"/>
              </w:rPr>
              <w:t xml:space="preserve">, </w:t>
            </w:r>
            <w:r w:rsidR="006C7EDE" w:rsidRPr="006C7EDE">
              <w:rPr>
                <w:rFonts w:ascii="Arial" w:hAnsi="Arial" w:cs="Arial"/>
                <w:color w:val="000000"/>
                <w:sz w:val="22"/>
                <w:szCs w:val="22"/>
              </w:rPr>
              <w:t>Laurie Pisano</w:t>
            </w:r>
            <w:r w:rsidR="006C7EDE">
              <w:rPr>
                <w:rFonts w:ascii="Arial" w:hAnsi="Arial" w:cs="Arial"/>
                <w:color w:val="000000"/>
                <w:sz w:val="22"/>
                <w:szCs w:val="22"/>
              </w:rPr>
              <w:t xml:space="preserve">, and </w:t>
            </w:r>
            <w:proofErr w:type="spellStart"/>
            <w:r w:rsidR="006C7EDE" w:rsidRPr="006C7EDE">
              <w:rPr>
                <w:rFonts w:ascii="Arial" w:hAnsi="Arial" w:cs="Arial"/>
                <w:color w:val="000000"/>
                <w:sz w:val="22"/>
                <w:szCs w:val="22"/>
              </w:rPr>
              <w:t>Saurabh</w:t>
            </w:r>
            <w:proofErr w:type="spellEnd"/>
            <w:r w:rsidR="006C7EDE" w:rsidRPr="006C7EDE">
              <w:rPr>
                <w:rFonts w:ascii="Arial" w:hAnsi="Arial" w:cs="Arial"/>
                <w:color w:val="000000"/>
                <w:sz w:val="22"/>
                <w:szCs w:val="22"/>
              </w:rPr>
              <w:t xml:space="preserve"> Kumar</w:t>
            </w:r>
            <w:r w:rsidR="006C7EDE">
              <w:rPr>
                <w:rFonts w:ascii="Arial" w:hAnsi="Arial" w:cs="Arial"/>
                <w:color w:val="000000"/>
                <w:sz w:val="22"/>
                <w:szCs w:val="22"/>
              </w:rPr>
              <w:t xml:space="preserve"> are based in the New York office.</w:t>
            </w:r>
          </w:p>
        </w:tc>
      </w:tr>
      <w:tr w:rsidR="007470B5" w:rsidRPr="004E7125" w:rsidTr="0038337F">
        <w:trPr>
          <w:trHeight w:val="81"/>
        </w:trPr>
        <w:tc>
          <w:tcPr>
            <w:tcW w:w="2448" w:type="dxa"/>
            <w:gridSpan w:val="3"/>
          </w:tcPr>
          <w:p w:rsidR="007470B5" w:rsidRPr="00F77701" w:rsidRDefault="007470B5" w:rsidP="00EC3E62">
            <w:pPr>
              <w:pStyle w:val="Palatino"/>
              <w:jc w:val="right"/>
              <w:rPr>
                <w:rFonts w:ascii="Palatino Linotype" w:hAnsi="Palatino Linotype" w:cs="Arial"/>
                <w:bCs/>
                <w:sz w:val="22"/>
                <w:szCs w:val="22"/>
              </w:rPr>
            </w:pPr>
            <w:r w:rsidRPr="00F77701">
              <w:rPr>
                <w:rFonts w:ascii="Palatino Linotype" w:hAnsi="Palatino Linotype" w:cs="Arial"/>
                <w:bCs/>
                <w:sz w:val="22"/>
                <w:szCs w:val="22"/>
              </w:rPr>
              <w:t xml:space="preserve">Assets </w:t>
            </w:r>
          </w:p>
        </w:tc>
        <w:tc>
          <w:tcPr>
            <w:tcW w:w="7110" w:type="dxa"/>
            <w:gridSpan w:val="3"/>
          </w:tcPr>
          <w:p w:rsidR="00AF6185" w:rsidRPr="00AF063A" w:rsidRDefault="00AF6185" w:rsidP="00AF6185">
            <w:pPr>
              <w:autoSpaceDE w:val="0"/>
              <w:autoSpaceDN w:val="0"/>
              <w:adjustRightInd w:val="0"/>
              <w:rPr>
                <w:rFonts w:ascii="Arial" w:hAnsi="Arial" w:cs="Arial"/>
                <w:sz w:val="22"/>
                <w:szCs w:val="22"/>
              </w:rPr>
            </w:pPr>
            <w:r w:rsidRPr="00AF063A">
              <w:rPr>
                <w:rFonts w:ascii="Arial" w:hAnsi="Arial" w:cs="Arial"/>
                <w:sz w:val="22"/>
                <w:szCs w:val="22"/>
              </w:rPr>
              <w:t>Assets under management as of</w:t>
            </w:r>
            <w:r>
              <w:rPr>
                <w:rFonts w:ascii="Arial" w:hAnsi="Arial" w:cs="Arial"/>
                <w:sz w:val="22"/>
                <w:szCs w:val="22"/>
              </w:rPr>
              <w:t xml:space="preserve"> </w:t>
            </w:r>
            <w:r w:rsidR="00C340B3" w:rsidRPr="00ED1EDB">
              <w:rPr>
                <w:rFonts w:ascii="Arial" w:hAnsi="Arial" w:cs="Arial"/>
                <w:sz w:val="22"/>
                <w:szCs w:val="22"/>
              </w:rPr>
              <w:t>September 30, 2014</w:t>
            </w:r>
            <w:r w:rsidRPr="00AF063A">
              <w:rPr>
                <w:rFonts w:ascii="Arial" w:hAnsi="Arial" w:cs="Arial"/>
                <w:sz w:val="22"/>
                <w:szCs w:val="22"/>
              </w:rPr>
              <w:t>:</w:t>
            </w:r>
          </w:p>
          <w:p w:rsidR="00AF6185" w:rsidRDefault="00AF6185" w:rsidP="00AF6185">
            <w:pPr>
              <w:autoSpaceDE w:val="0"/>
              <w:autoSpaceDN w:val="0"/>
              <w:adjustRightInd w:val="0"/>
              <w:rPr>
                <w:rFonts w:ascii="Arial" w:hAnsi="Arial" w:cs="Arial"/>
                <w:sz w:val="22"/>
                <w:szCs w:val="22"/>
              </w:rPr>
            </w:pPr>
          </w:p>
          <w:p w:rsidR="00564AE9" w:rsidRDefault="00AF6185" w:rsidP="00AF6185">
            <w:pPr>
              <w:autoSpaceDE w:val="0"/>
              <w:autoSpaceDN w:val="0"/>
              <w:adjustRightInd w:val="0"/>
              <w:rPr>
                <w:rFonts w:ascii="Arial" w:hAnsi="Arial" w:cs="Arial"/>
                <w:sz w:val="22"/>
                <w:szCs w:val="22"/>
              </w:rPr>
            </w:pPr>
            <w:r>
              <w:rPr>
                <w:rFonts w:ascii="Arial" w:hAnsi="Arial" w:cs="Arial"/>
                <w:sz w:val="22"/>
                <w:szCs w:val="22"/>
              </w:rPr>
              <w:t>Firm</w:t>
            </w:r>
            <w:r w:rsidRPr="00AF6185">
              <w:rPr>
                <w:rFonts w:ascii="Arial" w:hAnsi="Arial" w:cs="Arial"/>
                <w:sz w:val="22"/>
                <w:szCs w:val="22"/>
              </w:rPr>
              <w:t>: $186</w:t>
            </w:r>
            <w:r>
              <w:rPr>
                <w:rFonts w:ascii="Arial" w:hAnsi="Arial" w:cs="Arial"/>
                <w:sz w:val="22"/>
                <w:szCs w:val="22"/>
              </w:rPr>
              <w:t xml:space="preserve"> million</w:t>
            </w:r>
          </w:p>
          <w:p w:rsidR="00AF6185" w:rsidRDefault="00AF6185" w:rsidP="00AF6185">
            <w:pPr>
              <w:autoSpaceDE w:val="0"/>
              <w:autoSpaceDN w:val="0"/>
              <w:adjustRightInd w:val="0"/>
              <w:rPr>
                <w:rFonts w:ascii="Arial" w:hAnsi="Arial" w:cs="Arial"/>
                <w:sz w:val="22"/>
                <w:szCs w:val="22"/>
              </w:rPr>
            </w:pPr>
            <w:r>
              <w:rPr>
                <w:rFonts w:ascii="Arial" w:hAnsi="Arial" w:cs="Arial"/>
                <w:sz w:val="22"/>
                <w:szCs w:val="22"/>
              </w:rPr>
              <w:t xml:space="preserve">Diversified Program: $155 million </w:t>
            </w:r>
          </w:p>
          <w:p w:rsidR="00AF6185" w:rsidRDefault="00AF6185" w:rsidP="00AF6185">
            <w:pPr>
              <w:autoSpaceDE w:val="0"/>
              <w:autoSpaceDN w:val="0"/>
              <w:adjustRightInd w:val="0"/>
              <w:rPr>
                <w:rFonts w:ascii="Arial" w:hAnsi="Arial" w:cs="Arial"/>
                <w:sz w:val="22"/>
                <w:szCs w:val="22"/>
              </w:rPr>
            </w:pPr>
            <w:r>
              <w:rPr>
                <w:rFonts w:ascii="Arial" w:hAnsi="Arial" w:cs="Arial"/>
                <w:sz w:val="22"/>
                <w:szCs w:val="22"/>
              </w:rPr>
              <w:t>Currency Program: $31 million</w:t>
            </w:r>
          </w:p>
          <w:p w:rsidR="00AF6185" w:rsidRDefault="00AF6185" w:rsidP="00AF6185">
            <w:pPr>
              <w:autoSpaceDE w:val="0"/>
              <w:autoSpaceDN w:val="0"/>
              <w:adjustRightInd w:val="0"/>
              <w:rPr>
                <w:rFonts w:ascii="Arial" w:hAnsi="Arial" w:cs="Arial"/>
                <w:sz w:val="22"/>
                <w:szCs w:val="22"/>
              </w:rPr>
            </w:pPr>
          </w:p>
          <w:p w:rsidR="00AF6185" w:rsidRDefault="00AF6185" w:rsidP="00AF6185">
            <w:pPr>
              <w:autoSpaceDE w:val="0"/>
              <w:autoSpaceDN w:val="0"/>
              <w:adjustRightInd w:val="0"/>
              <w:rPr>
                <w:rFonts w:ascii="Arial" w:hAnsi="Arial" w:cs="Arial"/>
                <w:sz w:val="22"/>
                <w:szCs w:val="22"/>
              </w:rPr>
            </w:pPr>
            <w:r w:rsidRPr="00DA4B2E">
              <w:rPr>
                <w:rFonts w:ascii="Arial" w:hAnsi="Arial" w:cs="Arial"/>
                <w:sz w:val="22"/>
                <w:szCs w:val="22"/>
              </w:rPr>
              <w:t xml:space="preserve">Included in the Diversified program’s AUM is a </w:t>
            </w:r>
            <w:r w:rsidR="00DA4B2E" w:rsidRPr="00DA4B2E">
              <w:rPr>
                <w:rFonts w:ascii="Arial" w:hAnsi="Arial" w:cs="Arial"/>
                <w:sz w:val="22"/>
                <w:szCs w:val="22"/>
              </w:rPr>
              <w:t xml:space="preserve">$40mm </w:t>
            </w:r>
            <w:r w:rsidRPr="00DA4B2E">
              <w:rPr>
                <w:rFonts w:ascii="Arial" w:hAnsi="Arial" w:cs="Arial"/>
                <w:sz w:val="22"/>
                <w:szCs w:val="22"/>
              </w:rPr>
              <w:t>bespoke managed account</w:t>
            </w:r>
            <w:r w:rsidR="00DA4B2E" w:rsidRPr="00DA4B2E">
              <w:rPr>
                <w:rFonts w:ascii="Arial" w:hAnsi="Arial" w:cs="Arial"/>
                <w:sz w:val="22"/>
                <w:szCs w:val="22"/>
              </w:rPr>
              <w:t xml:space="preserve"> which has a reduced weighting to trend following</w:t>
            </w:r>
          </w:p>
          <w:p w:rsidR="00DA4B2E" w:rsidRDefault="00DA4B2E" w:rsidP="00AF6185">
            <w:pPr>
              <w:autoSpaceDE w:val="0"/>
              <w:autoSpaceDN w:val="0"/>
              <w:adjustRightInd w:val="0"/>
              <w:rPr>
                <w:rFonts w:ascii="Arial" w:hAnsi="Arial" w:cs="Arial"/>
                <w:sz w:val="22"/>
                <w:szCs w:val="22"/>
              </w:rPr>
            </w:pPr>
          </w:p>
          <w:p w:rsidR="00AF6185" w:rsidRPr="00AF6185" w:rsidRDefault="00AF6185" w:rsidP="00AF6185">
            <w:pPr>
              <w:autoSpaceDE w:val="0"/>
              <w:autoSpaceDN w:val="0"/>
              <w:adjustRightInd w:val="0"/>
              <w:rPr>
                <w:rFonts w:ascii="Arial" w:hAnsi="Arial" w:cs="Arial"/>
                <w:sz w:val="22"/>
                <w:szCs w:val="22"/>
              </w:rPr>
            </w:pPr>
            <w:r w:rsidRPr="00AF6185">
              <w:rPr>
                <w:rFonts w:ascii="Arial" w:hAnsi="Arial" w:cs="Arial"/>
                <w:sz w:val="22"/>
                <w:szCs w:val="22"/>
              </w:rPr>
              <w:t xml:space="preserve">Both </w:t>
            </w:r>
            <w:r w:rsidR="007505C3">
              <w:rPr>
                <w:rFonts w:ascii="Arial" w:hAnsi="Arial" w:cs="Arial"/>
                <w:sz w:val="22"/>
                <w:szCs w:val="22"/>
              </w:rPr>
              <w:t xml:space="preserve">of </w:t>
            </w:r>
            <w:r w:rsidRPr="00AF6185">
              <w:rPr>
                <w:rFonts w:ascii="Arial" w:hAnsi="Arial" w:cs="Arial"/>
                <w:sz w:val="22"/>
                <w:szCs w:val="22"/>
              </w:rPr>
              <w:t>ROW</w:t>
            </w:r>
            <w:r w:rsidR="007505C3">
              <w:rPr>
                <w:rFonts w:ascii="Arial" w:hAnsi="Arial" w:cs="Arial"/>
                <w:sz w:val="22"/>
                <w:szCs w:val="22"/>
              </w:rPr>
              <w:t>’s</w:t>
            </w:r>
            <w:r w:rsidRPr="00AF6185">
              <w:rPr>
                <w:rFonts w:ascii="Arial" w:hAnsi="Arial" w:cs="Arial"/>
                <w:sz w:val="22"/>
                <w:szCs w:val="22"/>
              </w:rPr>
              <w:t xml:space="preserve"> programs were seeded with partner capital</w:t>
            </w:r>
            <w:r>
              <w:rPr>
                <w:rFonts w:ascii="Arial" w:hAnsi="Arial" w:cs="Arial"/>
                <w:sz w:val="22"/>
                <w:szCs w:val="22"/>
              </w:rPr>
              <w:t>:</w:t>
            </w:r>
            <w:r w:rsidRPr="00AF6185">
              <w:rPr>
                <w:rFonts w:ascii="Arial" w:hAnsi="Arial" w:cs="Arial"/>
                <w:sz w:val="22"/>
                <w:szCs w:val="22"/>
              </w:rPr>
              <w:t xml:space="preserve"> $10 million for ROW Currency, $3 million for ROW Diversified.</w:t>
            </w:r>
          </w:p>
        </w:tc>
      </w:tr>
      <w:tr w:rsidR="007470B5" w:rsidRPr="004E7125" w:rsidTr="0038337F">
        <w:trPr>
          <w:trHeight w:val="81"/>
        </w:trPr>
        <w:tc>
          <w:tcPr>
            <w:tcW w:w="2448" w:type="dxa"/>
            <w:gridSpan w:val="3"/>
          </w:tcPr>
          <w:p w:rsidR="007470B5" w:rsidRPr="00ED1EDB" w:rsidRDefault="007470B5" w:rsidP="00EC3E62">
            <w:pPr>
              <w:pStyle w:val="Palatino"/>
              <w:jc w:val="right"/>
              <w:rPr>
                <w:rFonts w:ascii="Palatino Linotype" w:hAnsi="Palatino Linotype" w:cs="Arial"/>
                <w:bCs/>
                <w:sz w:val="22"/>
                <w:szCs w:val="22"/>
              </w:rPr>
            </w:pPr>
            <w:r w:rsidRPr="00ED1EDB">
              <w:rPr>
                <w:rFonts w:ascii="Palatino Linotype" w:hAnsi="Palatino Linotype" w:cs="Arial"/>
                <w:bCs/>
                <w:sz w:val="22"/>
                <w:szCs w:val="22"/>
              </w:rPr>
              <w:t>Investor Base</w:t>
            </w:r>
          </w:p>
        </w:tc>
        <w:tc>
          <w:tcPr>
            <w:tcW w:w="7110" w:type="dxa"/>
            <w:gridSpan w:val="3"/>
          </w:tcPr>
          <w:p w:rsidR="00C340B3" w:rsidRDefault="00ED1EDB" w:rsidP="00845434">
            <w:pPr>
              <w:autoSpaceDE w:val="0"/>
              <w:autoSpaceDN w:val="0"/>
              <w:adjustRightInd w:val="0"/>
              <w:rPr>
                <w:rFonts w:ascii="Arial" w:hAnsi="Arial" w:cs="Arial"/>
                <w:sz w:val="22"/>
                <w:szCs w:val="22"/>
              </w:rPr>
            </w:pPr>
            <w:r w:rsidRPr="00ED1EDB">
              <w:rPr>
                <w:rFonts w:ascii="Arial" w:hAnsi="Arial" w:cs="Arial"/>
                <w:sz w:val="22"/>
                <w:szCs w:val="22"/>
              </w:rPr>
              <w:t xml:space="preserve">As of September 30, 2014, ROW’s investor base consisted of the following: </w:t>
            </w:r>
          </w:p>
          <w:p w:rsidR="00C340B3" w:rsidRDefault="00C340B3" w:rsidP="00845434">
            <w:pPr>
              <w:autoSpaceDE w:val="0"/>
              <w:autoSpaceDN w:val="0"/>
              <w:adjustRightInd w:val="0"/>
              <w:rPr>
                <w:rFonts w:ascii="Arial" w:hAnsi="Arial" w:cs="Arial"/>
                <w:sz w:val="22"/>
                <w:szCs w:val="22"/>
              </w:rPr>
            </w:pPr>
          </w:p>
          <w:p w:rsidR="00B56A25" w:rsidRPr="00ED1EDB" w:rsidRDefault="00ED1EDB" w:rsidP="00845434">
            <w:pPr>
              <w:autoSpaceDE w:val="0"/>
              <w:autoSpaceDN w:val="0"/>
              <w:adjustRightInd w:val="0"/>
              <w:rPr>
                <w:rFonts w:ascii="Arial" w:hAnsi="Arial" w:cs="Arial"/>
                <w:sz w:val="22"/>
                <w:szCs w:val="22"/>
              </w:rPr>
            </w:pPr>
            <w:r w:rsidRPr="00ED1EDB">
              <w:rPr>
                <w:rFonts w:ascii="Arial" w:hAnsi="Arial" w:cs="Arial"/>
                <w:sz w:val="22"/>
                <w:szCs w:val="22"/>
              </w:rPr>
              <w:t xml:space="preserve">46% Family Office, 32% </w:t>
            </w:r>
            <w:proofErr w:type="spellStart"/>
            <w:r w:rsidRPr="00ED1EDB">
              <w:rPr>
                <w:rFonts w:ascii="Arial" w:hAnsi="Arial" w:cs="Arial"/>
                <w:sz w:val="22"/>
                <w:szCs w:val="22"/>
              </w:rPr>
              <w:t>FoF</w:t>
            </w:r>
            <w:proofErr w:type="spellEnd"/>
            <w:r w:rsidRPr="00ED1EDB">
              <w:rPr>
                <w:rFonts w:ascii="Arial" w:hAnsi="Arial" w:cs="Arial"/>
                <w:sz w:val="22"/>
                <w:szCs w:val="22"/>
              </w:rPr>
              <w:t>, 16% HNW, 6% Internal</w:t>
            </w:r>
          </w:p>
          <w:p w:rsidR="00B56A25" w:rsidRPr="00ED1EDB" w:rsidRDefault="00B56A25" w:rsidP="00845434">
            <w:pPr>
              <w:autoSpaceDE w:val="0"/>
              <w:autoSpaceDN w:val="0"/>
              <w:adjustRightInd w:val="0"/>
              <w:rPr>
                <w:rFonts w:ascii="Arial" w:hAnsi="Arial" w:cs="Arial"/>
                <w:sz w:val="22"/>
                <w:szCs w:val="22"/>
              </w:rPr>
            </w:pPr>
          </w:p>
          <w:p w:rsidR="00A4638F" w:rsidRPr="00ED1EDB" w:rsidRDefault="00A83C21" w:rsidP="00ED1EDB">
            <w:pPr>
              <w:autoSpaceDE w:val="0"/>
              <w:autoSpaceDN w:val="0"/>
              <w:adjustRightInd w:val="0"/>
              <w:rPr>
                <w:rFonts w:ascii="Arial" w:hAnsi="Arial" w:cs="Arial"/>
                <w:sz w:val="22"/>
                <w:szCs w:val="22"/>
              </w:rPr>
            </w:pPr>
            <w:r w:rsidRPr="00ED1EDB">
              <w:rPr>
                <w:rFonts w:ascii="Arial" w:hAnsi="Arial" w:cs="Arial"/>
                <w:sz w:val="22"/>
                <w:szCs w:val="22"/>
              </w:rPr>
              <w:t>The largest individual investor has $</w:t>
            </w:r>
            <w:r w:rsidR="00914764" w:rsidRPr="00ED1EDB">
              <w:rPr>
                <w:rFonts w:ascii="Arial" w:hAnsi="Arial" w:cs="Arial"/>
                <w:sz w:val="22"/>
                <w:szCs w:val="22"/>
              </w:rPr>
              <w:t>8</w:t>
            </w:r>
            <w:r w:rsidR="009E6DC8" w:rsidRPr="00ED1EDB">
              <w:rPr>
                <w:rFonts w:ascii="Arial" w:hAnsi="Arial" w:cs="Arial"/>
                <w:sz w:val="22"/>
                <w:szCs w:val="22"/>
              </w:rPr>
              <w:t xml:space="preserve">5 </w:t>
            </w:r>
            <w:r w:rsidRPr="00ED1EDB">
              <w:rPr>
                <w:rFonts w:ascii="Arial" w:hAnsi="Arial" w:cs="Arial"/>
                <w:sz w:val="22"/>
                <w:szCs w:val="22"/>
              </w:rPr>
              <w:t>mil</w:t>
            </w:r>
            <w:r w:rsidR="009E6DC8" w:rsidRPr="00ED1EDB">
              <w:rPr>
                <w:rFonts w:ascii="Arial" w:hAnsi="Arial" w:cs="Arial"/>
                <w:sz w:val="22"/>
                <w:szCs w:val="22"/>
              </w:rPr>
              <w:t>lion</w:t>
            </w:r>
            <w:r w:rsidRPr="00ED1EDB">
              <w:rPr>
                <w:rFonts w:ascii="Arial" w:hAnsi="Arial" w:cs="Arial"/>
                <w:sz w:val="22"/>
                <w:szCs w:val="22"/>
              </w:rPr>
              <w:t xml:space="preserve"> in managed accou</w:t>
            </w:r>
            <w:r w:rsidR="009E6DC8" w:rsidRPr="00ED1EDB">
              <w:rPr>
                <w:rFonts w:ascii="Arial" w:hAnsi="Arial" w:cs="Arial"/>
                <w:sz w:val="22"/>
                <w:szCs w:val="22"/>
              </w:rPr>
              <w:t>nt</w:t>
            </w:r>
            <w:r w:rsidR="00ED1EDB" w:rsidRPr="00ED1EDB">
              <w:rPr>
                <w:rFonts w:ascii="Arial" w:hAnsi="Arial" w:cs="Arial"/>
                <w:sz w:val="22"/>
                <w:szCs w:val="22"/>
              </w:rPr>
              <w:t>s</w:t>
            </w:r>
            <w:r w:rsidR="009E6DC8" w:rsidRPr="00ED1EDB">
              <w:rPr>
                <w:rFonts w:ascii="Arial" w:hAnsi="Arial" w:cs="Arial"/>
                <w:sz w:val="22"/>
                <w:szCs w:val="22"/>
              </w:rPr>
              <w:t xml:space="preserve">, with </w:t>
            </w:r>
            <w:r w:rsidR="00914764" w:rsidRPr="00ED1EDB">
              <w:rPr>
                <w:rFonts w:ascii="Arial" w:hAnsi="Arial" w:cs="Arial"/>
                <w:sz w:val="22"/>
                <w:szCs w:val="22"/>
              </w:rPr>
              <w:t>$4</w:t>
            </w:r>
            <w:r w:rsidR="009E6DC8" w:rsidRPr="00ED1EDB">
              <w:rPr>
                <w:rFonts w:ascii="Arial" w:hAnsi="Arial" w:cs="Arial"/>
                <w:sz w:val="22"/>
                <w:szCs w:val="22"/>
              </w:rPr>
              <w:t xml:space="preserve">5 </w:t>
            </w:r>
            <w:r w:rsidRPr="00ED1EDB">
              <w:rPr>
                <w:rFonts w:ascii="Arial" w:hAnsi="Arial" w:cs="Arial"/>
                <w:sz w:val="22"/>
                <w:szCs w:val="22"/>
              </w:rPr>
              <w:t>mil</w:t>
            </w:r>
            <w:r w:rsidR="00B56A25" w:rsidRPr="00ED1EDB">
              <w:rPr>
                <w:rFonts w:ascii="Arial" w:hAnsi="Arial" w:cs="Arial"/>
                <w:sz w:val="22"/>
                <w:szCs w:val="22"/>
              </w:rPr>
              <w:t>lion</w:t>
            </w:r>
            <w:r w:rsidRPr="00ED1EDB">
              <w:rPr>
                <w:rFonts w:ascii="Arial" w:hAnsi="Arial" w:cs="Arial"/>
                <w:sz w:val="22"/>
                <w:szCs w:val="22"/>
              </w:rPr>
              <w:t xml:space="preserve"> in</w:t>
            </w:r>
            <w:r w:rsidR="00B56A25" w:rsidRPr="00ED1EDB">
              <w:rPr>
                <w:rFonts w:ascii="Arial" w:hAnsi="Arial" w:cs="Arial"/>
                <w:sz w:val="22"/>
                <w:szCs w:val="22"/>
              </w:rPr>
              <w:t xml:space="preserve"> the</w:t>
            </w:r>
            <w:r w:rsidRPr="00ED1EDB">
              <w:rPr>
                <w:rFonts w:ascii="Arial" w:hAnsi="Arial" w:cs="Arial"/>
                <w:sz w:val="22"/>
                <w:szCs w:val="22"/>
              </w:rPr>
              <w:t xml:space="preserve"> Diversified </w:t>
            </w:r>
            <w:r w:rsidR="00ED1EDB" w:rsidRPr="00ED1EDB">
              <w:rPr>
                <w:rFonts w:ascii="Arial" w:hAnsi="Arial" w:cs="Arial"/>
                <w:sz w:val="22"/>
                <w:szCs w:val="22"/>
              </w:rPr>
              <w:t xml:space="preserve">program </w:t>
            </w:r>
            <w:r w:rsidRPr="00ED1EDB">
              <w:rPr>
                <w:rFonts w:ascii="Arial" w:hAnsi="Arial" w:cs="Arial"/>
                <w:sz w:val="22"/>
                <w:szCs w:val="22"/>
              </w:rPr>
              <w:t>and $</w:t>
            </w:r>
            <w:r w:rsidR="00914764" w:rsidRPr="00ED1EDB">
              <w:rPr>
                <w:rFonts w:ascii="Arial" w:hAnsi="Arial" w:cs="Arial"/>
                <w:sz w:val="22"/>
                <w:szCs w:val="22"/>
              </w:rPr>
              <w:t>40</w:t>
            </w:r>
            <w:r w:rsidR="00B56A25" w:rsidRPr="00ED1EDB">
              <w:rPr>
                <w:rFonts w:ascii="Arial" w:hAnsi="Arial" w:cs="Arial"/>
                <w:sz w:val="22"/>
                <w:szCs w:val="22"/>
              </w:rPr>
              <w:t xml:space="preserve"> </w:t>
            </w:r>
            <w:r w:rsidRPr="00ED1EDB">
              <w:rPr>
                <w:rFonts w:ascii="Arial" w:hAnsi="Arial" w:cs="Arial"/>
                <w:sz w:val="22"/>
                <w:szCs w:val="22"/>
              </w:rPr>
              <w:t>mi</w:t>
            </w:r>
            <w:r w:rsidR="00B56A25" w:rsidRPr="00ED1EDB">
              <w:rPr>
                <w:rFonts w:ascii="Arial" w:hAnsi="Arial" w:cs="Arial"/>
                <w:sz w:val="22"/>
                <w:szCs w:val="22"/>
              </w:rPr>
              <w:t>l</w:t>
            </w:r>
            <w:r w:rsidRPr="00ED1EDB">
              <w:rPr>
                <w:rFonts w:ascii="Arial" w:hAnsi="Arial" w:cs="Arial"/>
                <w:sz w:val="22"/>
                <w:szCs w:val="22"/>
              </w:rPr>
              <w:t>l</w:t>
            </w:r>
            <w:r w:rsidR="00B56A25" w:rsidRPr="00ED1EDB">
              <w:rPr>
                <w:rFonts w:ascii="Arial" w:hAnsi="Arial" w:cs="Arial"/>
                <w:sz w:val="22"/>
                <w:szCs w:val="22"/>
              </w:rPr>
              <w:t>ion</w:t>
            </w:r>
            <w:r w:rsidRPr="00ED1EDB">
              <w:rPr>
                <w:rFonts w:ascii="Arial" w:hAnsi="Arial" w:cs="Arial"/>
                <w:sz w:val="22"/>
                <w:szCs w:val="22"/>
              </w:rPr>
              <w:t xml:space="preserve"> in a </w:t>
            </w:r>
            <w:r w:rsidR="00914764" w:rsidRPr="00ED1EDB">
              <w:rPr>
                <w:rFonts w:ascii="Arial" w:hAnsi="Arial" w:cs="Arial"/>
                <w:sz w:val="22"/>
                <w:szCs w:val="22"/>
              </w:rPr>
              <w:t>bespoke managed account</w:t>
            </w:r>
            <w:r w:rsidRPr="00ED1EDB">
              <w:rPr>
                <w:rFonts w:ascii="Arial" w:hAnsi="Arial" w:cs="Arial"/>
                <w:sz w:val="22"/>
                <w:szCs w:val="22"/>
              </w:rPr>
              <w:t>, similar to ROW Diversified</w:t>
            </w:r>
            <w:r w:rsidR="00B56A25" w:rsidRPr="00ED1EDB">
              <w:rPr>
                <w:rFonts w:ascii="Arial" w:hAnsi="Arial" w:cs="Arial"/>
                <w:sz w:val="22"/>
                <w:szCs w:val="22"/>
              </w:rPr>
              <w:t xml:space="preserve"> </w:t>
            </w:r>
            <w:r w:rsidR="00ED1EDB" w:rsidRPr="00ED1EDB">
              <w:rPr>
                <w:rFonts w:ascii="Arial" w:hAnsi="Arial" w:cs="Arial"/>
                <w:sz w:val="22"/>
                <w:szCs w:val="22"/>
              </w:rPr>
              <w:t>but</w:t>
            </w:r>
            <w:r w:rsidR="00B56A25" w:rsidRPr="00ED1EDB">
              <w:rPr>
                <w:rFonts w:ascii="Arial" w:hAnsi="Arial" w:cs="Arial"/>
                <w:sz w:val="22"/>
                <w:szCs w:val="22"/>
              </w:rPr>
              <w:t xml:space="preserve"> with a reduce</w:t>
            </w:r>
            <w:r w:rsidR="00ED1EDB" w:rsidRPr="00ED1EDB">
              <w:rPr>
                <w:rFonts w:ascii="Arial" w:hAnsi="Arial" w:cs="Arial"/>
                <w:sz w:val="22"/>
                <w:szCs w:val="22"/>
              </w:rPr>
              <w:t>d</w:t>
            </w:r>
            <w:r w:rsidR="00B56A25" w:rsidRPr="00ED1EDB">
              <w:rPr>
                <w:rFonts w:ascii="Arial" w:hAnsi="Arial" w:cs="Arial"/>
                <w:sz w:val="22"/>
                <w:szCs w:val="22"/>
              </w:rPr>
              <w:t xml:space="preserve"> weight </w:t>
            </w:r>
            <w:r w:rsidR="00ED1EDB" w:rsidRPr="00ED1EDB">
              <w:rPr>
                <w:rFonts w:ascii="Arial" w:hAnsi="Arial" w:cs="Arial"/>
                <w:sz w:val="22"/>
                <w:szCs w:val="22"/>
              </w:rPr>
              <w:t>in</w:t>
            </w:r>
            <w:r w:rsidR="00B56A25" w:rsidRPr="00ED1EDB">
              <w:rPr>
                <w:rFonts w:ascii="Arial" w:hAnsi="Arial" w:cs="Arial"/>
                <w:sz w:val="22"/>
                <w:szCs w:val="22"/>
              </w:rPr>
              <w:t xml:space="preserve"> trend following</w:t>
            </w:r>
            <w:r w:rsidRPr="00ED1EDB">
              <w:rPr>
                <w:rFonts w:ascii="Arial" w:hAnsi="Arial" w:cs="Arial"/>
                <w:sz w:val="22"/>
                <w:szCs w:val="22"/>
              </w:rPr>
              <w:t xml:space="preserve">. This represents </w:t>
            </w:r>
            <w:r w:rsidR="00914764" w:rsidRPr="00ED1EDB">
              <w:rPr>
                <w:rFonts w:ascii="Arial" w:hAnsi="Arial" w:cs="Arial"/>
                <w:sz w:val="22"/>
                <w:szCs w:val="22"/>
              </w:rPr>
              <w:t>4</w:t>
            </w:r>
            <w:r w:rsidR="00ED1EDB" w:rsidRPr="00ED1EDB">
              <w:rPr>
                <w:rFonts w:ascii="Arial" w:hAnsi="Arial" w:cs="Arial"/>
                <w:sz w:val="22"/>
                <w:szCs w:val="22"/>
              </w:rPr>
              <w:t>6</w:t>
            </w:r>
            <w:r w:rsidRPr="00ED1EDB">
              <w:rPr>
                <w:rFonts w:ascii="Arial" w:hAnsi="Arial" w:cs="Arial"/>
                <w:sz w:val="22"/>
                <w:szCs w:val="22"/>
              </w:rPr>
              <w:t>% of firm AUM.</w:t>
            </w:r>
          </w:p>
        </w:tc>
      </w:tr>
      <w:tr w:rsidR="007470B5" w:rsidRPr="004E7125" w:rsidTr="0038337F">
        <w:trPr>
          <w:trHeight w:val="81"/>
        </w:trPr>
        <w:tc>
          <w:tcPr>
            <w:tcW w:w="2448" w:type="dxa"/>
            <w:gridSpan w:val="3"/>
          </w:tcPr>
          <w:p w:rsidR="007470B5" w:rsidRPr="00023C8A" w:rsidRDefault="007470B5" w:rsidP="00EC3E62">
            <w:pPr>
              <w:pStyle w:val="Palatino"/>
              <w:jc w:val="right"/>
              <w:rPr>
                <w:rFonts w:ascii="Palatino Linotype" w:hAnsi="Palatino Linotype" w:cs="Arial"/>
                <w:bCs/>
                <w:sz w:val="22"/>
                <w:szCs w:val="22"/>
              </w:rPr>
            </w:pPr>
            <w:r w:rsidRPr="00023C8A">
              <w:rPr>
                <w:rFonts w:ascii="Palatino Linotype" w:hAnsi="Palatino Linotype" w:cs="Arial"/>
                <w:bCs/>
                <w:sz w:val="22"/>
                <w:szCs w:val="22"/>
              </w:rPr>
              <w:lastRenderedPageBreak/>
              <w:t>Systems</w:t>
            </w:r>
          </w:p>
        </w:tc>
        <w:tc>
          <w:tcPr>
            <w:tcW w:w="7110" w:type="dxa"/>
            <w:gridSpan w:val="3"/>
          </w:tcPr>
          <w:p w:rsidR="00503915" w:rsidRPr="00023C8A" w:rsidRDefault="00023C8A" w:rsidP="004E2D0D">
            <w:pPr>
              <w:autoSpaceDE w:val="0"/>
              <w:autoSpaceDN w:val="0"/>
              <w:adjustRightInd w:val="0"/>
              <w:rPr>
                <w:rFonts w:ascii="Arial" w:hAnsi="Arial" w:cs="Arial"/>
                <w:sz w:val="22"/>
                <w:szCs w:val="22"/>
              </w:rPr>
            </w:pPr>
            <w:r w:rsidRPr="00023C8A">
              <w:rPr>
                <w:rFonts w:ascii="Arial" w:hAnsi="Arial" w:cs="Arial"/>
                <w:sz w:val="22"/>
                <w:szCs w:val="22"/>
              </w:rPr>
              <w:t xml:space="preserve">ROW’s research platform, signal generator, and order management were </w:t>
            </w:r>
            <w:r w:rsidR="004E2D0D">
              <w:rPr>
                <w:rFonts w:ascii="Arial" w:hAnsi="Arial" w:cs="Arial"/>
                <w:sz w:val="22"/>
                <w:szCs w:val="22"/>
              </w:rPr>
              <w:t>built internally</w:t>
            </w:r>
            <w:r w:rsidRPr="00023C8A">
              <w:rPr>
                <w:rFonts w:ascii="Arial" w:hAnsi="Arial" w:cs="Arial"/>
                <w:sz w:val="22"/>
                <w:szCs w:val="22"/>
              </w:rPr>
              <w:t>.  ROW uses MATLAB</w:t>
            </w:r>
            <w:r w:rsidR="001D13A5" w:rsidRPr="00023C8A">
              <w:rPr>
                <w:rFonts w:ascii="Arial" w:hAnsi="Arial" w:cs="Arial"/>
                <w:sz w:val="22"/>
                <w:szCs w:val="22"/>
              </w:rPr>
              <w:t xml:space="preserve"> </w:t>
            </w:r>
            <w:r w:rsidRPr="00023C8A">
              <w:rPr>
                <w:rFonts w:ascii="Arial" w:hAnsi="Arial" w:cs="Arial"/>
                <w:sz w:val="22"/>
                <w:szCs w:val="22"/>
              </w:rPr>
              <w:t>as their</w:t>
            </w:r>
            <w:r w:rsidR="001D13A5" w:rsidRPr="00023C8A">
              <w:rPr>
                <w:rFonts w:ascii="Arial" w:hAnsi="Arial" w:cs="Arial"/>
                <w:sz w:val="22"/>
                <w:szCs w:val="22"/>
              </w:rPr>
              <w:t xml:space="preserve"> central progra</w:t>
            </w:r>
            <w:r w:rsidR="00DD40E1">
              <w:rPr>
                <w:rFonts w:ascii="Arial" w:hAnsi="Arial" w:cs="Arial"/>
                <w:sz w:val="22"/>
                <w:szCs w:val="22"/>
              </w:rPr>
              <w:t>m</w:t>
            </w:r>
            <w:r w:rsidR="001D13A5" w:rsidRPr="00023C8A">
              <w:rPr>
                <w:rFonts w:ascii="Arial" w:hAnsi="Arial" w:cs="Arial"/>
                <w:sz w:val="22"/>
                <w:szCs w:val="22"/>
              </w:rPr>
              <w:t>ming language</w:t>
            </w:r>
            <w:r w:rsidRPr="00023C8A">
              <w:rPr>
                <w:rFonts w:ascii="Arial" w:hAnsi="Arial" w:cs="Arial"/>
                <w:sz w:val="22"/>
                <w:szCs w:val="22"/>
              </w:rPr>
              <w:t xml:space="preserve">.  For market data, ROW uses </w:t>
            </w:r>
            <w:r w:rsidR="001D13A5" w:rsidRPr="00023C8A">
              <w:rPr>
                <w:rFonts w:ascii="Arial" w:hAnsi="Arial" w:cs="Arial"/>
                <w:sz w:val="22"/>
                <w:szCs w:val="22"/>
              </w:rPr>
              <w:t>CQG for futures data</w:t>
            </w:r>
            <w:r w:rsidRPr="00023C8A">
              <w:rPr>
                <w:rFonts w:ascii="Arial" w:hAnsi="Arial" w:cs="Arial"/>
                <w:sz w:val="22"/>
                <w:szCs w:val="22"/>
              </w:rPr>
              <w:t xml:space="preserve"> and </w:t>
            </w:r>
            <w:r w:rsidR="001D13A5" w:rsidRPr="00023C8A">
              <w:rPr>
                <w:rFonts w:ascii="Arial" w:hAnsi="Arial" w:cs="Arial"/>
                <w:sz w:val="22"/>
                <w:szCs w:val="22"/>
              </w:rPr>
              <w:t>Bloomberg for FX and fundamental data</w:t>
            </w:r>
            <w:r w:rsidRPr="00023C8A">
              <w:rPr>
                <w:rFonts w:ascii="Arial" w:hAnsi="Arial" w:cs="Arial"/>
                <w:sz w:val="22"/>
                <w:szCs w:val="22"/>
              </w:rPr>
              <w:t>.</w:t>
            </w:r>
          </w:p>
        </w:tc>
      </w:tr>
      <w:tr w:rsidR="00CB0856" w:rsidRPr="004E7125" w:rsidTr="0013038E">
        <w:trPr>
          <w:trHeight w:val="81"/>
        </w:trPr>
        <w:tc>
          <w:tcPr>
            <w:tcW w:w="2448" w:type="dxa"/>
            <w:gridSpan w:val="3"/>
            <w:tcBorders>
              <w:bottom w:val="single" w:sz="4" w:space="0" w:color="auto"/>
            </w:tcBorders>
          </w:tcPr>
          <w:p w:rsidR="00CB0856" w:rsidRPr="00EC3E62" w:rsidRDefault="00CB0856" w:rsidP="00F82E49">
            <w:pPr>
              <w:pStyle w:val="Palatino"/>
              <w:jc w:val="right"/>
              <w:rPr>
                <w:rFonts w:ascii="Palatino Linotype" w:hAnsi="Palatino Linotype" w:cs="Arial"/>
                <w:bCs/>
                <w:sz w:val="22"/>
                <w:szCs w:val="22"/>
              </w:rPr>
            </w:pPr>
            <w:r w:rsidRPr="00EC3E62">
              <w:rPr>
                <w:rFonts w:ascii="Palatino Linotype" w:hAnsi="Palatino Linotype" w:cs="Arial"/>
                <w:bCs/>
                <w:sz w:val="22"/>
                <w:szCs w:val="22"/>
              </w:rPr>
              <w:t>Disaster Recovery</w:t>
            </w:r>
          </w:p>
        </w:tc>
        <w:tc>
          <w:tcPr>
            <w:tcW w:w="7110" w:type="dxa"/>
            <w:gridSpan w:val="3"/>
            <w:tcBorders>
              <w:bottom w:val="single" w:sz="4" w:space="0" w:color="auto"/>
            </w:tcBorders>
          </w:tcPr>
          <w:p w:rsidR="00CB0856" w:rsidRDefault="00D61CA7" w:rsidP="00BC1CAB">
            <w:pPr>
              <w:autoSpaceDE w:val="0"/>
              <w:autoSpaceDN w:val="0"/>
              <w:adjustRightInd w:val="0"/>
              <w:rPr>
                <w:rFonts w:ascii="Arial" w:hAnsi="Arial" w:cs="Arial"/>
                <w:sz w:val="22"/>
                <w:szCs w:val="22"/>
              </w:rPr>
            </w:pPr>
            <w:r w:rsidRPr="00D61CA7">
              <w:rPr>
                <w:rFonts w:ascii="Arial" w:hAnsi="Arial" w:cs="Arial"/>
                <w:sz w:val="22"/>
                <w:szCs w:val="22"/>
              </w:rPr>
              <w:t xml:space="preserve">ROW maintains a mirrored server environment at </w:t>
            </w:r>
            <w:proofErr w:type="spellStart"/>
            <w:r w:rsidRPr="00D61CA7">
              <w:rPr>
                <w:rFonts w:ascii="Arial" w:hAnsi="Arial" w:cs="Arial"/>
                <w:sz w:val="22"/>
                <w:szCs w:val="22"/>
              </w:rPr>
              <w:t>Xand</w:t>
            </w:r>
            <w:proofErr w:type="spellEnd"/>
            <w:r w:rsidRPr="00D61CA7">
              <w:rPr>
                <w:rFonts w:ascii="Arial" w:hAnsi="Arial" w:cs="Arial"/>
                <w:sz w:val="22"/>
                <w:szCs w:val="22"/>
              </w:rPr>
              <w:t xml:space="preserve"> Corporation in Hawthorne, NY. </w:t>
            </w:r>
            <w:proofErr w:type="spellStart"/>
            <w:r w:rsidRPr="00D61CA7">
              <w:rPr>
                <w:rFonts w:ascii="Arial" w:hAnsi="Arial" w:cs="Arial"/>
                <w:sz w:val="22"/>
                <w:szCs w:val="22"/>
              </w:rPr>
              <w:t>Xand</w:t>
            </w:r>
            <w:proofErr w:type="spellEnd"/>
            <w:r w:rsidRPr="00D61CA7">
              <w:rPr>
                <w:rFonts w:ascii="Arial" w:hAnsi="Arial" w:cs="Arial"/>
                <w:sz w:val="22"/>
                <w:szCs w:val="22"/>
              </w:rPr>
              <w:t xml:space="preserve"> is Westchester County’s premier data center and provider of business continuity solutions. </w:t>
            </w:r>
            <w:proofErr w:type="spellStart"/>
            <w:r w:rsidRPr="00D61CA7">
              <w:rPr>
                <w:rFonts w:ascii="Arial" w:hAnsi="Arial" w:cs="Arial"/>
                <w:sz w:val="22"/>
                <w:szCs w:val="22"/>
              </w:rPr>
              <w:t>Xand</w:t>
            </w:r>
            <w:proofErr w:type="spellEnd"/>
            <w:r w:rsidRPr="00D61CA7">
              <w:rPr>
                <w:rFonts w:ascii="Arial" w:hAnsi="Arial" w:cs="Arial"/>
                <w:sz w:val="22"/>
                <w:szCs w:val="22"/>
              </w:rPr>
              <w:t xml:space="preserve"> maintains a 30,000 square foot custom-built, state-of-the-art facility equipped with the latest in redundant power, environmental control and networking technology. The facility’s design provides the ideal environment for assuring the performance and reliability of the most mission-critical business applications. Access to ROW’s server is generally available through </w:t>
            </w:r>
            <w:r w:rsidR="007505C3">
              <w:rPr>
                <w:rFonts w:ascii="Arial" w:hAnsi="Arial" w:cs="Arial"/>
                <w:sz w:val="22"/>
                <w:szCs w:val="22"/>
              </w:rPr>
              <w:t>r</w:t>
            </w:r>
            <w:r w:rsidR="007505C3" w:rsidRPr="007505C3">
              <w:rPr>
                <w:rFonts w:ascii="Arial" w:hAnsi="Arial" w:cs="Arial"/>
                <w:sz w:val="22"/>
                <w:szCs w:val="22"/>
              </w:rPr>
              <w:t xml:space="preserve">emote </w:t>
            </w:r>
            <w:r w:rsidR="007505C3">
              <w:rPr>
                <w:rFonts w:ascii="Arial" w:hAnsi="Arial" w:cs="Arial"/>
                <w:sz w:val="22"/>
                <w:szCs w:val="22"/>
              </w:rPr>
              <w:t>d</w:t>
            </w:r>
            <w:r w:rsidR="007505C3" w:rsidRPr="007505C3">
              <w:rPr>
                <w:rFonts w:ascii="Arial" w:hAnsi="Arial" w:cs="Arial"/>
                <w:sz w:val="22"/>
                <w:szCs w:val="22"/>
              </w:rPr>
              <w:t xml:space="preserve">esktop </w:t>
            </w:r>
            <w:r w:rsidR="007505C3">
              <w:rPr>
                <w:rFonts w:ascii="Arial" w:hAnsi="Arial" w:cs="Arial"/>
                <w:sz w:val="22"/>
                <w:szCs w:val="22"/>
              </w:rPr>
              <w:t>p</w:t>
            </w:r>
            <w:r w:rsidR="007505C3" w:rsidRPr="007505C3">
              <w:rPr>
                <w:rFonts w:ascii="Arial" w:hAnsi="Arial" w:cs="Arial"/>
                <w:sz w:val="22"/>
                <w:szCs w:val="22"/>
              </w:rPr>
              <w:t>rotocol</w:t>
            </w:r>
            <w:r w:rsidRPr="00D61CA7">
              <w:rPr>
                <w:rFonts w:ascii="Arial" w:hAnsi="Arial" w:cs="Arial"/>
                <w:sz w:val="22"/>
                <w:szCs w:val="22"/>
              </w:rPr>
              <w:t xml:space="preserve">. In addition, </w:t>
            </w:r>
            <w:proofErr w:type="spellStart"/>
            <w:r w:rsidRPr="00D61CA7">
              <w:rPr>
                <w:rFonts w:ascii="Arial" w:hAnsi="Arial" w:cs="Arial"/>
                <w:sz w:val="22"/>
                <w:szCs w:val="22"/>
              </w:rPr>
              <w:t>Xand</w:t>
            </w:r>
            <w:proofErr w:type="spellEnd"/>
            <w:r w:rsidRPr="00D61CA7">
              <w:rPr>
                <w:rFonts w:ascii="Arial" w:hAnsi="Arial" w:cs="Arial"/>
                <w:sz w:val="22"/>
                <w:szCs w:val="22"/>
              </w:rPr>
              <w:t xml:space="preserve"> provides temporary office space in the event that remote access is not possible.</w:t>
            </w:r>
          </w:p>
          <w:p w:rsidR="00D61CA7" w:rsidRDefault="00D61CA7" w:rsidP="00BC1CAB">
            <w:pPr>
              <w:autoSpaceDE w:val="0"/>
              <w:autoSpaceDN w:val="0"/>
              <w:adjustRightInd w:val="0"/>
              <w:rPr>
                <w:rFonts w:ascii="Arial" w:hAnsi="Arial" w:cs="Arial"/>
                <w:sz w:val="22"/>
                <w:szCs w:val="22"/>
              </w:rPr>
            </w:pPr>
          </w:p>
          <w:p w:rsidR="00D61CA7" w:rsidRDefault="00D61CA7" w:rsidP="00D61CA7">
            <w:pPr>
              <w:autoSpaceDE w:val="0"/>
              <w:autoSpaceDN w:val="0"/>
              <w:adjustRightInd w:val="0"/>
              <w:rPr>
                <w:rFonts w:ascii="Arial" w:hAnsi="Arial" w:cs="Arial"/>
                <w:sz w:val="22"/>
                <w:szCs w:val="22"/>
              </w:rPr>
            </w:pPr>
            <w:r w:rsidRPr="00D61CA7">
              <w:rPr>
                <w:rFonts w:ascii="Arial" w:hAnsi="Arial" w:cs="Arial"/>
                <w:sz w:val="22"/>
                <w:szCs w:val="22"/>
              </w:rPr>
              <w:t xml:space="preserve">ROW maintains a mirrored server at its </w:t>
            </w:r>
            <w:r w:rsidR="007505C3" w:rsidRPr="007505C3">
              <w:rPr>
                <w:rFonts w:ascii="Arial" w:hAnsi="Arial" w:cs="Arial"/>
                <w:sz w:val="22"/>
                <w:szCs w:val="22"/>
              </w:rPr>
              <w:t xml:space="preserve">colocation </w:t>
            </w:r>
            <w:r w:rsidRPr="00D61CA7">
              <w:rPr>
                <w:rFonts w:ascii="Arial" w:hAnsi="Arial" w:cs="Arial"/>
                <w:sz w:val="22"/>
                <w:szCs w:val="22"/>
              </w:rPr>
              <w:t>facility in New York. Files on this server are checked on a weekly basis to make sure that they are up to date.</w:t>
            </w:r>
          </w:p>
          <w:p w:rsidR="00D61CA7" w:rsidRPr="00D61CA7" w:rsidRDefault="00D61CA7" w:rsidP="00D61CA7">
            <w:pPr>
              <w:autoSpaceDE w:val="0"/>
              <w:autoSpaceDN w:val="0"/>
              <w:adjustRightInd w:val="0"/>
              <w:rPr>
                <w:rFonts w:ascii="Arial" w:hAnsi="Arial" w:cs="Arial"/>
                <w:sz w:val="22"/>
                <w:szCs w:val="22"/>
              </w:rPr>
            </w:pPr>
          </w:p>
          <w:p w:rsidR="00D61CA7" w:rsidRPr="00A6757B" w:rsidRDefault="00D61CA7" w:rsidP="007505C3">
            <w:pPr>
              <w:autoSpaceDE w:val="0"/>
              <w:autoSpaceDN w:val="0"/>
              <w:adjustRightInd w:val="0"/>
              <w:rPr>
                <w:rFonts w:ascii="Arial" w:hAnsi="Arial" w:cs="Arial"/>
                <w:sz w:val="22"/>
                <w:szCs w:val="22"/>
              </w:rPr>
            </w:pPr>
            <w:r w:rsidRPr="00D61CA7">
              <w:rPr>
                <w:rFonts w:ascii="Arial" w:hAnsi="Arial" w:cs="Arial"/>
                <w:sz w:val="22"/>
                <w:szCs w:val="22"/>
              </w:rPr>
              <w:t xml:space="preserve">ROW conducts </w:t>
            </w:r>
            <w:r w:rsidR="007505C3">
              <w:rPr>
                <w:rFonts w:ascii="Arial" w:hAnsi="Arial" w:cs="Arial"/>
                <w:sz w:val="22"/>
                <w:szCs w:val="22"/>
              </w:rPr>
              <w:t>disaster recovery</w:t>
            </w:r>
            <w:r w:rsidRPr="00D61CA7">
              <w:rPr>
                <w:rFonts w:ascii="Arial" w:hAnsi="Arial" w:cs="Arial"/>
                <w:sz w:val="22"/>
                <w:szCs w:val="22"/>
              </w:rPr>
              <w:t xml:space="preserve"> tests on a quarterly basis. The test conducted during the 2nd quarter revealed an error in the email connectivity. This has been addressed and the site is functioning normally. A successful test was conducted on June 11</w:t>
            </w:r>
            <w:r w:rsidR="00023C8A">
              <w:rPr>
                <w:rFonts w:ascii="Arial" w:hAnsi="Arial" w:cs="Arial"/>
                <w:sz w:val="22"/>
                <w:szCs w:val="22"/>
              </w:rPr>
              <w:t>, 2014</w:t>
            </w:r>
            <w:r w:rsidRPr="00D61CA7">
              <w:rPr>
                <w:rFonts w:ascii="Arial" w:hAnsi="Arial" w:cs="Arial"/>
                <w:sz w:val="22"/>
                <w:szCs w:val="22"/>
              </w:rPr>
              <w:t>.</w:t>
            </w:r>
          </w:p>
        </w:tc>
      </w:tr>
      <w:tr w:rsidR="00CB0856" w:rsidRPr="004E7125" w:rsidTr="00F9614F">
        <w:trPr>
          <w:trHeight w:val="81"/>
        </w:trPr>
        <w:tc>
          <w:tcPr>
            <w:tcW w:w="2448" w:type="dxa"/>
            <w:gridSpan w:val="3"/>
            <w:tcBorders>
              <w:bottom w:val="single" w:sz="4" w:space="0" w:color="auto"/>
            </w:tcBorders>
          </w:tcPr>
          <w:p w:rsidR="00CB0856" w:rsidRPr="00E95301" w:rsidRDefault="00CB0856" w:rsidP="00F82E49">
            <w:pPr>
              <w:pStyle w:val="Palatino"/>
              <w:jc w:val="right"/>
              <w:rPr>
                <w:rFonts w:ascii="Palatino Linotype" w:hAnsi="Palatino Linotype" w:cs="Arial"/>
                <w:bCs/>
                <w:i/>
                <w:sz w:val="22"/>
                <w:szCs w:val="22"/>
              </w:rPr>
            </w:pPr>
            <w:r w:rsidRPr="00E95301">
              <w:rPr>
                <w:rFonts w:ascii="Palatino Linotype" w:hAnsi="Palatino Linotype" w:cs="Arial"/>
                <w:bCs/>
                <w:i/>
                <w:sz w:val="22"/>
                <w:szCs w:val="22"/>
              </w:rPr>
              <w:t>Concerns</w:t>
            </w:r>
          </w:p>
        </w:tc>
        <w:tc>
          <w:tcPr>
            <w:tcW w:w="7110" w:type="dxa"/>
            <w:gridSpan w:val="3"/>
            <w:tcBorders>
              <w:bottom w:val="single" w:sz="4" w:space="0" w:color="auto"/>
            </w:tcBorders>
          </w:tcPr>
          <w:p w:rsidR="00E95C39" w:rsidRPr="00E95301" w:rsidRDefault="00023C8A" w:rsidP="005A4C09">
            <w:pPr>
              <w:autoSpaceDE w:val="0"/>
              <w:autoSpaceDN w:val="0"/>
              <w:adjustRightInd w:val="0"/>
              <w:rPr>
                <w:rFonts w:ascii="Arial" w:hAnsi="Arial" w:cs="Arial"/>
                <w:sz w:val="22"/>
                <w:szCs w:val="22"/>
              </w:rPr>
            </w:pPr>
            <w:r w:rsidRPr="00E95301">
              <w:rPr>
                <w:rFonts w:ascii="Arial" w:hAnsi="Arial" w:cs="Arial"/>
                <w:sz w:val="22"/>
                <w:szCs w:val="22"/>
              </w:rPr>
              <w:t>None</w:t>
            </w:r>
          </w:p>
        </w:tc>
      </w:tr>
      <w:tr w:rsidR="00CB0856" w:rsidRPr="004E7125" w:rsidTr="00F9614F">
        <w:trPr>
          <w:trHeight w:val="81"/>
        </w:trPr>
        <w:tc>
          <w:tcPr>
            <w:tcW w:w="9558" w:type="dxa"/>
            <w:gridSpan w:val="6"/>
            <w:shd w:val="clear" w:color="auto" w:fill="D9D9D9"/>
          </w:tcPr>
          <w:p w:rsidR="00CB0856" w:rsidRPr="00A6757B" w:rsidRDefault="00CB0856" w:rsidP="0013038E">
            <w:pPr>
              <w:pStyle w:val="Palatino"/>
              <w:rPr>
                <w:rFonts w:ascii="Palatino Linotype" w:hAnsi="Palatino Linotype"/>
                <w:sz w:val="22"/>
                <w:szCs w:val="22"/>
              </w:rPr>
            </w:pPr>
            <w:r w:rsidRPr="00A6757B">
              <w:rPr>
                <w:rFonts w:ascii="Palatino Linotype" w:hAnsi="Palatino Linotype"/>
                <w:sz w:val="22"/>
                <w:szCs w:val="22"/>
              </w:rPr>
              <w:t>Service Providers</w:t>
            </w:r>
          </w:p>
        </w:tc>
      </w:tr>
      <w:tr w:rsidR="00CB0856" w:rsidRPr="004E7125" w:rsidTr="0038337F">
        <w:trPr>
          <w:trHeight w:val="81"/>
        </w:trPr>
        <w:tc>
          <w:tcPr>
            <w:tcW w:w="2448" w:type="dxa"/>
            <w:gridSpan w:val="3"/>
          </w:tcPr>
          <w:p w:rsidR="00CB0856" w:rsidRPr="00172E10" w:rsidRDefault="00CB0856" w:rsidP="00EC3E62">
            <w:pPr>
              <w:pStyle w:val="Palatino"/>
              <w:jc w:val="right"/>
              <w:rPr>
                <w:rFonts w:ascii="Palatino Linotype" w:hAnsi="Palatino Linotype" w:cs="Arial"/>
                <w:bCs/>
                <w:sz w:val="22"/>
                <w:szCs w:val="22"/>
              </w:rPr>
            </w:pPr>
            <w:r w:rsidRPr="00172E10">
              <w:rPr>
                <w:rFonts w:ascii="Palatino Linotype" w:hAnsi="Palatino Linotype" w:cs="Arial"/>
                <w:bCs/>
                <w:sz w:val="22"/>
                <w:szCs w:val="22"/>
              </w:rPr>
              <w:t>Legal</w:t>
            </w:r>
          </w:p>
        </w:tc>
        <w:tc>
          <w:tcPr>
            <w:tcW w:w="7110" w:type="dxa"/>
            <w:gridSpan w:val="3"/>
          </w:tcPr>
          <w:p w:rsidR="003841A0" w:rsidRPr="003B4F9B" w:rsidRDefault="003841A0" w:rsidP="003841A0">
            <w:pPr>
              <w:autoSpaceDE w:val="0"/>
              <w:autoSpaceDN w:val="0"/>
              <w:adjustRightInd w:val="0"/>
              <w:rPr>
                <w:rFonts w:ascii="Arial" w:hAnsi="Arial" w:cs="Arial"/>
                <w:sz w:val="22"/>
                <w:szCs w:val="22"/>
              </w:rPr>
            </w:pPr>
            <w:r w:rsidRPr="003B4F9B">
              <w:rPr>
                <w:rFonts w:ascii="Arial" w:hAnsi="Arial" w:cs="Arial"/>
                <w:sz w:val="22"/>
                <w:szCs w:val="22"/>
              </w:rPr>
              <w:t>Cole-</w:t>
            </w:r>
            <w:proofErr w:type="spellStart"/>
            <w:r w:rsidRPr="003B4F9B">
              <w:rPr>
                <w:rFonts w:ascii="Arial" w:hAnsi="Arial" w:cs="Arial"/>
                <w:sz w:val="22"/>
                <w:szCs w:val="22"/>
              </w:rPr>
              <w:t>Frieman</w:t>
            </w:r>
            <w:proofErr w:type="spellEnd"/>
            <w:r w:rsidRPr="003B4F9B">
              <w:rPr>
                <w:rFonts w:ascii="Arial" w:hAnsi="Arial" w:cs="Arial"/>
                <w:sz w:val="22"/>
                <w:szCs w:val="22"/>
              </w:rPr>
              <w:t xml:space="preserve"> Mallon &amp; Hunt LLP</w:t>
            </w:r>
          </w:p>
          <w:p w:rsidR="003B4F9B" w:rsidRPr="003B4F9B" w:rsidRDefault="00470B92" w:rsidP="003B4F9B">
            <w:pPr>
              <w:autoSpaceDE w:val="0"/>
              <w:autoSpaceDN w:val="0"/>
              <w:adjustRightInd w:val="0"/>
              <w:rPr>
                <w:rFonts w:ascii="Arial" w:hAnsi="Arial" w:cs="Arial"/>
                <w:sz w:val="22"/>
                <w:szCs w:val="22"/>
              </w:rPr>
            </w:pPr>
            <w:r>
              <w:rPr>
                <w:rFonts w:ascii="Arial" w:hAnsi="Arial" w:cs="Arial"/>
                <w:sz w:val="22"/>
                <w:szCs w:val="22"/>
              </w:rPr>
              <w:t xml:space="preserve">Contact: </w:t>
            </w:r>
            <w:r w:rsidR="003B4F9B" w:rsidRPr="003B4F9B">
              <w:rPr>
                <w:rFonts w:ascii="Arial" w:hAnsi="Arial" w:cs="Arial"/>
                <w:sz w:val="22"/>
                <w:szCs w:val="22"/>
              </w:rPr>
              <w:t>Bart Mallon</w:t>
            </w:r>
          </w:p>
          <w:p w:rsidR="00EE071B" w:rsidRDefault="003B4F9B" w:rsidP="003B4F9B">
            <w:pPr>
              <w:autoSpaceDE w:val="0"/>
              <w:autoSpaceDN w:val="0"/>
              <w:adjustRightInd w:val="0"/>
              <w:rPr>
                <w:rFonts w:ascii="Arial" w:hAnsi="Arial" w:cs="Arial"/>
                <w:sz w:val="22"/>
                <w:szCs w:val="22"/>
              </w:rPr>
            </w:pPr>
            <w:r w:rsidRPr="003B4F9B">
              <w:rPr>
                <w:rFonts w:ascii="Arial" w:hAnsi="Arial" w:cs="Arial"/>
                <w:sz w:val="22"/>
                <w:szCs w:val="22"/>
              </w:rPr>
              <w:t xml:space="preserve">One </w:t>
            </w:r>
            <w:proofErr w:type="spellStart"/>
            <w:r w:rsidRPr="003B4F9B">
              <w:rPr>
                <w:rFonts w:ascii="Arial" w:hAnsi="Arial" w:cs="Arial"/>
                <w:sz w:val="22"/>
                <w:szCs w:val="22"/>
              </w:rPr>
              <w:t>Sansome</w:t>
            </w:r>
            <w:proofErr w:type="spellEnd"/>
            <w:r w:rsidRPr="003B4F9B">
              <w:rPr>
                <w:rFonts w:ascii="Arial" w:hAnsi="Arial" w:cs="Arial"/>
                <w:sz w:val="22"/>
                <w:szCs w:val="22"/>
              </w:rPr>
              <w:t xml:space="preserve"> Street Suite 1895 </w:t>
            </w:r>
          </w:p>
          <w:p w:rsidR="003B4F9B" w:rsidRPr="003B4F9B" w:rsidRDefault="003B4F9B" w:rsidP="003B4F9B">
            <w:pPr>
              <w:autoSpaceDE w:val="0"/>
              <w:autoSpaceDN w:val="0"/>
              <w:adjustRightInd w:val="0"/>
              <w:rPr>
                <w:rFonts w:ascii="Arial" w:hAnsi="Arial" w:cs="Arial"/>
                <w:sz w:val="22"/>
                <w:szCs w:val="22"/>
              </w:rPr>
            </w:pPr>
            <w:r w:rsidRPr="003B4F9B">
              <w:rPr>
                <w:rFonts w:ascii="Arial" w:hAnsi="Arial" w:cs="Arial"/>
                <w:sz w:val="22"/>
                <w:szCs w:val="22"/>
              </w:rPr>
              <w:t>San Francisco CA 94104</w:t>
            </w:r>
          </w:p>
          <w:p w:rsidR="00EE071B" w:rsidRDefault="00470B92" w:rsidP="003B4F9B">
            <w:pPr>
              <w:autoSpaceDE w:val="0"/>
              <w:autoSpaceDN w:val="0"/>
              <w:adjustRightInd w:val="0"/>
              <w:rPr>
                <w:rFonts w:ascii="Arial" w:hAnsi="Arial" w:cs="Arial"/>
                <w:sz w:val="22"/>
                <w:szCs w:val="22"/>
              </w:rPr>
            </w:pPr>
            <w:r>
              <w:rPr>
                <w:rFonts w:ascii="Arial" w:hAnsi="Arial" w:cs="Arial"/>
                <w:sz w:val="22"/>
                <w:szCs w:val="22"/>
              </w:rPr>
              <w:t>Phone: (</w:t>
            </w:r>
            <w:r w:rsidR="003B4F9B" w:rsidRPr="003B4F9B">
              <w:rPr>
                <w:rFonts w:ascii="Arial" w:hAnsi="Arial" w:cs="Arial"/>
                <w:sz w:val="22"/>
                <w:szCs w:val="22"/>
              </w:rPr>
              <w:t>415</w:t>
            </w:r>
            <w:r>
              <w:rPr>
                <w:rFonts w:ascii="Arial" w:hAnsi="Arial" w:cs="Arial"/>
                <w:sz w:val="22"/>
                <w:szCs w:val="22"/>
              </w:rPr>
              <w:t xml:space="preserve">) </w:t>
            </w:r>
            <w:r w:rsidR="003B4F9B" w:rsidRPr="003B4F9B">
              <w:rPr>
                <w:rFonts w:ascii="Arial" w:hAnsi="Arial" w:cs="Arial"/>
                <w:sz w:val="22"/>
                <w:szCs w:val="22"/>
              </w:rPr>
              <w:t xml:space="preserve">868-5345 </w:t>
            </w:r>
          </w:p>
          <w:p w:rsidR="001935C9" w:rsidRDefault="00470B92" w:rsidP="003B4F9B">
            <w:pPr>
              <w:autoSpaceDE w:val="0"/>
              <w:autoSpaceDN w:val="0"/>
              <w:adjustRightInd w:val="0"/>
              <w:rPr>
                <w:rFonts w:ascii="Arial" w:hAnsi="Arial" w:cs="Arial"/>
                <w:sz w:val="22"/>
                <w:szCs w:val="22"/>
              </w:rPr>
            </w:pPr>
            <w:r w:rsidRPr="00470B92">
              <w:rPr>
                <w:rFonts w:ascii="Arial" w:hAnsi="Arial" w:cs="Arial"/>
                <w:sz w:val="22"/>
                <w:szCs w:val="22"/>
              </w:rPr>
              <w:t xml:space="preserve">Email: </w:t>
            </w:r>
            <w:r w:rsidR="003B4F9B" w:rsidRPr="00470B92">
              <w:rPr>
                <w:rFonts w:ascii="Arial" w:hAnsi="Arial" w:cs="Arial"/>
                <w:sz w:val="22"/>
                <w:szCs w:val="22"/>
              </w:rPr>
              <w:t>bmallon@colefrieman.com</w:t>
            </w:r>
          </w:p>
          <w:p w:rsidR="0066481D" w:rsidRDefault="00470B92" w:rsidP="0066481D">
            <w:pPr>
              <w:autoSpaceDE w:val="0"/>
              <w:autoSpaceDN w:val="0"/>
              <w:adjustRightInd w:val="0"/>
              <w:rPr>
                <w:rFonts w:ascii="Arial" w:hAnsi="Arial" w:cs="Arial"/>
                <w:sz w:val="22"/>
                <w:szCs w:val="22"/>
              </w:rPr>
            </w:pPr>
            <w:r w:rsidRPr="00470B92">
              <w:rPr>
                <w:rFonts w:ascii="Arial" w:hAnsi="Arial" w:cs="Arial"/>
                <w:sz w:val="22"/>
                <w:szCs w:val="22"/>
              </w:rPr>
              <w:t>Since Inception</w:t>
            </w:r>
            <w:r>
              <w:rPr>
                <w:rFonts w:ascii="Arial" w:hAnsi="Arial" w:cs="Arial"/>
                <w:sz w:val="22"/>
                <w:szCs w:val="22"/>
              </w:rPr>
              <w:t xml:space="preserve"> </w:t>
            </w:r>
            <w:r w:rsidRPr="00470B92">
              <w:rPr>
                <w:rFonts w:ascii="Arial" w:hAnsi="Arial" w:cs="Arial"/>
                <w:sz w:val="22"/>
                <w:szCs w:val="22"/>
              </w:rPr>
              <w:t xml:space="preserve">of the Diversified Strategy, </w:t>
            </w:r>
            <w:r>
              <w:rPr>
                <w:rFonts w:ascii="Arial" w:hAnsi="Arial" w:cs="Arial"/>
                <w:sz w:val="22"/>
                <w:szCs w:val="22"/>
              </w:rPr>
              <w:t xml:space="preserve">but </w:t>
            </w:r>
            <w:r w:rsidRPr="00470B92">
              <w:rPr>
                <w:rFonts w:ascii="Arial" w:hAnsi="Arial" w:cs="Arial"/>
                <w:sz w:val="22"/>
                <w:szCs w:val="22"/>
              </w:rPr>
              <w:t>not of the firm</w:t>
            </w:r>
          </w:p>
          <w:p w:rsidR="00F5228A" w:rsidRPr="00A6757B" w:rsidRDefault="00F5228A" w:rsidP="0066481D">
            <w:pPr>
              <w:autoSpaceDE w:val="0"/>
              <w:autoSpaceDN w:val="0"/>
              <w:adjustRightInd w:val="0"/>
              <w:rPr>
                <w:rFonts w:ascii="Arial" w:hAnsi="Arial" w:cs="Arial"/>
                <w:sz w:val="22"/>
                <w:szCs w:val="22"/>
              </w:rPr>
            </w:pPr>
          </w:p>
        </w:tc>
      </w:tr>
      <w:tr w:rsidR="00CB0856" w:rsidRPr="004E7125" w:rsidTr="0038337F">
        <w:trPr>
          <w:trHeight w:val="81"/>
        </w:trPr>
        <w:tc>
          <w:tcPr>
            <w:tcW w:w="2448" w:type="dxa"/>
            <w:gridSpan w:val="3"/>
          </w:tcPr>
          <w:p w:rsidR="00CB0856" w:rsidRPr="00172E10" w:rsidRDefault="00CB0856" w:rsidP="00EC3E62">
            <w:pPr>
              <w:pStyle w:val="Palatino"/>
              <w:jc w:val="right"/>
              <w:rPr>
                <w:rFonts w:ascii="Palatino Linotype" w:hAnsi="Palatino Linotype" w:cs="Arial"/>
                <w:bCs/>
                <w:sz w:val="22"/>
                <w:szCs w:val="22"/>
              </w:rPr>
            </w:pPr>
            <w:r w:rsidRPr="00172E10">
              <w:rPr>
                <w:rFonts w:ascii="Palatino Linotype" w:hAnsi="Palatino Linotype" w:cs="Arial"/>
                <w:bCs/>
                <w:sz w:val="22"/>
                <w:szCs w:val="22"/>
              </w:rPr>
              <w:t>Accounting/Audit</w:t>
            </w:r>
          </w:p>
        </w:tc>
        <w:tc>
          <w:tcPr>
            <w:tcW w:w="7110" w:type="dxa"/>
            <w:gridSpan w:val="3"/>
          </w:tcPr>
          <w:p w:rsidR="00EE071B" w:rsidRPr="00EE071B" w:rsidRDefault="00EE071B" w:rsidP="00EE071B">
            <w:pPr>
              <w:autoSpaceDE w:val="0"/>
              <w:autoSpaceDN w:val="0"/>
              <w:adjustRightInd w:val="0"/>
              <w:rPr>
                <w:rFonts w:ascii="Arial" w:hAnsi="Arial" w:cs="Arial"/>
                <w:sz w:val="22"/>
                <w:szCs w:val="22"/>
              </w:rPr>
            </w:pPr>
            <w:r w:rsidRPr="00470B92">
              <w:rPr>
                <w:rFonts w:ascii="Arial" w:hAnsi="Arial" w:cs="Arial"/>
                <w:sz w:val="22"/>
                <w:szCs w:val="22"/>
              </w:rPr>
              <w:t xml:space="preserve">KPMG (formerly Rothstein </w:t>
            </w:r>
            <w:proofErr w:type="spellStart"/>
            <w:r w:rsidRPr="00470B92">
              <w:rPr>
                <w:rFonts w:ascii="Arial" w:hAnsi="Arial" w:cs="Arial"/>
                <w:sz w:val="22"/>
                <w:szCs w:val="22"/>
              </w:rPr>
              <w:t>Kass</w:t>
            </w:r>
            <w:proofErr w:type="spellEnd"/>
            <w:r w:rsidR="003B065E">
              <w:rPr>
                <w:rFonts w:ascii="Arial" w:hAnsi="Arial" w:cs="Arial"/>
                <w:sz w:val="22"/>
                <w:szCs w:val="22"/>
              </w:rPr>
              <w:t>,</w:t>
            </w:r>
            <w:r w:rsidRPr="00470B92">
              <w:rPr>
                <w:rFonts w:ascii="Arial" w:hAnsi="Arial" w:cs="Arial"/>
                <w:sz w:val="22"/>
                <w:szCs w:val="22"/>
              </w:rPr>
              <w:t xml:space="preserve"> </w:t>
            </w:r>
            <w:r w:rsidR="00470B92">
              <w:rPr>
                <w:rFonts w:ascii="Arial" w:hAnsi="Arial" w:cs="Arial"/>
                <w:sz w:val="22"/>
                <w:szCs w:val="22"/>
              </w:rPr>
              <w:t xml:space="preserve">which was acquired by </w:t>
            </w:r>
            <w:r w:rsidR="00470B92" w:rsidRPr="00470B92">
              <w:rPr>
                <w:rFonts w:ascii="Arial" w:hAnsi="Arial" w:cs="Arial"/>
                <w:sz w:val="22"/>
                <w:szCs w:val="22"/>
              </w:rPr>
              <w:t>KPMG</w:t>
            </w:r>
            <w:r w:rsidRPr="00470B92">
              <w:rPr>
                <w:rFonts w:ascii="Arial" w:hAnsi="Arial" w:cs="Arial"/>
                <w:sz w:val="22"/>
                <w:szCs w:val="22"/>
              </w:rPr>
              <w:t>)</w:t>
            </w:r>
          </w:p>
          <w:p w:rsidR="00EE071B" w:rsidRPr="00EE071B" w:rsidRDefault="00470B92" w:rsidP="00EE071B">
            <w:pPr>
              <w:autoSpaceDE w:val="0"/>
              <w:autoSpaceDN w:val="0"/>
              <w:adjustRightInd w:val="0"/>
              <w:rPr>
                <w:rFonts w:ascii="Arial" w:hAnsi="Arial" w:cs="Arial"/>
                <w:sz w:val="22"/>
                <w:szCs w:val="22"/>
              </w:rPr>
            </w:pPr>
            <w:r>
              <w:rPr>
                <w:rFonts w:ascii="Arial" w:hAnsi="Arial" w:cs="Arial"/>
                <w:sz w:val="22"/>
                <w:szCs w:val="22"/>
              </w:rPr>
              <w:t xml:space="preserve">Contact: </w:t>
            </w:r>
            <w:r w:rsidR="00EE071B" w:rsidRPr="00EE071B">
              <w:rPr>
                <w:rFonts w:ascii="Arial" w:hAnsi="Arial" w:cs="Arial"/>
                <w:sz w:val="22"/>
                <w:szCs w:val="22"/>
              </w:rPr>
              <w:t>Vince Calcagno, CPA</w:t>
            </w:r>
          </w:p>
          <w:p w:rsidR="00EE071B" w:rsidRPr="00EE071B" w:rsidRDefault="00EE071B" w:rsidP="00EE071B">
            <w:pPr>
              <w:autoSpaceDE w:val="0"/>
              <w:autoSpaceDN w:val="0"/>
              <w:adjustRightInd w:val="0"/>
              <w:rPr>
                <w:rFonts w:ascii="Arial" w:hAnsi="Arial" w:cs="Arial"/>
                <w:sz w:val="22"/>
                <w:szCs w:val="22"/>
              </w:rPr>
            </w:pPr>
            <w:r w:rsidRPr="00EE071B">
              <w:rPr>
                <w:rFonts w:ascii="Arial" w:hAnsi="Arial" w:cs="Arial"/>
                <w:sz w:val="22"/>
                <w:szCs w:val="22"/>
              </w:rPr>
              <w:t>9171 Wilshire Boulevard, Suite 500</w:t>
            </w:r>
          </w:p>
          <w:p w:rsidR="00EE071B" w:rsidRPr="00EE071B" w:rsidRDefault="00EE071B" w:rsidP="00EE071B">
            <w:pPr>
              <w:autoSpaceDE w:val="0"/>
              <w:autoSpaceDN w:val="0"/>
              <w:adjustRightInd w:val="0"/>
              <w:rPr>
                <w:rFonts w:ascii="Arial" w:hAnsi="Arial" w:cs="Arial"/>
                <w:sz w:val="22"/>
                <w:szCs w:val="22"/>
              </w:rPr>
            </w:pPr>
            <w:r w:rsidRPr="00EE071B">
              <w:rPr>
                <w:rFonts w:ascii="Arial" w:hAnsi="Arial" w:cs="Arial"/>
                <w:sz w:val="22"/>
                <w:szCs w:val="22"/>
              </w:rPr>
              <w:t>Los Angeles, CA 90210</w:t>
            </w:r>
          </w:p>
          <w:p w:rsidR="00EE071B" w:rsidRPr="00EE071B" w:rsidRDefault="00470B92" w:rsidP="00EE071B">
            <w:pPr>
              <w:autoSpaceDE w:val="0"/>
              <w:autoSpaceDN w:val="0"/>
              <w:adjustRightInd w:val="0"/>
              <w:rPr>
                <w:rFonts w:ascii="Arial" w:hAnsi="Arial" w:cs="Arial"/>
                <w:sz w:val="22"/>
                <w:szCs w:val="22"/>
              </w:rPr>
            </w:pPr>
            <w:r>
              <w:rPr>
                <w:rFonts w:ascii="Arial" w:hAnsi="Arial" w:cs="Arial"/>
                <w:sz w:val="22"/>
                <w:szCs w:val="22"/>
              </w:rPr>
              <w:t>Phone</w:t>
            </w:r>
            <w:r w:rsidR="00EE071B" w:rsidRPr="00EE071B">
              <w:rPr>
                <w:rFonts w:ascii="Arial" w:hAnsi="Arial" w:cs="Arial"/>
                <w:sz w:val="22"/>
                <w:szCs w:val="22"/>
              </w:rPr>
              <w:t>: (310) 887-5250</w:t>
            </w:r>
          </w:p>
          <w:p w:rsidR="003B4F9B" w:rsidRPr="00470B92" w:rsidRDefault="00EE071B" w:rsidP="00EE071B">
            <w:pPr>
              <w:autoSpaceDE w:val="0"/>
              <w:autoSpaceDN w:val="0"/>
              <w:adjustRightInd w:val="0"/>
              <w:rPr>
                <w:rFonts w:ascii="Arial" w:hAnsi="Arial" w:cs="Arial"/>
                <w:sz w:val="22"/>
                <w:szCs w:val="22"/>
              </w:rPr>
            </w:pPr>
            <w:r w:rsidRPr="00470B92">
              <w:rPr>
                <w:rFonts w:ascii="Arial" w:hAnsi="Arial" w:cs="Arial"/>
                <w:sz w:val="22"/>
                <w:szCs w:val="22"/>
              </w:rPr>
              <w:t>Email: vcalcagno@kpmg.com</w:t>
            </w:r>
          </w:p>
          <w:p w:rsidR="0066481D" w:rsidRDefault="00470B92" w:rsidP="003B4F9B">
            <w:pPr>
              <w:autoSpaceDE w:val="0"/>
              <w:autoSpaceDN w:val="0"/>
              <w:adjustRightInd w:val="0"/>
              <w:rPr>
                <w:rFonts w:ascii="Arial" w:hAnsi="Arial" w:cs="Arial"/>
                <w:sz w:val="22"/>
                <w:szCs w:val="22"/>
              </w:rPr>
            </w:pPr>
            <w:r w:rsidRPr="00470B92">
              <w:rPr>
                <w:rFonts w:ascii="Arial" w:hAnsi="Arial" w:cs="Arial"/>
                <w:sz w:val="22"/>
                <w:szCs w:val="22"/>
              </w:rPr>
              <w:t>Since Inception</w:t>
            </w:r>
          </w:p>
          <w:p w:rsidR="00F5228A" w:rsidRPr="00A6757B" w:rsidRDefault="00F5228A" w:rsidP="003B4F9B">
            <w:pPr>
              <w:autoSpaceDE w:val="0"/>
              <w:autoSpaceDN w:val="0"/>
              <w:adjustRightInd w:val="0"/>
              <w:rPr>
                <w:rFonts w:ascii="Arial" w:hAnsi="Arial" w:cs="Arial"/>
                <w:sz w:val="22"/>
                <w:szCs w:val="22"/>
              </w:rPr>
            </w:pPr>
          </w:p>
        </w:tc>
      </w:tr>
      <w:tr w:rsidR="00CB0856" w:rsidRPr="004E7125" w:rsidTr="0038337F">
        <w:trPr>
          <w:trHeight w:val="81"/>
        </w:trPr>
        <w:tc>
          <w:tcPr>
            <w:tcW w:w="2448" w:type="dxa"/>
            <w:gridSpan w:val="3"/>
          </w:tcPr>
          <w:p w:rsidR="00CB0856" w:rsidRPr="00172E10" w:rsidRDefault="00CB0856" w:rsidP="00EC3E62">
            <w:pPr>
              <w:pStyle w:val="Palatino"/>
              <w:jc w:val="right"/>
              <w:rPr>
                <w:rFonts w:ascii="Palatino Linotype" w:hAnsi="Palatino Linotype" w:cs="Arial"/>
                <w:bCs/>
                <w:sz w:val="22"/>
                <w:szCs w:val="22"/>
              </w:rPr>
            </w:pPr>
            <w:r>
              <w:rPr>
                <w:rFonts w:ascii="Palatino Linotype" w:hAnsi="Palatino Linotype" w:cs="Arial"/>
                <w:bCs/>
                <w:sz w:val="22"/>
                <w:szCs w:val="22"/>
              </w:rPr>
              <w:t>Brokers</w:t>
            </w:r>
          </w:p>
        </w:tc>
        <w:tc>
          <w:tcPr>
            <w:tcW w:w="7110" w:type="dxa"/>
            <w:gridSpan w:val="3"/>
          </w:tcPr>
          <w:p w:rsidR="003B4F9B" w:rsidRPr="003B4F9B" w:rsidRDefault="003B4F9B" w:rsidP="003B4F9B">
            <w:pPr>
              <w:autoSpaceDE w:val="0"/>
              <w:autoSpaceDN w:val="0"/>
              <w:adjustRightInd w:val="0"/>
              <w:rPr>
                <w:rFonts w:ascii="Arial" w:hAnsi="Arial" w:cs="Arial"/>
                <w:sz w:val="22"/>
                <w:szCs w:val="22"/>
              </w:rPr>
            </w:pPr>
            <w:r>
              <w:rPr>
                <w:rFonts w:ascii="Arial" w:hAnsi="Arial" w:cs="Arial"/>
                <w:sz w:val="22"/>
                <w:szCs w:val="22"/>
              </w:rPr>
              <w:t xml:space="preserve">UBS (for </w:t>
            </w:r>
            <w:r w:rsidR="00A4638F">
              <w:rPr>
                <w:rFonts w:ascii="Arial" w:hAnsi="Arial" w:cs="Arial"/>
                <w:sz w:val="22"/>
                <w:szCs w:val="22"/>
              </w:rPr>
              <w:t xml:space="preserve">all </w:t>
            </w:r>
            <w:r>
              <w:rPr>
                <w:rFonts w:ascii="Arial" w:hAnsi="Arial" w:cs="Arial"/>
                <w:sz w:val="22"/>
                <w:szCs w:val="22"/>
              </w:rPr>
              <w:t>currencies)</w:t>
            </w:r>
          </w:p>
          <w:p w:rsidR="003B4F9B" w:rsidRDefault="00470B92" w:rsidP="003B4F9B">
            <w:pPr>
              <w:autoSpaceDE w:val="0"/>
              <w:autoSpaceDN w:val="0"/>
              <w:adjustRightInd w:val="0"/>
              <w:rPr>
                <w:rFonts w:ascii="Arial" w:hAnsi="Arial" w:cs="Arial"/>
                <w:sz w:val="22"/>
                <w:szCs w:val="22"/>
              </w:rPr>
            </w:pPr>
            <w:r>
              <w:rPr>
                <w:rFonts w:ascii="Arial" w:hAnsi="Arial" w:cs="Arial"/>
                <w:sz w:val="22"/>
                <w:szCs w:val="22"/>
              </w:rPr>
              <w:t xml:space="preserve">Contact: </w:t>
            </w:r>
            <w:r w:rsidR="003B4F9B" w:rsidRPr="003B4F9B">
              <w:rPr>
                <w:rFonts w:ascii="Arial" w:hAnsi="Arial" w:cs="Arial"/>
                <w:sz w:val="22"/>
                <w:szCs w:val="22"/>
              </w:rPr>
              <w:t xml:space="preserve">Ryan Connolly </w:t>
            </w:r>
          </w:p>
          <w:p w:rsidR="003B4F9B" w:rsidRDefault="003B4F9B" w:rsidP="003B4F9B">
            <w:pPr>
              <w:autoSpaceDE w:val="0"/>
              <w:autoSpaceDN w:val="0"/>
              <w:adjustRightInd w:val="0"/>
              <w:rPr>
                <w:rFonts w:ascii="Arial" w:hAnsi="Arial" w:cs="Arial"/>
                <w:sz w:val="22"/>
                <w:szCs w:val="22"/>
              </w:rPr>
            </w:pPr>
            <w:r w:rsidRPr="003B4F9B">
              <w:rPr>
                <w:rFonts w:ascii="Arial" w:hAnsi="Arial" w:cs="Arial"/>
                <w:sz w:val="22"/>
                <w:szCs w:val="22"/>
              </w:rPr>
              <w:t xml:space="preserve">677 Washington Blvd </w:t>
            </w:r>
          </w:p>
          <w:p w:rsidR="003B4F9B" w:rsidRDefault="003B4F9B" w:rsidP="003B4F9B">
            <w:pPr>
              <w:autoSpaceDE w:val="0"/>
              <w:autoSpaceDN w:val="0"/>
              <w:adjustRightInd w:val="0"/>
              <w:rPr>
                <w:rFonts w:ascii="Arial" w:hAnsi="Arial" w:cs="Arial"/>
                <w:sz w:val="22"/>
                <w:szCs w:val="22"/>
              </w:rPr>
            </w:pPr>
            <w:r w:rsidRPr="003B4F9B">
              <w:rPr>
                <w:rFonts w:ascii="Arial" w:hAnsi="Arial" w:cs="Arial"/>
                <w:sz w:val="22"/>
                <w:szCs w:val="22"/>
              </w:rPr>
              <w:t xml:space="preserve">Stamford, CT 06901 </w:t>
            </w:r>
          </w:p>
          <w:p w:rsidR="00470B92" w:rsidRDefault="003B065E" w:rsidP="00470B92">
            <w:pPr>
              <w:autoSpaceDE w:val="0"/>
              <w:autoSpaceDN w:val="0"/>
              <w:adjustRightInd w:val="0"/>
              <w:rPr>
                <w:rFonts w:ascii="Arial" w:hAnsi="Arial" w:cs="Arial"/>
                <w:sz w:val="22"/>
                <w:szCs w:val="22"/>
              </w:rPr>
            </w:pPr>
            <w:r>
              <w:rPr>
                <w:rFonts w:ascii="Arial" w:hAnsi="Arial" w:cs="Arial"/>
                <w:sz w:val="22"/>
                <w:szCs w:val="22"/>
              </w:rPr>
              <w:t>Phone:</w:t>
            </w:r>
            <w:r w:rsidR="00470B92" w:rsidRPr="003B4F9B">
              <w:rPr>
                <w:rFonts w:ascii="Arial" w:hAnsi="Arial" w:cs="Arial"/>
                <w:sz w:val="22"/>
                <w:szCs w:val="22"/>
              </w:rPr>
              <w:t xml:space="preserve"> </w:t>
            </w:r>
            <w:r>
              <w:rPr>
                <w:rFonts w:ascii="Arial" w:hAnsi="Arial" w:cs="Arial"/>
                <w:sz w:val="22"/>
                <w:szCs w:val="22"/>
              </w:rPr>
              <w:t>(</w:t>
            </w:r>
            <w:r w:rsidR="00470B92" w:rsidRPr="003B4F9B">
              <w:rPr>
                <w:rFonts w:ascii="Arial" w:hAnsi="Arial" w:cs="Arial"/>
                <w:sz w:val="22"/>
                <w:szCs w:val="22"/>
              </w:rPr>
              <w:t>203</w:t>
            </w:r>
            <w:r>
              <w:rPr>
                <w:rFonts w:ascii="Arial" w:hAnsi="Arial" w:cs="Arial"/>
                <w:sz w:val="22"/>
                <w:szCs w:val="22"/>
              </w:rPr>
              <w:t>)</w:t>
            </w:r>
            <w:r w:rsidR="00470B92" w:rsidRPr="003B4F9B">
              <w:rPr>
                <w:rFonts w:ascii="Arial" w:hAnsi="Arial" w:cs="Arial"/>
                <w:sz w:val="22"/>
                <w:szCs w:val="22"/>
              </w:rPr>
              <w:t xml:space="preserve"> 719</w:t>
            </w:r>
            <w:r>
              <w:rPr>
                <w:rFonts w:ascii="Arial" w:hAnsi="Arial" w:cs="Arial"/>
                <w:sz w:val="22"/>
                <w:szCs w:val="22"/>
              </w:rPr>
              <w:t>-</w:t>
            </w:r>
            <w:r w:rsidR="00470B92" w:rsidRPr="003B4F9B">
              <w:rPr>
                <w:rFonts w:ascii="Arial" w:hAnsi="Arial" w:cs="Arial"/>
                <w:sz w:val="22"/>
                <w:szCs w:val="22"/>
              </w:rPr>
              <w:t>3972</w:t>
            </w:r>
          </w:p>
          <w:p w:rsidR="003B4F9B" w:rsidRPr="003B065E" w:rsidRDefault="003B065E" w:rsidP="003B4F9B">
            <w:pPr>
              <w:autoSpaceDE w:val="0"/>
              <w:autoSpaceDN w:val="0"/>
              <w:adjustRightInd w:val="0"/>
              <w:rPr>
                <w:rFonts w:ascii="Arial" w:hAnsi="Arial" w:cs="Arial"/>
                <w:sz w:val="22"/>
                <w:szCs w:val="22"/>
              </w:rPr>
            </w:pPr>
            <w:r w:rsidRPr="003B065E">
              <w:rPr>
                <w:rFonts w:ascii="Arial" w:hAnsi="Arial" w:cs="Arial"/>
                <w:sz w:val="22"/>
                <w:szCs w:val="22"/>
              </w:rPr>
              <w:t xml:space="preserve">Email: </w:t>
            </w:r>
            <w:r w:rsidR="003B4F9B" w:rsidRPr="003B065E">
              <w:rPr>
                <w:rFonts w:ascii="Arial" w:hAnsi="Arial" w:cs="Arial"/>
                <w:sz w:val="22"/>
                <w:szCs w:val="22"/>
              </w:rPr>
              <w:t>ryan.connolly@ubs.com</w:t>
            </w:r>
          </w:p>
          <w:p w:rsidR="003B4F9B" w:rsidRPr="003B065E" w:rsidRDefault="00470B92" w:rsidP="003B4F9B">
            <w:pPr>
              <w:autoSpaceDE w:val="0"/>
              <w:autoSpaceDN w:val="0"/>
              <w:adjustRightInd w:val="0"/>
              <w:rPr>
                <w:rFonts w:ascii="Arial" w:hAnsi="Arial" w:cs="Arial"/>
                <w:sz w:val="22"/>
                <w:szCs w:val="22"/>
              </w:rPr>
            </w:pPr>
            <w:r w:rsidRPr="003B065E">
              <w:rPr>
                <w:rFonts w:ascii="Arial" w:hAnsi="Arial" w:cs="Arial"/>
                <w:sz w:val="22"/>
                <w:szCs w:val="22"/>
              </w:rPr>
              <w:t xml:space="preserve">Since Inception </w:t>
            </w:r>
          </w:p>
          <w:p w:rsidR="003B4F9B" w:rsidRPr="003B065E" w:rsidRDefault="003B4F9B" w:rsidP="003B4F9B">
            <w:pPr>
              <w:autoSpaceDE w:val="0"/>
              <w:autoSpaceDN w:val="0"/>
              <w:adjustRightInd w:val="0"/>
              <w:rPr>
                <w:rFonts w:ascii="Arial" w:hAnsi="Arial" w:cs="Arial"/>
                <w:sz w:val="22"/>
                <w:szCs w:val="22"/>
              </w:rPr>
            </w:pPr>
            <w:r w:rsidRPr="003B065E">
              <w:rPr>
                <w:rFonts w:ascii="Arial" w:hAnsi="Arial" w:cs="Arial"/>
                <w:sz w:val="22"/>
                <w:szCs w:val="22"/>
              </w:rPr>
              <w:lastRenderedPageBreak/>
              <w:t xml:space="preserve">Jefferies Bache, LLC (for </w:t>
            </w:r>
            <w:r w:rsidR="00A4638F" w:rsidRPr="003B065E">
              <w:rPr>
                <w:rFonts w:ascii="Arial" w:hAnsi="Arial" w:cs="Arial"/>
                <w:sz w:val="22"/>
                <w:szCs w:val="22"/>
              </w:rPr>
              <w:t xml:space="preserve">all </w:t>
            </w:r>
            <w:r w:rsidRPr="003B065E">
              <w:rPr>
                <w:rFonts w:ascii="Arial" w:hAnsi="Arial" w:cs="Arial"/>
                <w:sz w:val="22"/>
                <w:szCs w:val="22"/>
              </w:rPr>
              <w:t>futures)</w:t>
            </w:r>
          </w:p>
          <w:p w:rsidR="003B065E" w:rsidRDefault="003B065E" w:rsidP="003B4F9B">
            <w:pPr>
              <w:autoSpaceDE w:val="0"/>
              <w:autoSpaceDN w:val="0"/>
              <w:adjustRightInd w:val="0"/>
              <w:rPr>
                <w:rFonts w:ascii="Arial" w:hAnsi="Arial" w:cs="Arial"/>
                <w:sz w:val="22"/>
                <w:szCs w:val="22"/>
              </w:rPr>
            </w:pPr>
            <w:r>
              <w:rPr>
                <w:rFonts w:ascii="Arial" w:hAnsi="Arial" w:cs="Arial"/>
                <w:sz w:val="22"/>
                <w:szCs w:val="22"/>
              </w:rPr>
              <w:t xml:space="preserve">Contact: </w:t>
            </w:r>
            <w:r w:rsidR="003B4F9B" w:rsidRPr="003B065E">
              <w:rPr>
                <w:rFonts w:ascii="Arial" w:hAnsi="Arial" w:cs="Arial"/>
                <w:sz w:val="22"/>
                <w:szCs w:val="22"/>
              </w:rPr>
              <w:t>Carlos Cabrera</w:t>
            </w:r>
          </w:p>
          <w:p w:rsidR="003B065E" w:rsidRPr="003B065E" w:rsidRDefault="003B065E" w:rsidP="003B065E">
            <w:pPr>
              <w:autoSpaceDE w:val="0"/>
              <w:autoSpaceDN w:val="0"/>
              <w:adjustRightInd w:val="0"/>
              <w:rPr>
                <w:rFonts w:ascii="Arial" w:hAnsi="Arial" w:cs="Arial"/>
                <w:sz w:val="22"/>
                <w:szCs w:val="22"/>
              </w:rPr>
            </w:pPr>
            <w:r w:rsidRPr="003B065E">
              <w:rPr>
                <w:rFonts w:ascii="Arial" w:hAnsi="Arial" w:cs="Arial"/>
                <w:sz w:val="22"/>
                <w:szCs w:val="22"/>
              </w:rPr>
              <w:t>520 Madison Avenue</w:t>
            </w:r>
          </w:p>
          <w:p w:rsidR="003B065E" w:rsidRDefault="003B065E" w:rsidP="003B065E">
            <w:pPr>
              <w:autoSpaceDE w:val="0"/>
              <w:autoSpaceDN w:val="0"/>
              <w:adjustRightInd w:val="0"/>
              <w:rPr>
                <w:rFonts w:ascii="Arial" w:hAnsi="Arial" w:cs="Arial"/>
                <w:sz w:val="22"/>
                <w:szCs w:val="22"/>
              </w:rPr>
            </w:pPr>
            <w:r w:rsidRPr="003B065E">
              <w:rPr>
                <w:rFonts w:ascii="Arial" w:hAnsi="Arial" w:cs="Arial"/>
                <w:sz w:val="22"/>
                <w:szCs w:val="22"/>
              </w:rPr>
              <w:t>New York, New York 10022</w:t>
            </w:r>
          </w:p>
          <w:p w:rsidR="003B4F9B" w:rsidRPr="003B065E" w:rsidRDefault="003B065E" w:rsidP="003B4F9B">
            <w:pPr>
              <w:autoSpaceDE w:val="0"/>
              <w:autoSpaceDN w:val="0"/>
              <w:adjustRightInd w:val="0"/>
              <w:rPr>
                <w:rFonts w:ascii="Arial" w:hAnsi="Arial" w:cs="Arial"/>
                <w:sz w:val="22"/>
                <w:szCs w:val="22"/>
              </w:rPr>
            </w:pPr>
            <w:r>
              <w:rPr>
                <w:rFonts w:ascii="Arial" w:hAnsi="Arial" w:cs="Arial"/>
                <w:sz w:val="22"/>
                <w:szCs w:val="22"/>
              </w:rPr>
              <w:t>Phone</w:t>
            </w:r>
            <w:r w:rsidR="003B4F9B" w:rsidRPr="003B065E">
              <w:rPr>
                <w:rFonts w:ascii="Arial" w:hAnsi="Arial" w:cs="Arial"/>
                <w:sz w:val="22"/>
                <w:szCs w:val="22"/>
              </w:rPr>
              <w:t xml:space="preserve">: </w:t>
            </w:r>
            <w:r>
              <w:rPr>
                <w:rFonts w:ascii="Arial" w:hAnsi="Arial" w:cs="Arial"/>
                <w:sz w:val="22"/>
                <w:szCs w:val="22"/>
              </w:rPr>
              <w:t>(</w:t>
            </w:r>
            <w:r w:rsidR="003B4F9B" w:rsidRPr="003B065E">
              <w:rPr>
                <w:rFonts w:ascii="Arial" w:hAnsi="Arial" w:cs="Arial"/>
                <w:sz w:val="22"/>
                <w:szCs w:val="22"/>
              </w:rPr>
              <w:t>212</w:t>
            </w:r>
            <w:r>
              <w:rPr>
                <w:rFonts w:ascii="Arial" w:hAnsi="Arial" w:cs="Arial"/>
                <w:sz w:val="22"/>
                <w:szCs w:val="22"/>
              </w:rPr>
              <w:t>)</w:t>
            </w:r>
            <w:r w:rsidR="003B4F9B" w:rsidRPr="003B065E">
              <w:rPr>
                <w:rFonts w:ascii="Arial" w:hAnsi="Arial" w:cs="Arial"/>
                <w:sz w:val="22"/>
                <w:szCs w:val="22"/>
              </w:rPr>
              <w:t xml:space="preserve"> 778</w:t>
            </w:r>
            <w:r>
              <w:rPr>
                <w:rFonts w:ascii="Arial" w:hAnsi="Arial" w:cs="Arial"/>
                <w:sz w:val="22"/>
                <w:szCs w:val="22"/>
              </w:rPr>
              <w:t>-8790</w:t>
            </w:r>
          </w:p>
          <w:p w:rsidR="001935C9" w:rsidRPr="003B065E" w:rsidRDefault="003B4F9B" w:rsidP="003B4F9B">
            <w:pPr>
              <w:autoSpaceDE w:val="0"/>
              <w:autoSpaceDN w:val="0"/>
              <w:adjustRightInd w:val="0"/>
              <w:rPr>
                <w:rFonts w:ascii="Arial" w:hAnsi="Arial" w:cs="Arial"/>
                <w:sz w:val="22"/>
                <w:szCs w:val="22"/>
              </w:rPr>
            </w:pPr>
            <w:r w:rsidRPr="003B065E">
              <w:rPr>
                <w:rFonts w:ascii="Arial" w:hAnsi="Arial" w:cs="Arial"/>
                <w:sz w:val="22"/>
                <w:szCs w:val="22"/>
              </w:rPr>
              <w:t>Email: ccabrera@jefferies.com</w:t>
            </w:r>
          </w:p>
          <w:p w:rsidR="00F5228A" w:rsidRPr="007470B5" w:rsidRDefault="00470B92" w:rsidP="00ED1EDB">
            <w:pPr>
              <w:autoSpaceDE w:val="0"/>
              <w:autoSpaceDN w:val="0"/>
              <w:adjustRightInd w:val="0"/>
              <w:rPr>
                <w:rFonts w:ascii="Arial" w:hAnsi="Arial" w:cs="Arial"/>
                <w:sz w:val="22"/>
                <w:szCs w:val="22"/>
              </w:rPr>
            </w:pPr>
            <w:r w:rsidRPr="003B065E">
              <w:rPr>
                <w:rFonts w:ascii="Arial" w:hAnsi="Arial" w:cs="Arial"/>
                <w:sz w:val="22"/>
                <w:szCs w:val="22"/>
              </w:rPr>
              <w:t>Since</w:t>
            </w:r>
            <w:r w:rsidR="00ED1EDB">
              <w:rPr>
                <w:rFonts w:ascii="Arial" w:hAnsi="Arial" w:cs="Arial"/>
                <w:sz w:val="22"/>
                <w:szCs w:val="22"/>
              </w:rPr>
              <w:t xml:space="preserve">: </w:t>
            </w:r>
            <w:r w:rsidR="00ED1EDB" w:rsidRPr="00ED1EDB">
              <w:rPr>
                <w:rFonts w:ascii="Arial" w:hAnsi="Arial" w:cs="Arial"/>
                <w:sz w:val="22"/>
                <w:szCs w:val="22"/>
              </w:rPr>
              <w:t>February 28th, 2013</w:t>
            </w:r>
          </w:p>
        </w:tc>
      </w:tr>
      <w:tr w:rsidR="00CB0856" w:rsidRPr="004E7125" w:rsidTr="0038337F">
        <w:trPr>
          <w:trHeight w:val="81"/>
        </w:trPr>
        <w:tc>
          <w:tcPr>
            <w:tcW w:w="2448" w:type="dxa"/>
            <w:gridSpan w:val="3"/>
          </w:tcPr>
          <w:p w:rsidR="00CB0856" w:rsidRPr="00172E10" w:rsidRDefault="00CB0856" w:rsidP="00EC3E62">
            <w:pPr>
              <w:pStyle w:val="Palatino"/>
              <w:jc w:val="right"/>
              <w:rPr>
                <w:rFonts w:ascii="Palatino Linotype" w:hAnsi="Palatino Linotype" w:cs="Arial"/>
                <w:bCs/>
                <w:sz w:val="22"/>
                <w:szCs w:val="22"/>
              </w:rPr>
            </w:pPr>
            <w:r>
              <w:rPr>
                <w:rFonts w:ascii="Palatino Linotype" w:hAnsi="Palatino Linotype" w:cs="Arial"/>
                <w:bCs/>
                <w:sz w:val="22"/>
                <w:szCs w:val="22"/>
              </w:rPr>
              <w:lastRenderedPageBreak/>
              <w:t>Administrator</w:t>
            </w:r>
          </w:p>
        </w:tc>
        <w:tc>
          <w:tcPr>
            <w:tcW w:w="7110" w:type="dxa"/>
            <w:gridSpan w:val="3"/>
          </w:tcPr>
          <w:p w:rsidR="003841A0" w:rsidRPr="00326CC8" w:rsidRDefault="003841A0" w:rsidP="003841A0">
            <w:pPr>
              <w:autoSpaceDE w:val="0"/>
              <w:autoSpaceDN w:val="0"/>
              <w:adjustRightInd w:val="0"/>
              <w:rPr>
                <w:rFonts w:ascii="Arial" w:hAnsi="Arial" w:cs="Arial"/>
                <w:sz w:val="22"/>
                <w:szCs w:val="22"/>
              </w:rPr>
            </w:pPr>
            <w:proofErr w:type="spellStart"/>
            <w:r w:rsidRPr="00326CC8">
              <w:rPr>
                <w:rFonts w:ascii="Arial" w:hAnsi="Arial" w:cs="Arial"/>
                <w:sz w:val="22"/>
                <w:szCs w:val="22"/>
              </w:rPr>
              <w:t>FundAdministration</w:t>
            </w:r>
            <w:proofErr w:type="spellEnd"/>
            <w:r w:rsidRPr="00326CC8">
              <w:rPr>
                <w:rFonts w:ascii="Arial" w:hAnsi="Arial" w:cs="Arial"/>
                <w:sz w:val="22"/>
                <w:szCs w:val="22"/>
              </w:rPr>
              <w:t>, Inc.</w:t>
            </w:r>
          </w:p>
          <w:p w:rsidR="003B4F9B" w:rsidRPr="00326CC8" w:rsidRDefault="003B065E" w:rsidP="003B4F9B">
            <w:pPr>
              <w:autoSpaceDE w:val="0"/>
              <w:autoSpaceDN w:val="0"/>
              <w:adjustRightInd w:val="0"/>
              <w:rPr>
                <w:rFonts w:ascii="Arial" w:hAnsi="Arial" w:cs="Arial"/>
                <w:sz w:val="22"/>
                <w:szCs w:val="22"/>
              </w:rPr>
            </w:pPr>
            <w:r w:rsidRPr="00326CC8">
              <w:rPr>
                <w:rFonts w:ascii="Arial" w:hAnsi="Arial" w:cs="Arial"/>
                <w:sz w:val="22"/>
                <w:szCs w:val="22"/>
              </w:rPr>
              <w:t xml:space="preserve">Contact: </w:t>
            </w:r>
            <w:proofErr w:type="spellStart"/>
            <w:r w:rsidR="003B4F9B" w:rsidRPr="00326CC8">
              <w:rPr>
                <w:rFonts w:ascii="Arial" w:hAnsi="Arial" w:cs="Arial"/>
                <w:sz w:val="22"/>
                <w:szCs w:val="22"/>
              </w:rPr>
              <w:t>Kittie</w:t>
            </w:r>
            <w:proofErr w:type="spellEnd"/>
            <w:r w:rsidR="003B4F9B" w:rsidRPr="00326CC8">
              <w:rPr>
                <w:rFonts w:ascii="Arial" w:hAnsi="Arial" w:cs="Arial"/>
                <w:sz w:val="22"/>
                <w:szCs w:val="22"/>
              </w:rPr>
              <w:t xml:space="preserve"> Kwan</w:t>
            </w:r>
          </w:p>
          <w:p w:rsidR="003B4F9B" w:rsidRPr="00326CC8" w:rsidRDefault="003B4F9B" w:rsidP="003B4F9B">
            <w:pPr>
              <w:autoSpaceDE w:val="0"/>
              <w:autoSpaceDN w:val="0"/>
              <w:adjustRightInd w:val="0"/>
              <w:rPr>
                <w:rFonts w:ascii="Arial" w:hAnsi="Arial" w:cs="Arial"/>
                <w:sz w:val="22"/>
                <w:szCs w:val="22"/>
              </w:rPr>
            </w:pPr>
            <w:r w:rsidRPr="00326CC8">
              <w:rPr>
                <w:rFonts w:ascii="Arial" w:hAnsi="Arial" w:cs="Arial"/>
                <w:sz w:val="22"/>
                <w:szCs w:val="22"/>
              </w:rPr>
              <w:t>4175 Veterans Memorial Hwy, Suite 204</w:t>
            </w:r>
          </w:p>
          <w:p w:rsidR="003B4F9B" w:rsidRPr="00326CC8" w:rsidRDefault="003B4F9B" w:rsidP="003B4F9B">
            <w:pPr>
              <w:autoSpaceDE w:val="0"/>
              <w:autoSpaceDN w:val="0"/>
              <w:adjustRightInd w:val="0"/>
              <w:rPr>
                <w:rFonts w:ascii="Arial" w:hAnsi="Arial" w:cs="Arial"/>
                <w:sz w:val="22"/>
                <w:szCs w:val="22"/>
              </w:rPr>
            </w:pPr>
            <w:r w:rsidRPr="00326CC8">
              <w:rPr>
                <w:rFonts w:ascii="Arial" w:hAnsi="Arial" w:cs="Arial"/>
                <w:sz w:val="22"/>
                <w:szCs w:val="22"/>
              </w:rPr>
              <w:t>Ronkonkoma, New York 11779</w:t>
            </w:r>
          </w:p>
          <w:p w:rsidR="003B4F9B" w:rsidRPr="00326CC8" w:rsidRDefault="003B4F9B" w:rsidP="003B4F9B">
            <w:pPr>
              <w:autoSpaceDE w:val="0"/>
              <w:autoSpaceDN w:val="0"/>
              <w:adjustRightInd w:val="0"/>
              <w:rPr>
                <w:rFonts w:ascii="Arial" w:hAnsi="Arial" w:cs="Arial"/>
                <w:sz w:val="22"/>
                <w:szCs w:val="22"/>
              </w:rPr>
            </w:pPr>
            <w:r w:rsidRPr="00326CC8">
              <w:rPr>
                <w:rFonts w:ascii="Arial" w:hAnsi="Arial" w:cs="Arial"/>
                <w:sz w:val="22"/>
                <w:szCs w:val="22"/>
              </w:rPr>
              <w:t>P</w:t>
            </w:r>
            <w:r w:rsidR="003B065E" w:rsidRPr="00326CC8">
              <w:rPr>
                <w:rFonts w:ascii="Arial" w:hAnsi="Arial" w:cs="Arial"/>
                <w:sz w:val="22"/>
                <w:szCs w:val="22"/>
              </w:rPr>
              <w:t>hone:</w:t>
            </w:r>
            <w:r w:rsidRPr="00326CC8">
              <w:rPr>
                <w:rFonts w:ascii="Arial" w:hAnsi="Arial" w:cs="Arial"/>
                <w:sz w:val="22"/>
                <w:szCs w:val="22"/>
              </w:rPr>
              <w:t xml:space="preserve"> (631) 737-4500</w:t>
            </w:r>
          </w:p>
          <w:p w:rsidR="003B4F9B" w:rsidRPr="00326CC8" w:rsidRDefault="00470B92" w:rsidP="008A1209">
            <w:pPr>
              <w:autoSpaceDE w:val="0"/>
              <w:autoSpaceDN w:val="0"/>
              <w:adjustRightInd w:val="0"/>
              <w:rPr>
                <w:rFonts w:ascii="Arial" w:hAnsi="Arial" w:cs="Arial"/>
                <w:sz w:val="22"/>
                <w:szCs w:val="22"/>
              </w:rPr>
            </w:pPr>
            <w:r w:rsidRPr="00326CC8">
              <w:rPr>
                <w:rFonts w:ascii="Arial" w:hAnsi="Arial" w:cs="Arial"/>
                <w:sz w:val="22"/>
                <w:szCs w:val="22"/>
              </w:rPr>
              <w:t>Since Inception</w:t>
            </w:r>
          </w:p>
        </w:tc>
      </w:tr>
      <w:tr w:rsidR="00CB0856" w:rsidRPr="004E7125" w:rsidTr="0038337F">
        <w:trPr>
          <w:trHeight w:val="81"/>
        </w:trPr>
        <w:tc>
          <w:tcPr>
            <w:tcW w:w="2448" w:type="dxa"/>
            <w:gridSpan w:val="3"/>
          </w:tcPr>
          <w:p w:rsidR="00CB0856" w:rsidRPr="007959EC" w:rsidRDefault="00CB0856" w:rsidP="00EC3E62">
            <w:pPr>
              <w:pStyle w:val="Palatino"/>
              <w:jc w:val="right"/>
              <w:rPr>
                <w:rFonts w:ascii="Palatino Linotype" w:hAnsi="Palatino Linotype" w:cs="Arial"/>
                <w:bCs/>
                <w:i/>
                <w:sz w:val="22"/>
                <w:szCs w:val="22"/>
              </w:rPr>
            </w:pPr>
            <w:r w:rsidRPr="007959EC">
              <w:rPr>
                <w:rFonts w:ascii="Palatino Linotype" w:hAnsi="Palatino Linotype" w:cs="Arial"/>
                <w:bCs/>
                <w:i/>
                <w:sz w:val="22"/>
                <w:szCs w:val="22"/>
              </w:rPr>
              <w:t>Concerns</w:t>
            </w:r>
          </w:p>
        </w:tc>
        <w:tc>
          <w:tcPr>
            <w:tcW w:w="7110" w:type="dxa"/>
            <w:gridSpan w:val="3"/>
          </w:tcPr>
          <w:p w:rsidR="00B35D0F" w:rsidRPr="00326CC8" w:rsidRDefault="00B35D0F" w:rsidP="00132ECF">
            <w:pPr>
              <w:autoSpaceDE w:val="0"/>
              <w:autoSpaceDN w:val="0"/>
              <w:adjustRightInd w:val="0"/>
              <w:rPr>
                <w:rFonts w:ascii="Arial" w:hAnsi="Arial" w:cs="Arial"/>
                <w:sz w:val="22"/>
                <w:szCs w:val="22"/>
              </w:rPr>
            </w:pPr>
            <w:r w:rsidRPr="00326CC8">
              <w:rPr>
                <w:rFonts w:ascii="Arial" w:hAnsi="Arial" w:cs="Arial"/>
                <w:sz w:val="22"/>
                <w:szCs w:val="22"/>
              </w:rPr>
              <w:t xml:space="preserve">While </w:t>
            </w:r>
            <w:r w:rsidR="00326CC8">
              <w:rPr>
                <w:rFonts w:ascii="Arial" w:hAnsi="Arial" w:cs="Arial"/>
                <w:sz w:val="22"/>
                <w:szCs w:val="22"/>
              </w:rPr>
              <w:t xml:space="preserve">some </w:t>
            </w:r>
            <w:r w:rsidRPr="00326CC8">
              <w:rPr>
                <w:rFonts w:ascii="Arial" w:hAnsi="Arial" w:cs="Arial"/>
                <w:sz w:val="22"/>
                <w:szCs w:val="22"/>
              </w:rPr>
              <w:t>service providers have changed since ROW was</w:t>
            </w:r>
            <w:r w:rsidR="00326CC8">
              <w:rPr>
                <w:rFonts w:ascii="Arial" w:hAnsi="Arial" w:cs="Arial"/>
                <w:sz w:val="22"/>
                <w:szCs w:val="22"/>
              </w:rPr>
              <w:t xml:space="preserve"> founded in 2010, we view these changes as</w:t>
            </w:r>
            <w:r w:rsidRPr="00326CC8">
              <w:rPr>
                <w:rFonts w:ascii="Arial" w:hAnsi="Arial" w:cs="Arial"/>
                <w:sz w:val="22"/>
                <w:szCs w:val="22"/>
              </w:rPr>
              <w:t xml:space="preserve"> a sign of the firm’s growth and </w:t>
            </w:r>
            <w:r w:rsidR="00326CC8">
              <w:rPr>
                <w:rFonts w:ascii="Arial" w:hAnsi="Arial" w:cs="Arial"/>
                <w:sz w:val="22"/>
                <w:szCs w:val="22"/>
              </w:rPr>
              <w:t>do</w:t>
            </w:r>
            <w:r w:rsidRPr="00326CC8">
              <w:rPr>
                <w:rFonts w:ascii="Arial" w:hAnsi="Arial" w:cs="Arial"/>
                <w:sz w:val="22"/>
                <w:szCs w:val="22"/>
              </w:rPr>
              <w:t xml:space="preserve"> not </w:t>
            </w:r>
            <w:r w:rsidR="003217A9" w:rsidRPr="00326CC8">
              <w:rPr>
                <w:rFonts w:ascii="Arial" w:hAnsi="Arial" w:cs="Arial"/>
                <w:sz w:val="22"/>
                <w:szCs w:val="22"/>
              </w:rPr>
              <w:t xml:space="preserve">considered </w:t>
            </w:r>
            <w:r w:rsidR="00326CC8">
              <w:rPr>
                <w:rFonts w:ascii="Arial" w:hAnsi="Arial" w:cs="Arial"/>
                <w:sz w:val="22"/>
                <w:szCs w:val="22"/>
              </w:rPr>
              <w:t xml:space="preserve">them </w:t>
            </w:r>
            <w:r w:rsidRPr="00326CC8">
              <w:rPr>
                <w:rFonts w:ascii="Arial" w:hAnsi="Arial" w:cs="Arial"/>
                <w:sz w:val="22"/>
                <w:szCs w:val="22"/>
              </w:rPr>
              <w:t>concerns.</w:t>
            </w:r>
          </w:p>
          <w:p w:rsidR="00B35D0F" w:rsidRPr="00326CC8" w:rsidRDefault="00B35D0F" w:rsidP="00132ECF">
            <w:pPr>
              <w:autoSpaceDE w:val="0"/>
              <w:autoSpaceDN w:val="0"/>
              <w:adjustRightInd w:val="0"/>
              <w:rPr>
                <w:rFonts w:ascii="Arial" w:hAnsi="Arial" w:cs="Arial"/>
                <w:sz w:val="22"/>
                <w:szCs w:val="22"/>
              </w:rPr>
            </w:pPr>
          </w:p>
          <w:p w:rsidR="00CB0856" w:rsidRPr="00326CC8" w:rsidRDefault="007505C3" w:rsidP="00132ECF">
            <w:pPr>
              <w:autoSpaceDE w:val="0"/>
              <w:autoSpaceDN w:val="0"/>
              <w:adjustRightInd w:val="0"/>
              <w:rPr>
                <w:rFonts w:ascii="Arial" w:hAnsi="Arial" w:cs="Arial"/>
                <w:sz w:val="22"/>
                <w:szCs w:val="22"/>
              </w:rPr>
            </w:pPr>
            <w:r w:rsidRPr="00326CC8">
              <w:rPr>
                <w:rFonts w:ascii="Arial" w:hAnsi="Arial" w:cs="Arial"/>
                <w:sz w:val="22"/>
                <w:szCs w:val="22"/>
              </w:rPr>
              <w:t>Cole-</w:t>
            </w:r>
            <w:proofErr w:type="spellStart"/>
            <w:r w:rsidRPr="00326CC8">
              <w:rPr>
                <w:rFonts w:ascii="Arial" w:hAnsi="Arial" w:cs="Arial"/>
                <w:sz w:val="22"/>
                <w:szCs w:val="22"/>
              </w:rPr>
              <w:t>Frieman</w:t>
            </w:r>
            <w:proofErr w:type="spellEnd"/>
            <w:r w:rsidRPr="00326CC8">
              <w:rPr>
                <w:rFonts w:ascii="Arial" w:hAnsi="Arial" w:cs="Arial"/>
                <w:sz w:val="22"/>
                <w:szCs w:val="22"/>
              </w:rPr>
              <w:t xml:space="preserve"> Mallon &amp; Hunt has been the only legal counsel used in setting up ROW Diversified Fund, LP, and</w:t>
            </w:r>
            <w:r w:rsidR="008417B3" w:rsidRPr="00326CC8">
              <w:rPr>
                <w:rFonts w:ascii="Arial" w:hAnsi="Arial" w:cs="Arial"/>
                <w:sz w:val="22"/>
                <w:szCs w:val="22"/>
              </w:rPr>
              <w:t xml:space="preserve"> are now </w:t>
            </w:r>
            <w:r w:rsidR="00470B92" w:rsidRPr="00326CC8">
              <w:rPr>
                <w:rFonts w:ascii="Arial" w:hAnsi="Arial" w:cs="Arial"/>
                <w:sz w:val="22"/>
                <w:szCs w:val="22"/>
              </w:rPr>
              <w:t>the firm’s</w:t>
            </w:r>
            <w:r w:rsidR="008417B3" w:rsidRPr="00326CC8">
              <w:rPr>
                <w:rFonts w:ascii="Arial" w:hAnsi="Arial" w:cs="Arial"/>
                <w:sz w:val="22"/>
                <w:szCs w:val="22"/>
              </w:rPr>
              <w:t xml:space="preserve"> primary lawyers. Bart Mallon has </w:t>
            </w:r>
            <w:r w:rsidRPr="00326CC8">
              <w:rPr>
                <w:rFonts w:ascii="Arial" w:hAnsi="Arial" w:cs="Arial"/>
                <w:sz w:val="22"/>
                <w:szCs w:val="22"/>
              </w:rPr>
              <w:t>experience working</w:t>
            </w:r>
            <w:r w:rsidR="008417B3" w:rsidRPr="00326CC8">
              <w:rPr>
                <w:rFonts w:ascii="Arial" w:hAnsi="Arial" w:cs="Arial"/>
                <w:sz w:val="22"/>
                <w:szCs w:val="22"/>
              </w:rPr>
              <w:t xml:space="preserve"> with the Global Macro / CTA </w:t>
            </w:r>
            <w:r w:rsidRPr="00326CC8">
              <w:rPr>
                <w:rFonts w:ascii="Arial" w:hAnsi="Arial" w:cs="Arial"/>
                <w:sz w:val="22"/>
                <w:szCs w:val="22"/>
              </w:rPr>
              <w:t>managers</w:t>
            </w:r>
            <w:r w:rsidR="008417B3" w:rsidRPr="00326CC8">
              <w:rPr>
                <w:rFonts w:ascii="Arial" w:hAnsi="Arial" w:cs="Arial"/>
                <w:sz w:val="22"/>
                <w:szCs w:val="22"/>
              </w:rPr>
              <w:t xml:space="preserve"> and is based on the West Coast. Baker </w:t>
            </w:r>
            <w:proofErr w:type="spellStart"/>
            <w:r w:rsidR="008417B3" w:rsidRPr="00326CC8">
              <w:rPr>
                <w:rFonts w:ascii="Arial" w:hAnsi="Arial" w:cs="Arial"/>
                <w:sz w:val="22"/>
                <w:szCs w:val="22"/>
              </w:rPr>
              <w:t>Botts</w:t>
            </w:r>
            <w:proofErr w:type="spellEnd"/>
            <w:r w:rsidR="008417B3" w:rsidRPr="00326CC8">
              <w:rPr>
                <w:rFonts w:ascii="Arial" w:hAnsi="Arial" w:cs="Arial"/>
                <w:sz w:val="22"/>
                <w:szCs w:val="22"/>
              </w:rPr>
              <w:t>, LP, w</w:t>
            </w:r>
            <w:r w:rsidR="00470B92" w:rsidRPr="00326CC8">
              <w:rPr>
                <w:rFonts w:ascii="Arial" w:hAnsi="Arial" w:cs="Arial"/>
                <w:sz w:val="22"/>
                <w:szCs w:val="22"/>
              </w:rPr>
              <w:t>as</w:t>
            </w:r>
            <w:r w:rsidR="008417B3" w:rsidRPr="00326CC8">
              <w:rPr>
                <w:rFonts w:ascii="Arial" w:hAnsi="Arial" w:cs="Arial"/>
                <w:sz w:val="22"/>
                <w:szCs w:val="22"/>
              </w:rPr>
              <w:t xml:space="preserve"> used in the setup of ROW Asset Management, LLC and ROW Currency Fund, LLC. They are still retained as additional counsel.</w:t>
            </w:r>
          </w:p>
          <w:p w:rsidR="00ED1EDB" w:rsidRPr="00326CC8" w:rsidRDefault="00ED1EDB" w:rsidP="00132ECF">
            <w:pPr>
              <w:autoSpaceDE w:val="0"/>
              <w:autoSpaceDN w:val="0"/>
              <w:adjustRightInd w:val="0"/>
              <w:rPr>
                <w:rFonts w:ascii="Arial" w:hAnsi="Arial" w:cs="Arial"/>
                <w:sz w:val="22"/>
                <w:szCs w:val="22"/>
              </w:rPr>
            </w:pPr>
          </w:p>
          <w:p w:rsidR="008D03FD" w:rsidRPr="00326CC8" w:rsidRDefault="00ED1EDB" w:rsidP="00132ECF">
            <w:pPr>
              <w:autoSpaceDE w:val="0"/>
              <w:autoSpaceDN w:val="0"/>
              <w:adjustRightInd w:val="0"/>
              <w:rPr>
                <w:rFonts w:ascii="Arial" w:hAnsi="Arial" w:cs="Arial"/>
                <w:sz w:val="22"/>
                <w:szCs w:val="22"/>
              </w:rPr>
            </w:pPr>
            <w:r w:rsidRPr="00326CC8">
              <w:rPr>
                <w:rFonts w:ascii="Arial" w:hAnsi="Arial" w:cs="Arial"/>
                <w:sz w:val="22"/>
                <w:szCs w:val="22"/>
              </w:rPr>
              <w:t>The broker for the ROW Diversified Fund, LP changed on February 28th, 2013, moving from RJ O'Brien to Jefferies</w:t>
            </w:r>
            <w:r w:rsidR="00C340B3">
              <w:rPr>
                <w:rFonts w:ascii="Arial" w:hAnsi="Arial" w:cs="Arial"/>
                <w:sz w:val="22"/>
                <w:szCs w:val="22"/>
              </w:rPr>
              <w:t>.</w:t>
            </w:r>
            <w:r w:rsidR="003217A9" w:rsidRPr="00326CC8">
              <w:rPr>
                <w:rFonts w:ascii="Arial" w:hAnsi="Arial" w:cs="Arial"/>
                <w:sz w:val="22"/>
                <w:szCs w:val="22"/>
              </w:rPr>
              <w:t xml:space="preserve"> </w:t>
            </w:r>
            <w:r w:rsidR="00C340B3">
              <w:rPr>
                <w:rFonts w:ascii="Arial" w:hAnsi="Arial" w:cs="Arial"/>
                <w:sz w:val="22"/>
                <w:szCs w:val="22"/>
              </w:rPr>
              <w:t xml:space="preserve"> T</w:t>
            </w:r>
            <w:r w:rsidRPr="00326CC8">
              <w:rPr>
                <w:rFonts w:ascii="Arial" w:hAnsi="Arial" w:cs="Arial"/>
                <w:sz w:val="22"/>
                <w:szCs w:val="22"/>
              </w:rPr>
              <w:t xml:space="preserve">he strategy was initially funded with $3 million of partner capital, and </w:t>
            </w:r>
            <w:r w:rsidR="007505C3" w:rsidRPr="00326CC8">
              <w:rPr>
                <w:rFonts w:ascii="Arial" w:hAnsi="Arial" w:cs="Arial"/>
                <w:sz w:val="22"/>
                <w:szCs w:val="22"/>
              </w:rPr>
              <w:t xml:space="preserve">larger </w:t>
            </w:r>
            <w:r w:rsidRPr="00326CC8">
              <w:rPr>
                <w:rFonts w:ascii="Arial" w:hAnsi="Arial" w:cs="Arial"/>
                <w:sz w:val="22"/>
                <w:szCs w:val="22"/>
              </w:rPr>
              <w:t xml:space="preserve">FCMs required at least $5 million to open the account.  As strategy AUM grew, ROW determined it was in the best interest of the Fund to move to a more institutional name.  </w:t>
            </w:r>
          </w:p>
          <w:p w:rsidR="00ED1EDB" w:rsidRPr="00326CC8" w:rsidRDefault="00ED1EDB" w:rsidP="00132ECF">
            <w:pPr>
              <w:autoSpaceDE w:val="0"/>
              <w:autoSpaceDN w:val="0"/>
              <w:adjustRightInd w:val="0"/>
              <w:rPr>
                <w:rFonts w:ascii="Arial" w:hAnsi="Arial" w:cs="Arial"/>
                <w:sz w:val="22"/>
                <w:szCs w:val="22"/>
              </w:rPr>
            </w:pPr>
          </w:p>
          <w:p w:rsidR="008D03FD" w:rsidRPr="00326CC8" w:rsidRDefault="008D03FD" w:rsidP="00132ECF">
            <w:pPr>
              <w:autoSpaceDE w:val="0"/>
              <w:autoSpaceDN w:val="0"/>
              <w:adjustRightInd w:val="0"/>
              <w:rPr>
                <w:rFonts w:ascii="Arial" w:hAnsi="Arial" w:cs="Arial"/>
                <w:sz w:val="22"/>
                <w:szCs w:val="22"/>
              </w:rPr>
            </w:pPr>
            <w:r w:rsidRPr="00326CC8">
              <w:rPr>
                <w:rFonts w:ascii="Arial" w:hAnsi="Arial" w:cs="Arial"/>
                <w:sz w:val="22"/>
                <w:szCs w:val="22"/>
              </w:rPr>
              <w:t xml:space="preserve">In addition to the above service providers, </w:t>
            </w:r>
            <w:r w:rsidR="00DA4B2E" w:rsidRPr="00326CC8">
              <w:rPr>
                <w:rFonts w:ascii="Arial" w:hAnsi="Arial" w:cs="Arial"/>
                <w:sz w:val="22"/>
                <w:szCs w:val="22"/>
              </w:rPr>
              <w:t>Hedge Harbor, 3rd Party Marketing Firm, was appointed on June 1st, 2014.</w:t>
            </w:r>
          </w:p>
        </w:tc>
      </w:tr>
      <w:tr w:rsidR="00CB0856" w:rsidRPr="004E7125" w:rsidTr="00AA3448">
        <w:trPr>
          <w:trHeight w:val="140"/>
        </w:trPr>
        <w:tc>
          <w:tcPr>
            <w:tcW w:w="9558" w:type="dxa"/>
            <w:gridSpan w:val="6"/>
            <w:shd w:val="clear" w:color="auto" w:fill="808080"/>
          </w:tcPr>
          <w:p w:rsidR="00CB0856" w:rsidRPr="004E7125" w:rsidRDefault="00CB0856" w:rsidP="00172E10">
            <w:pPr>
              <w:pStyle w:val="Palatino"/>
              <w:rPr>
                <w:rFonts w:ascii="Palatino Linotype" w:hAnsi="Palatino Linotype"/>
                <w:color w:val="FFFFFF"/>
                <w:sz w:val="22"/>
                <w:szCs w:val="22"/>
              </w:rPr>
            </w:pPr>
            <w:r>
              <w:rPr>
                <w:rFonts w:ascii="Palatino Linotype" w:hAnsi="Palatino Linotype"/>
                <w:color w:val="FFFFFF"/>
                <w:sz w:val="22"/>
                <w:szCs w:val="22"/>
              </w:rPr>
              <w:t>Investment Process</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Investment Philosophy </w:t>
            </w:r>
          </w:p>
        </w:tc>
        <w:tc>
          <w:tcPr>
            <w:tcW w:w="7132" w:type="dxa"/>
            <w:gridSpan w:val="4"/>
          </w:tcPr>
          <w:p w:rsidR="00D008B9" w:rsidRPr="00656142" w:rsidRDefault="00B35D0F" w:rsidP="00F502F4">
            <w:pPr>
              <w:autoSpaceDE w:val="0"/>
              <w:autoSpaceDN w:val="0"/>
              <w:adjustRightInd w:val="0"/>
              <w:rPr>
                <w:rFonts w:ascii="Arial" w:hAnsi="Arial" w:cs="Arial"/>
                <w:sz w:val="22"/>
                <w:szCs w:val="22"/>
                <w:highlight w:val="yellow"/>
              </w:rPr>
            </w:pPr>
            <w:r w:rsidRPr="00642665">
              <w:rPr>
                <w:rFonts w:ascii="Arial" w:hAnsi="Arial" w:cs="Arial"/>
                <w:sz w:val="22"/>
                <w:szCs w:val="22"/>
              </w:rPr>
              <w:t>ROW’s Diversified program</w:t>
            </w:r>
            <w:r w:rsidR="00642665">
              <w:rPr>
                <w:rFonts w:ascii="Arial" w:hAnsi="Arial" w:cs="Arial"/>
                <w:sz w:val="22"/>
                <w:szCs w:val="22"/>
              </w:rPr>
              <w:t xml:space="preserve"> is constructed to balance the positive skew attributes of trend following with the negative skew attributes of Carry and Relative Value/Mean Reversion strategies to produce a near-normal return distribution, which</w:t>
            </w:r>
            <w:r w:rsidR="000C6B23">
              <w:rPr>
                <w:rFonts w:ascii="Arial" w:hAnsi="Arial" w:cs="Arial"/>
                <w:sz w:val="22"/>
                <w:szCs w:val="22"/>
              </w:rPr>
              <w:t xml:space="preserve"> ROW believes</w:t>
            </w:r>
            <w:r w:rsidR="00642665">
              <w:rPr>
                <w:rFonts w:ascii="Arial" w:hAnsi="Arial" w:cs="Arial"/>
                <w:sz w:val="22"/>
                <w:szCs w:val="22"/>
              </w:rPr>
              <w:t xml:space="preserve"> is optimal for geometric growth per unit of risk.</w:t>
            </w:r>
            <w:r w:rsidR="00F10397">
              <w:rPr>
                <w:rFonts w:ascii="Arial" w:hAnsi="Arial" w:cs="Arial"/>
                <w:sz w:val="22"/>
                <w:szCs w:val="22"/>
              </w:rPr>
              <w:t xml:space="preserve">  </w:t>
            </w:r>
            <w:r w:rsidRPr="00B35D0F">
              <w:rPr>
                <w:rFonts w:ascii="Arial" w:hAnsi="Arial" w:cs="Arial"/>
                <w:sz w:val="22"/>
                <w:szCs w:val="22"/>
              </w:rPr>
              <w:t xml:space="preserve">The program is diversified across four trading strategies; trend following, carry, relative value/mean reversion, and pattern recognition.  The program’s pattern recognition models have an equal mix of trend following and mean reversion characteristics.  </w:t>
            </w:r>
            <w:r w:rsidR="00F502F4" w:rsidRPr="00F10397">
              <w:rPr>
                <w:rFonts w:ascii="Arial" w:hAnsi="Arial" w:cs="Arial"/>
                <w:sz w:val="22"/>
                <w:szCs w:val="22"/>
              </w:rPr>
              <w:t xml:space="preserve">The </w:t>
            </w:r>
            <w:r w:rsidR="00F502F4">
              <w:rPr>
                <w:rFonts w:ascii="Arial" w:hAnsi="Arial" w:cs="Arial"/>
                <w:sz w:val="22"/>
                <w:szCs w:val="22"/>
              </w:rPr>
              <w:t>strategy seeks to</w:t>
            </w:r>
            <w:r w:rsidR="00F502F4" w:rsidRPr="00F10397">
              <w:rPr>
                <w:rFonts w:ascii="Arial" w:hAnsi="Arial" w:cs="Arial"/>
                <w:sz w:val="22"/>
                <w:szCs w:val="22"/>
              </w:rPr>
              <w:t xml:space="preserve"> generate </w:t>
            </w:r>
            <w:r w:rsidR="00F502F4">
              <w:rPr>
                <w:rFonts w:ascii="Arial" w:hAnsi="Arial" w:cs="Arial"/>
                <w:sz w:val="22"/>
                <w:szCs w:val="22"/>
              </w:rPr>
              <w:t>attractive</w:t>
            </w:r>
            <w:r w:rsidR="00F502F4" w:rsidRPr="003A76C2">
              <w:rPr>
                <w:rFonts w:ascii="Arial" w:hAnsi="Arial" w:cs="Arial"/>
                <w:sz w:val="22"/>
                <w:szCs w:val="22"/>
              </w:rPr>
              <w:t xml:space="preserve"> risk adjusted returns</w:t>
            </w:r>
            <w:r w:rsidR="00F502F4">
              <w:rPr>
                <w:rFonts w:ascii="Arial" w:hAnsi="Arial" w:cs="Arial"/>
                <w:sz w:val="22"/>
                <w:szCs w:val="22"/>
              </w:rPr>
              <w:t xml:space="preserve"> with</w:t>
            </w:r>
            <w:r w:rsidR="00F502F4" w:rsidRPr="00F10397">
              <w:rPr>
                <w:rFonts w:ascii="Arial" w:hAnsi="Arial" w:cs="Arial"/>
                <w:sz w:val="22"/>
                <w:szCs w:val="22"/>
              </w:rPr>
              <w:t xml:space="preserve"> low correlation to other asset classes.</w:t>
            </w:r>
            <w:r w:rsidR="00F502F4">
              <w:rPr>
                <w:rFonts w:ascii="Arial" w:hAnsi="Arial" w:cs="Arial"/>
                <w:sz w:val="22"/>
                <w:szCs w:val="22"/>
              </w:rPr>
              <w:t xml:space="preserve">  </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Investment Process </w:t>
            </w:r>
          </w:p>
        </w:tc>
        <w:tc>
          <w:tcPr>
            <w:tcW w:w="7132" w:type="dxa"/>
            <w:gridSpan w:val="4"/>
          </w:tcPr>
          <w:p w:rsidR="00B35D0F" w:rsidRPr="00326CC8" w:rsidRDefault="00B35D0F" w:rsidP="00B35D0F">
            <w:pPr>
              <w:autoSpaceDE w:val="0"/>
              <w:autoSpaceDN w:val="0"/>
              <w:adjustRightInd w:val="0"/>
              <w:rPr>
                <w:rFonts w:ascii="Arial" w:hAnsi="Arial" w:cs="Arial"/>
                <w:sz w:val="22"/>
                <w:szCs w:val="22"/>
              </w:rPr>
            </w:pPr>
            <w:r w:rsidRPr="00326CC8">
              <w:rPr>
                <w:rFonts w:ascii="Arial" w:hAnsi="Arial" w:cs="Arial"/>
                <w:sz w:val="22"/>
                <w:szCs w:val="22"/>
              </w:rPr>
              <w:t xml:space="preserve">ROW’s Diversified program is a quantitative, rules based, systematic macro strategy.  The program generates trading signals using synthetic assets called “clusters”, a mix of </w:t>
            </w:r>
            <w:r w:rsidR="00F502F4" w:rsidRPr="00326CC8">
              <w:rPr>
                <w:rFonts w:ascii="Arial" w:hAnsi="Arial" w:cs="Arial"/>
                <w:sz w:val="22"/>
                <w:szCs w:val="22"/>
              </w:rPr>
              <w:t xml:space="preserve">long and short positions in </w:t>
            </w:r>
            <w:r w:rsidRPr="00326CC8">
              <w:rPr>
                <w:rFonts w:ascii="Arial" w:hAnsi="Arial" w:cs="Arial"/>
                <w:sz w:val="22"/>
                <w:szCs w:val="22"/>
              </w:rPr>
              <w:t xml:space="preserve">3-4 individual markets within a sector that can be analyzed, bought and sold.  ROW trades in 56 markets across all major market sectors; </w:t>
            </w:r>
            <w:r w:rsidRPr="00326CC8">
              <w:rPr>
                <w:rFonts w:ascii="Arial" w:hAnsi="Arial" w:cs="Arial"/>
                <w:sz w:val="22"/>
                <w:szCs w:val="22"/>
              </w:rPr>
              <w:lastRenderedPageBreak/>
              <w:t xml:space="preserve">global currency forwards, commodity futures, global interest rate futures and global equity index futures.  </w:t>
            </w:r>
          </w:p>
          <w:p w:rsidR="00B35D0F" w:rsidRPr="00326CC8" w:rsidRDefault="00B35D0F" w:rsidP="00A806EC">
            <w:pPr>
              <w:autoSpaceDE w:val="0"/>
              <w:autoSpaceDN w:val="0"/>
              <w:adjustRightInd w:val="0"/>
              <w:rPr>
                <w:rFonts w:ascii="Arial" w:hAnsi="Arial" w:cs="Arial"/>
                <w:sz w:val="22"/>
                <w:szCs w:val="22"/>
              </w:rPr>
            </w:pPr>
          </w:p>
          <w:p w:rsidR="00F502F4" w:rsidRPr="00326CC8" w:rsidRDefault="00E95301" w:rsidP="00A806EC">
            <w:pPr>
              <w:autoSpaceDE w:val="0"/>
              <w:autoSpaceDN w:val="0"/>
              <w:adjustRightInd w:val="0"/>
              <w:rPr>
                <w:rFonts w:ascii="Arial" w:hAnsi="Arial" w:cs="Arial"/>
                <w:sz w:val="22"/>
                <w:szCs w:val="22"/>
              </w:rPr>
            </w:pPr>
            <w:r w:rsidRPr="00326CC8">
              <w:rPr>
                <w:rFonts w:ascii="Arial" w:hAnsi="Arial" w:cs="Arial"/>
                <w:sz w:val="22"/>
                <w:szCs w:val="22"/>
              </w:rPr>
              <w:t xml:space="preserve">ROW’s process begins with the creation of multivariate synthetic assets called “clusters.”  </w:t>
            </w:r>
            <w:r w:rsidR="00A806EC" w:rsidRPr="00326CC8">
              <w:rPr>
                <w:rFonts w:ascii="Arial" w:hAnsi="Arial" w:cs="Arial"/>
                <w:sz w:val="22"/>
                <w:szCs w:val="22"/>
              </w:rPr>
              <w:t>Using proprietary algorithms, ROW uses combinations of 56 markets to create 3,000 to 4,000 clusters for the program to analyze and generate signals from.</w:t>
            </w:r>
            <w:r w:rsidRPr="00326CC8">
              <w:rPr>
                <w:rFonts w:ascii="Arial" w:hAnsi="Arial" w:cs="Arial"/>
                <w:sz w:val="22"/>
                <w:szCs w:val="22"/>
              </w:rPr>
              <w:t xml:space="preserve"> </w:t>
            </w:r>
            <w:r w:rsidR="00A806EC" w:rsidRPr="00326CC8">
              <w:rPr>
                <w:rFonts w:ascii="Arial" w:hAnsi="Arial" w:cs="Arial"/>
                <w:sz w:val="22"/>
                <w:szCs w:val="22"/>
              </w:rPr>
              <w:t xml:space="preserve"> </w:t>
            </w:r>
          </w:p>
          <w:p w:rsidR="00F502F4" w:rsidRPr="00326CC8" w:rsidRDefault="00F502F4" w:rsidP="00A806EC">
            <w:pPr>
              <w:autoSpaceDE w:val="0"/>
              <w:autoSpaceDN w:val="0"/>
              <w:adjustRightInd w:val="0"/>
              <w:rPr>
                <w:rFonts w:ascii="Arial" w:hAnsi="Arial" w:cs="Arial"/>
                <w:sz w:val="22"/>
                <w:szCs w:val="22"/>
              </w:rPr>
            </w:pPr>
          </w:p>
          <w:p w:rsidR="009409B1" w:rsidRPr="00326CC8" w:rsidRDefault="001D4487" w:rsidP="00A806EC">
            <w:pPr>
              <w:autoSpaceDE w:val="0"/>
              <w:autoSpaceDN w:val="0"/>
              <w:adjustRightInd w:val="0"/>
              <w:rPr>
                <w:rFonts w:ascii="Arial" w:hAnsi="Arial" w:cs="Arial"/>
                <w:sz w:val="22"/>
                <w:szCs w:val="22"/>
              </w:rPr>
            </w:pPr>
            <w:r w:rsidRPr="00326CC8">
              <w:rPr>
                <w:rFonts w:ascii="Arial" w:hAnsi="Arial" w:cs="Arial"/>
                <w:sz w:val="22"/>
                <w:szCs w:val="22"/>
              </w:rPr>
              <w:t xml:space="preserve">For example, </w:t>
            </w:r>
            <w:r w:rsidR="00244006" w:rsidRPr="00326CC8">
              <w:rPr>
                <w:rFonts w:ascii="Arial" w:hAnsi="Arial" w:cs="Arial"/>
                <w:sz w:val="22"/>
                <w:szCs w:val="22"/>
              </w:rPr>
              <w:t xml:space="preserve">a traditional CTA that trades in </w:t>
            </w:r>
            <w:r w:rsidR="00C340B3">
              <w:rPr>
                <w:rFonts w:ascii="Arial" w:hAnsi="Arial" w:cs="Arial"/>
                <w:sz w:val="22"/>
                <w:szCs w:val="22"/>
              </w:rPr>
              <w:t xml:space="preserve">the </w:t>
            </w:r>
            <w:r w:rsidR="00244006" w:rsidRPr="00326CC8">
              <w:rPr>
                <w:rFonts w:ascii="Arial" w:hAnsi="Arial" w:cs="Arial"/>
                <w:sz w:val="22"/>
                <w:szCs w:val="22"/>
              </w:rPr>
              <w:t>2, 5 and 10-year maturities of the U.S. yield curve would generate similar sign</w:t>
            </w:r>
            <w:r w:rsidRPr="00326CC8">
              <w:rPr>
                <w:rFonts w:ascii="Arial" w:hAnsi="Arial" w:cs="Arial"/>
                <w:sz w:val="22"/>
                <w:szCs w:val="22"/>
              </w:rPr>
              <w:t>als from each asset</w:t>
            </w:r>
            <w:r w:rsidR="00244006" w:rsidRPr="00326CC8">
              <w:rPr>
                <w:rFonts w:ascii="Arial" w:hAnsi="Arial" w:cs="Arial"/>
                <w:sz w:val="22"/>
                <w:szCs w:val="22"/>
              </w:rPr>
              <w:t xml:space="preserve"> given the high </w:t>
            </w:r>
            <w:r w:rsidR="00A806EC" w:rsidRPr="00326CC8">
              <w:rPr>
                <w:rFonts w:ascii="Arial" w:hAnsi="Arial" w:cs="Arial"/>
                <w:sz w:val="22"/>
                <w:szCs w:val="22"/>
              </w:rPr>
              <w:t>correlation</w:t>
            </w:r>
            <w:r w:rsidR="007505C3" w:rsidRPr="00326CC8">
              <w:rPr>
                <w:rFonts w:ascii="Arial" w:hAnsi="Arial" w:cs="Arial"/>
                <w:sz w:val="22"/>
                <w:szCs w:val="22"/>
              </w:rPr>
              <w:t xml:space="preserve"> among these markets, while</w:t>
            </w:r>
            <w:r w:rsidR="00244006" w:rsidRPr="00326CC8">
              <w:rPr>
                <w:rFonts w:ascii="Arial" w:hAnsi="Arial" w:cs="Arial"/>
                <w:sz w:val="22"/>
                <w:szCs w:val="22"/>
              </w:rPr>
              <w:t xml:space="preserve"> ROW’s cluster approach uses combinations of these assets to generate </w:t>
            </w:r>
            <w:r w:rsidRPr="00326CC8">
              <w:rPr>
                <w:rFonts w:ascii="Arial" w:hAnsi="Arial" w:cs="Arial"/>
                <w:sz w:val="22"/>
                <w:szCs w:val="22"/>
              </w:rPr>
              <w:t xml:space="preserve">unique </w:t>
            </w:r>
            <w:r w:rsidR="00244006" w:rsidRPr="00326CC8">
              <w:rPr>
                <w:rFonts w:ascii="Arial" w:hAnsi="Arial" w:cs="Arial"/>
                <w:sz w:val="22"/>
                <w:szCs w:val="22"/>
              </w:rPr>
              <w:t xml:space="preserve">signals.  Through various </w:t>
            </w:r>
            <w:r w:rsidR="00A806EC" w:rsidRPr="00326CC8">
              <w:rPr>
                <w:rFonts w:ascii="Arial" w:hAnsi="Arial" w:cs="Arial"/>
                <w:sz w:val="22"/>
                <w:szCs w:val="22"/>
              </w:rPr>
              <w:t>mixes</w:t>
            </w:r>
            <w:r w:rsidR="00244006" w:rsidRPr="00326CC8">
              <w:rPr>
                <w:rFonts w:ascii="Arial" w:hAnsi="Arial" w:cs="Arial"/>
                <w:sz w:val="22"/>
                <w:szCs w:val="22"/>
              </w:rPr>
              <w:t xml:space="preserve"> of the 2, 5 and 10-year maturities of the U.S. yield curve ROW is able to trade the height of the curve</w:t>
            </w:r>
            <w:r w:rsidRPr="00326CC8">
              <w:rPr>
                <w:rFonts w:ascii="Arial" w:hAnsi="Arial" w:cs="Arial"/>
                <w:sz w:val="22"/>
                <w:szCs w:val="22"/>
              </w:rPr>
              <w:t xml:space="preserve"> (long, long, long)</w:t>
            </w:r>
            <w:r w:rsidR="00244006" w:rsidRPr="00326CC8">
              <w:rPr>
                <w:rFonts w:ascii="Arial" w:hAnsi="Arial" w:cs="Arial"/>
                <w:sz w:val="22"/>
                <w:szCs w:val="22"/>
              </w:rPr>
              <w:t>, the steepness of the curve</w:t>
            </w:r>
            <w:r w:rsidRPr="00326CC8">
              <w:rPr>
                <w:rFonts w:ascii="Arial" w:hAnsi="Arial" w:cs="Arial"/>
                <w:sz w:val="22"/>
                <w:szCs w:val="22"/>
              </w:rPr>
              <w:t xml:space="preserve"> (short, long, long)</w:t>
            </w:r>
            <w:r w:rsidR="00244006" w:rsidRPr="00326CC8">
              <w:rPr>
                <w:rFonts w:ascii="Arial" w:hAnsi="Arial" w:cs="Arial"/>
                <w:sz w:val="22"/>
                <w:szCs w:val="22"/>
              </w:rPr>
              <w:t>, and the curvature of the curve</w:t>
            </w:r>
            <w:r w:rsidRPr="00326CC8">
              <w:rPr>
                <w:rFonts w:ascii="Arial" w:hAnsi="Arial" w:cs="Arial"/>
                <w:sz w:val="22"/>
                <w:szCs w:val="22"/>
              </w:rPr>
              <w:t xml:space="preserve"> (short, long, short)</w:t>
            </w:r>
            <w:r w:rsidR="00244006" w:rsidRPr="00326CC8">
              <w:rPr>
                <w:rFonts w:ascii="Arial" w:hAnsi="Arial" w:cs="Arial"/>
                <w:sz w:val="22"/>
                <w:szCs w:val="22"/>
              </w:rPr>
              <w:t xml:space="preserve">.  </w:t>
            </w:r>
            <w:r w:rsidR="00E63EED" w:rsidRPr="00326CC8">
              <w:rPr>
                <w:rFonts w:ascii="Arial" w:hAnsi="Arial" w:cs="Arial"/>
                <w:sz w:val="22"/>
                <w:szCs w:val="22"/>
              </w:rPr>
              <w:t>While the historical trading pattern of the 10-year U.S. Treasury Note in isolation may not provide a strong signal for the program to trade, the historical pattern of a synthetic asset (</w:t>
            </w:r>
            <w:r w:rsidR="007505C3" w:rsidRPr="00326CC8">
              <w:rPr>
                <w:rFonts w:ascii="Arial" w:hAnsi="Arial" w:cs="Arial"/>
                <w:sz w:val="22"/>
                <w:szCs w:val="22"/>
              </w:rPr>
              <w:t xml:space="preserve">i.e. </w:t>
            </w:r>
            <w:r w:rsidR="00E63EED" w:rsidRPr="00326CC8">
              <w:rPr>
                <w:rFonts w:ascii="Arial" w:hAnsi="Arial" w:cs="Arial"/>
                <w:sz w:val="22"/>
                <w:szCs w:val="22"/>
              </w:rPr>
              <w:t xml:space="preserve">short 2-year U.S. Treasury Note, long 5-year U.S. Treasury Note, and long 10-year Treasury Note) may provide a strong signal that </w:t>
            </w:r>
            <w:r w:rsidR="00522524" w:rsidRPr="00326CC8">
              <w:rPr>
                <w:rFonts w:ascii="Arial" w:hAnsi="Arial" w:cs="Arial"/>
                <w:sz w:val="22"/>
                <w:szCs w:val="22"/>
              </w:rPr>
              <w:t>could go unrecognized by other CTAs.</w:t>
            </w:r>
          </w:p>
          <w:p w:rsidR="00F10397" w:rsidRPr="00326CC8" w:rsidRDefault="00F10397" w:rsidP="0075798D">
            <w:pPr>
              <w:autoSpaceDE w:val="0"/>
              <w:autoSpaceDN w:val="0"/>
              <w:adjustRightInd w:val="0"/>
              <w:rPr>
                <w:rFonts w:ascii="Arial" w:hAnsi="Arial" w:cs="Arial"/>
                <w:sz w:val="22"/>
                <w:szCs w:val="22"/>
              </w:rPr>
            </w:pPr>
          </w:p>
          <w:p w:rsidR="004F3D65" w:rsidRPr="00326CC8" w:rsidRDefault="00522524" w:rsidP="004F3D65">
            <w:pPr>
              <w:autoSpaceDE w:val="0"/>
              <w:autoSpaceDN w:val="0"/>
              <w:adjustRightInd w:val="0"/>
              <w:rPr>
                <w:rFonts w:ascii="Arial" w:hAnsi="Arial" w:cs="Arial"/>
                <w:sz w:val="22"/>
                <w:szCs w:val="22"/>
              </w:rPr>
            </w:pPr>
            <w:r w:rsidRPr="00326CC8">
              <w:rPr>
                <w:rFonts w:ascii="Arial" w:hAnsi="Arial" w:cs="Arial"/>
                <w:sz w:val="22"/>
                <w:szCs w:val="22"/>
              </w:rPr>
              <w:t xml:space="preserve">The program uses the clusters to generate signals in four trading </w:t>
            </w:r>
            <w:r w:rsidR="004F3D65" w:rsidRPr="00326CC8">
              <w:rPr>
                <w:rFonts w:ascii="Arial" w:hAnsi="Arial" w:cs="Arial"/>
                <w:sz w:val="22"/>
                <w:szCs w:val="22"/>
              </w:rPr>
              <w:t>strategies;</w:t>
            </w:r>
            <w:r w:rsidRPr="00326CC8">
              <w:rPr>
                <w:rFonts w:ascii="Arial" w:hAnsi="Arial" w:cs="Arial"/>
                <w:sz w:val="22"/>
                <w:szCs w:val="22"/>
              </w:rPr>
              <w:t xml:space="preserve"> </w:t>
            </w:r>
            <w:r w:rsidR="004F3D65" w:rsidRPr="00326CC8">
              <w:rPr>
                <w:rFonts w:ascii="Arial" w:hAnsi="Arial" w:cs="Arial"/>
                <w:sz w:val="22"/>
                <w:szCs w:val="22"/>
              </w:rPr>
              <w:t>trend following, carry, relative value/mean reversion, and patter</w:t>
            </w:r>
            <w:r w:rsidR="00FB425C" w:rsidRPr="00326CC8">
              <w:rPr>
                <w:rFonts w:ascii="Arial" w:hAnsi="Arial" w:cs="Arial"/>
                <w:sz w:val="22"/>
                <w:szCs w:val="22"/>
              </w:rPr>
              <w:t>n</w:t>
            </w:r>
            <w:r w:rsidR="004F3D65" w:rsidRPr="00326CC8">
              <w:rPr>
                <w:rFonts w:ascii="Arial" w:hAnsi="Arial" w:cs="Arial"/>
                <w:sz w:val="22"/>
                <w:szCs w:val="22"/>
              </w:rPr>
              <w:t xml:space="preserve"> recognition.  In order to create a return profile with a </w:t>
            </w:r>
            <w:r w:rsidR="007505C3" w:rsidRPr="00326CC8">
              <w:rPr>
                <w:rFonts w:ascii="Arial" w:hAnsi="Arial" w:cs="Arial"/>
                <w:sz w:val="22"/>
                <w:szCs w:val="22"/>
              </w:rPr>
              <w:t>near-</w:t>
            </w:r>
            <w:r w:rsidR="004F3D65" w:rsidRPr="00326CC8">
              <w:rPr>
                <w:rFonts w:ascii="Arial" w:hAnsi="Arial" w:cs="Arial"/>
                <w:sz w:val="22"/>
                <w:szCs w:val="22"/>
              </w:rPr>
              <w:t xml:space="preserve">normal distribution and </w:t>
            </w:r>
            <w:r w:rsidR="007505C3" w:rsidRPr="00326CC8">
              <w:rPr>
                <w:rFonts w:ascii="Arial" w:hAnsi="Arial" w:cs="Arial"/>
                <w:sz w:val="22"/>
                <w:szCs w:val="22"/>
              </w:rPr>
              <w:t xml:space="preserve">little to </w:t>
            </w:r>
            <w:r w:rsidR="004F3D65" w:rsidRPr="00326CC8">
              <w:rPr>
                <w:rFonts w:ascii="Arial" w:hAnsi="Arial" w:cs="Arial"/>
                <w:sz w:val="22"/>
                <w:szCs w:val="22"/>
              </w:rPr>
              <w:t xml:space="preserve">no skew, </w:t>
            </w:r>
            <w:r w:rsidR="00583DF8" w:rsidRPr="00326CC8">
              <w:rPr>
                <w:rFonts w:ascii="Arial" w:hAnsi="Arial" w:cs="Arial"/>
                <w:sz w:val="22"/>
                <w:szCs w:val="22"/>
              </w:rPr>
              <w:t>the</w:t>
            </w:r>
            <w:r w:rsidR="004F3D65" w:rsidRPr="00326CC8">
              <w:rPr>
                <w:rFonts w:ascii="Arial" w:hAnsi="Arial" w:cs="Arial"/>
                <w:sz w:val="22"/>
                <w:szCs w:val="22"/>
              </w:rPr>
              <w:t xml:space="preserve"> trend following strategies re</w:t>
            </w:r>
            <w:r w:rsidR="00583DF8" w:rsidRPr="00326CC8">
              <w:rPr>
                <w:rFonts w:ascii="Arial" w:hAnsi="Arial" w:cs="Arial"/>
                <w:sz w:val="22"/>
                <w:szCs w:val="22"/>
              </w:rPr>
              <w:t>ceive approximately 50% of the risk allocation and the</w:t>
            </w:r>
            <w:r w:rsidR="004F3D65" w:rsidRPr="00326CC8">
              <w:rPr>
                <w:rFonts w:ascii="Arial" w:hAnsi="Arial" w:cs="Arial"/>
                <w:sz w:val="22"/>
                <w:szCs w:val="22"/>
              </w:rPr>
              <w:t xml:space="preserve"> carry and relative value/mean reversion st</w:t>
            </w:r>
            <w:r w:rsidR="00583DF8" w:rsidRPr="00326CC8">
              <w:rPr>
                <w:rFonts w:ascii="Arial" w:hAnsi="Arial" w:cs="Arial"/>
                <w:sz w:val="22"/>
                <w:szCs w:val="22"/>
              </w:rPr>
              <w:t>rategies each receive approximately 25% of the risk allocation.  The pattern recognition model is represented within these weights, with 5% within trend following and 5% within mean reversion.</w:t>
            </w:r>
          </w:p>
          <w:p w:rsidR="009A00F1" w:rsidRPr="00326CC8" w:rsidRDefault="009A00F1" w:rsidP="004F3D65">
            <w:pPr>
              <w:autoSpaceDE w:val="0"/>
              <w:autoSpaceDN w:val="0"/>
              <w:adjustRightInd w:val="0"/>
              <w:rPr>
                <w:rFonts w:ascii="Arial" w:hAnsi="Arial" w:cs="Arial"/>
                <w:sz w:val="22"/>
                <w:szCs w:val="22"/>
              </w:rPr>
            </w:pPr>
          </w:p>
          <w:p w:rsidR="009A00F1" w:rsidRPr="00326CC8" w:rsidRDefault="009A00F1" w:rsidP="004F3D65">
            <w:pPr>
              <w:autoSpaceDE w:val="0"/>
              <w:autoSpaceDN w:val="0"/>
              <w:adjustRightInd w:val="0"/>
              <w:rPr>
                <w:rFonts w:ascii="Arial" w:hAnsi="Arial" w:cs="Arial"/>
                <w:sz w:val="22"/>
                <w:szCs w:val="22"/>
              </w:rPr>
            </w:pPr>
            <w:r w:rsidRPr="00326CC8">
              <w:rPr>
                <w:rFonts w:ascii="Arial" w:hAnsi="Arial" w:cs="Arial"/>
                <w:sz w:val="22"/>
                <w:szCs w:val="22"/>
              </w:rPr>
              <w:t>ROW further differentiates its strategies through the use of “feature variables,” (a machine learning term) to inform the models of expected profitability and overweight or underweight positions.  ROW applies unique feature variables into each of their strategies.  In addition to the use of clusters, the use of feature variables is a factor that differentiates ROW from traditional CTAs.</w:t>
            </w:r>
          </w:p>
          <w:p w:rsidR="002F26D8" w:rsidRPr="00326CC8" w:rsidRDefault="002F26D8" w:rsidP="0075798D">
            <w:pPr>
              <w:autoSpaceDE w:val="0"/>
              <w:autoSpaceDN w:val="0"/>
              <w:adjustRightInd w:val="0"/>
              <w:rPr>
                <w:rFonts w:ascii="Arial" w:hAnsi="Arial" w:cs="Arial"/>
                <w:sz w:val="22"/>
                <w:szCs w:val="22"/>
              </w:rPr>
            </w:pPr>
          </w:p>
          <w:p w:rsidR="00F10397" w:rsidRPr="00326CC8" w:rsidRDefault="00F10397" w:rsidP="00F10397">
            <w:pPr>
              <w:autoSpaceDE w:val="0"/>
              <w:autoSpaceDN w:val="0"/>
              <w:adjustRightInd w:val="0"/>
              <w:rPr>
                <w:rFonts w:ascii="Arial" w:hAnsi="Arial" w:cs="Arial"/>
                <w:sz w:val="22"/>
                <w:szCs w:val="22"/>
                <w:u w:val="single"/>
              </w:rPr>
            </w:pPr>
            <w:r w:rsidRPr="00326CC8">
              <w:rPr>
                <w:rFonts w:ascii="Arial" w:hAnsi="Arial" w:cs="Arial"/>
                <w:sz w:val="22"/>
                <w:szCs w:val="22"/>
                <w:u w:val="single"/>
              </w:rPr>
              <w:t>Models</w:t>
            </w:r>
          </w:p>
          <w:p w:rsidR="00F10397" w:rsidRPr="00326CC8" w:rsidRDefault="00F10397" w:rsidP="0075798D">
            <w:pPr>
              <w:autoSpaceDE w:val="0"/>
              <w:autoSpaceDN w:val="0"/>
              <w:adjustRightInd w:val="0"/>
              <w:rPr>
                <w:rFonts w:ascii="Arial" w:hAnsi="Arial" w:cs="Arial"/>
                <w:sz w:val="22"/>
                <w:szCs w:val="22"/>
              </w:rPr>
            </w:pPr>
          </w:p>
          <w:p w:rsidR="00F10397" w:rsidRPr="00326CC8" w:rsidRDefault="00F10397" w:rsidP="00F10397">
            <w:pPr>
              <w:pStyle w:val="NoSpacing"/>
              <w:rPr>
                <w:rFonts w:ascii="Arial" w:hAnsi="Arial" w:cs="Arial"/>
              </w:rPr>
            </w:pPr>
            <w:r w:rsidRPr="00326CC8">
              <w:rPr>
                <w:rFonts w:ascii="Arial" w:hAnsi="Arial" w:cs="Arial"/>
                <w:b/>
              </w:rPr>
              <w:t xml:space="preserve">Trend </w:t>
            </w:r>
            <w:r w:rsidR="00522524" w:rsidRPr="00326CC8">
              <w:rPr>
                <w:rFonts w:ascii="Arial" w:hAnsi="Arial" w:cs="Arial"/>
                <w:b/>
              </w:rPr>
              <w:t xml:space="preserve">following </w:t>
            </w:r>
            <w:r w:rsidRPr="00326CC8">
              <w:rPr>
                <w:rFonts w:ascii="Arial" w:hAnsi="Arial" w:cs="Arial"/>
                <w:b/>
              </w:rPr>
              <w:t>strategy:</w:t>
            </w:r>
            <w:r w:rsidRPr="00326CC8">
              <w:rPr>
                <w:rFonts w:ascii="Arial" w:hAnsi="Arial" w:cs="Arial"/>
              </w:rPr>
              <w:t xml:space="preserve"> 45% risk allocation</w:t>
            </w:r>
          </w:p>
          <w:p w:rsidR="0082132B" w:rsidRPr="00326CC8" w:rsidRDefault="0082132B" w:rsidP="00F10397">
            <w:pPr>
              <w:pStyle w:val="NoSpacing"/>
              <w:rPr>
                <w:rFonts w:ascii="Arial" w:hAnsi="Arial" w:cs="Arial"/>
              </w:rPr>
            </w:pPr>
          </w:p>
          <w:p w:rsidR="002F26D8" w:rsidRPr="00326CC8" w:rsidRDefault="0082132B" w:rsidP="0082132B">
            <w:pPr>
              <w:pStyle w:val="NoSpacing"/>
              <w:rPr>
                <w:rFonts w:ascii="Arial" w:hAnsi="Arial" w:cs="Arial"/>
              </w:rPr>
            </w:pPr>
            <w:r w:rsidRPr="00326CC8">
              <w:rPr>
                <w:rFonts w:ascii="Arial" w:hAnsi="Arial" w:cs="Arial"/>
              </w:rPr>
              <w:t>ROW believes that p</w:t>
            </w:r>
            <w:r w:rsidR="00F10397" w:rsidRPr="00326CC8">
              <w:rPr>
                <w:rFonts w:ascii="Arial" w:hAnsi="Arial" w:cs="Arial"/>
              </w:rPr>
              <w:t xml:space="preserve">ersistent behavior in the markets can be exploited by quantitative trend-following models which chase price action. </w:t>
            </w:r>
            <w:r w:rsidR="00F71119" w:rsidRPr="00326CC8">
              <w:rPr>
                <w:rFonts w:ascii="Arial" w:hAnsi="Arial" w:cs="Arial"/>
              </w:rPr>
              <w:t>T</w:t>
            </w:r>
            <w:r w:rsidR="00F10397" w:rsidRPr="00326CC8">
              <w:rPr>
                <w:rFonts w:ascii="Arial" w:hAnsi="Arial" w:cs="Arial"/>
              </w:rPr>
              <w:t xml:space="preserve">he </w:t>
            </w:r>
            <w:r w:rsidRPr="00326CC8">
              <w:rPr>
                <w:rFonts w:ascii="Arial" w:hAnsi="Arial" w:cs="Arial"/>
              </w:rPr>
              <w:t>program</w:t>
            </w:r>
            <w:r w:rsidR="00F10397" w:rsidRPr="00326CC8">
              <w:rPr>
                <w:rFonts w:ascii="Arial" w:hAnsi="Arial" w:cs="Arial"/>
              </w:rPr>
              <w:t xml:space="preserve"> wi</w:t>
            </w:r>
            <w:r w:rsidRPr="00326CC8">
              <w:rPr>
                <w:rFonts w:ascii="Arial" w:hAnsi="Arial" w:cs="Arial"/>
              </w:rPr>
              <w:t xml:space="preserve">ll aim to </w:t>
            </w:r>
            <w:r w:rsidR="00F71119" w:rsidRPr="00326CC8">
              <w:rPr>
                <w:rFonts w:ascii="Arial" w:hAnsi="Arial" w:cs="Arial"/>
              </w:rPr>
              <w:t>capture trends</w:t>
            </w:r>
            <w:r w:rsidRPr="00326CC8">
              <w:rPr>
                <w:rFonts w:ascii="Arial" w:hAnsi="Arial" w:cs="Arial"/>
              </w:rPr>
              <w:t xml:space="preserve"> in different time frames, from</w:t>
            </w:r>
            <w:r w:rsidR="00F10397" w:rsidRPr="00326CC8">
              <w:rPr>
                <w:rFonts w:ascii="Arial" w:hAnsi="Arial" w:cs="Arial"/>
              </w:rPr>
              <w:t xml:space="preserve"> short-</w:t>
            </w:r>
            <w:r w:rsidRPr="00326CC8">
              <w:rPr>
                <w:rFonts w:ascii="Arial" w:hAnsi="Arial" w:cs="Arial"/>
              </w:rPr>
              <w:t>term</w:t>
            </w:r>
            <w:r w:rsidR="00F10397" w:rsidRPr="00326CC8">
              <w:rPr>
                <w:rFonts w:ascii="Arial" w:hAnsi="Arial" w:cs="Arial"/>
              </w:rPr>
              <w:t xml:space="preserve"> </w:t>
            </w:r>
            <w:r w:rsidRPr="00326CC8">
              <w:rPr>
                <w:rFonts w:ascii="Arial" w:hAnsi="Arial" w:cs="Arial"/>
              </w:rPr>
              <w:t>to</w:t>
            </w:r>
            <w:r w:rsidR="00F10397" w:rsidRPr="00326CC8">
              <w:rPr>
                <w:rFonts w:ascii="Arial" w:hAnsi="Arial" w:cs="Arial"/>
              </w:rPr>
              <w:t xml:space="preserve"> long-term, </w:t>
            </w:r>
            <w:r w:rsidR="00F71119" w:rsidRPr="00326CC8">
              <w:rPr>
                <w:rFonts w:ascii="Arial" w:hAnsi="Arial" w:cs="Arial"/>
              </w:rPr>
              <w:t xml:space="preserve">and </w:t>
            </w:r>
            <w:r w:rsidR="00F10397" w:rsidRPr="00326CC8">
              <w:rPr>
                <w:rFonts w:ascii="Arial" w:hAnsi="Arial" w:cs="Arial"/>
              </w:rPr>
              <w:t xml:space="preserve">the </w:t>
            </w:r>
            <w:r w:rsidR="00F71119" w:rsidRPr="00326CC8">
              <w:rPr>
                <w:rFonts w:ascii="Arial" w:hAnsi="Arial" w:cs="Arial"/>
              </w:rPr>
              <w:t>program</w:t>
            </w:r>
            <w:r w:rsidR="00F10397" w:rsidRPr="00326CC8">
              <w:rPr>
                <w:rFonts w:ascii="Arial" w:hAnsi="Arial" w:cs="Arial"/>
              </w:rPr>
              <w:t xml:space="preserve"> will </w:t>
            </w:r>
            <w:r w:rsidR="00F71119" w:rsidRPr="00326CC8">
              <w:rPr>
                <w:rFonts w:ascii="Arial" w:hAnsi="Arial" w:cs="Arial"/>
              </w:rPr>
              <w:t xml:space="preserve">assess factors unique to those time frames. </w:t>
            </w:r>
            <w:r w:rsidR="00F10397" w:rsidRPr="00326CC8">
              <w:rPr>
                <w:rFonts w:ascii="Arial" w:hAnsi="Arial" w:cs="Arial"/>
              </w:rPr>
              <w:t>Short-term models are biased toward action and intended to react q</w:t>
            </w:r>
            <w:r w:rsidR="00C340B3">
              <w:rPr>
                <w:rFonts w:ascii="Arial" w:hAnsi="Arial" w:cs="Arial"/>
              </w:rPr>
              <w:t>uickly to the beginning and end</w:t>
            </w:r>
            <w:r w:rsidR="00F10397" w:rsidRPr="00326CC8">
              <w:rPr>
                <w:rFonts w:ascii="Arial" w:hAnsi="Arial" w:cs="Arial"/>
              </w:rPr>
              <w:t xml:space="preserve"> of a short-term trend.  In </w:t>
            </w:r>
            <w:r w:rsidR="00F10397" w:rsidRPr="00326CC8">
              <w:rPr>
                <w:rFonts w:ascii="Arial" w:hAnsi="Arial" w:cs="Arial"/>
              </w:rPr>
              <w:lastRenderedPageBreak/>
              <w:t xml:space="preserve">long-term models timing is less critical and the strategy will attempt to eliminate noise at the expense of missing the beginning of a new long-term trend. </w:t>
            </w:r>
          </w:p>
          <w:p w:rsidR="009F0718" w:rsidRPr="00326CC8" w:rsidRDefault="009F0718" w:rsidP="0082132B">
            <w:pPr>
              <w:pStyle w:val="NoSpacing"/>
              <w:rPr>
                <w:rFonts w:ascii="Arial" w:hAnsi="Arial" w:cs="Arial"/>
              </w:rPr>
            </w:pPr>
          </w:p>
          <w:p w:rsidR="009F0718" w:rsidRPr="00326CC8" w:rsidRDefault="009F0718" w:rsidP="0082132B">
            <w:pPr>
              <w:pStyle w:val="NoSpacing"/>
              <w:rPr>
                <w:rFonts w:ascii="Arial" w:hAnsi="Arial" w:cs="Arial"/>
              </w:rPr>
            </w:pPr>
            <w:r w:rsidRPr="00326CC8">
              <w:rPr>
                <w:rFonts w:ascii="Arial" w:hAnsi="Arial" w:cs="Arial"/>
              </w:rPr>
              <w:t xml:space="preserve">ROW uses a total of 10 trend following models, which generate signals using moving averages </w:t>
            </w:r>
            <w:r w:rsidR="00CB634E" w:rsidRPr="00326CC8">
              <w:rPr>
                <w:rFonts w:ascii="Arial" w:hAnsi="Arial" w:cs="Arial"/>
              </w:rPr>
              <w:t>or breakout indicators.  Each of these models will seek to exploit trends over short, medium or long-term time frames. On average, ROW’s trend following strategy will “flip” (meaning shift from long to short or short to long) 12 times per year, with short-term models flipping signals every 2 weeks and long-term models flipping signals every two months.</w:t>
            </w:r>
          </w:p>
          <w:p w:rsidR="002F26D8" w:rsidRPr="00326CC8" w:rsidRDefault="002F26D8" w:rsidP="0082132B">
            <w:pPr>
              <w:pStyle w:val="NoSpacing"/>
              <w:rPr>
                <w:rFonts w:ascii="Arial" w:hAnsi="Arial" w:cs="Arial"/>
              </w:rPr>
            </w:pPr>
          </w:p>
          <w:p w:rsidR="00F10397" w:rsidRPr="00326CC8" w:rsidRDefault="002F26D8" w:rsidP="002F26D8">
            <w:pPr>
              <w:pStyle w:val="NoSpacing"/>
              <w:rPr>
                <w:rFonts w:ascii="Arial" w:hAnsi="Arial" w:cs="Arial"/>
              </w:rPr>
            </w:pPr>
            <w:r w:rsidRPr="00326CC8">
              <w:rPr>
                <w:rFonts w:ascii="Arial" w:hAnsi="Arial" w:cs="Arial"/>
              </w:rPr>
              <w:t xml:space="preserve">ROW </w:t>
            </w:r>
            <w:r w:rsidR="009A00F1" w:rsidRPr="00326CC8">
              <w:rPr>
                <w:rFonts w:ascii="Arial" w:hAnsi="Arial" w:cs="Arial"/>
              </w:rPr>
              <w:t xml:space="preserve">enhances the signals generated from the moving average or breakout indicators using feature variables.  </w:t>
            </w:r>
            <w:r w:rsidR="00F10397" w:rsidRPr="00326CC8">
              <w:rPr>
                <w:rFonts w:ascii="Arial" w:hAnsi="Arial" w:cs="Arial"/>
              </w:rPr>
              <w:t>Examples of feature variables</w:t>
            </w:r>
            <w:r w:rsidRPr="00326CC8">
              <w:rPr>
                <w:rFonts w:ascii="Arial" w:hAnsi="Arial" w:cs="Arial"/>
              </w:rPr>
              <w:t xml:space="preserve"> specific to the trend following strategy include</w:t>
            </w:r>
            <w:r w:rsidR="00F10397" w:rsidRPr="00326CC8">
              <w:rPr>
                <w:rFonts w:ascii="Arial" w:hAnsi="Arial" w:cs="Arial"/>
              </w:rPr>
              <w:t xml:space="preserve">: 1) </w:t>
            </w:r>
            <w:r w:rsidR="007505C3" w:rsidRPr="00326CC8">
              <w:rPr>
                <w:rFonts w:ascii="Arial" w:hAnsi="Arial" w:cs="Arial"/>
              </w:rPr>
              <w:t>L</w:t>
            </w:r>
            <w:r w:rsidR="00F10397" w:rsidRPr="00326CC8">
              <w:rPr>
                <w:rFonts w:ascii="Arial" w:hAnsi="Arial" w:cs="Arial"/>
              </w:rPr>
              <w:t>ow frequency asset</w:t>
            </w:r>
            <w:r w:rsidR="007505C3" w:rsidRPr="00326CC8">
              <w:rPr>
                <w:rFonts w:ascii="Arial" w:hAnsi="Arial" w:cs="Arial"/>
              </w:rPr>
              <w:t>s</w:t>
            </w:r>
            <w:r w:rsidR="00F10397" w:rsidRPr="00326CC8">
              <w:rPr>
                <w:rFonts w:ascii="Arial" w:hAnsi="Arial" w:cs="Arial"/>
              </w:rPr>
              <w:t xml:space="preserve">, meaning smooth price action, </w:t>
            </w:r>
            <w:r w:rsidR="007505C3" w:rsidRPr="00326CC8">
              <w:rPr>
                <w:rFonts w:ascii="Arial" w:hAnsi="Arial" w:cs="Arial"/>
              </w:rPr>
              <w:t>are</w:t>
            </w:r>
            <w:r w:rsidR="00F10397" w:rsidRPr="00326CC8">
              <w:rPr>
                <w:rFonts w:ascii="Arial" w:hAnsi="Arial" w:cs="Arial"/>
              </w:rPr>
              <w:t xml:space="preserve"> seen as more likely to succeed for trend following and will receive an above average weight, 2) An analysis of the implied volatility curve (the “skew”) of a market’s options market, when implied volatility of calls is greater than implied volatility of puts it is seen as favorable for long trend following position, but as a trend matures implied volatility of puts increases which reduces the signal strength, 3) An analysis of the trading cost of an asset, comparing the actual bid-ask spread</w:t>
            </w:r>
            <w:r w:rsidR="007505C3" w:rsidRPr="00326CC8">
              <w:rPr>
                <w:rFonts w:ascii="Arial" w:hAnsi="Arial" w:cs="Arial"/>
              </w:rPr>
              <w:t xml:space="preserve"> to the expected bid-ask spread. </w:t>
            </w:r>
            <w:r w:rsidR="00F10397" w:rsidRPr="00326CC8">
              <w:rPr>
                <w:rFonts w:ascii="Arial" w:hAnsi="Arial" w:cs="Arial"/>
              </w:rPr>
              <w:t xml:space="preserve"> </w:t>
            </w:r>
            <w:r w:rsidR="007505C3" w:rsidRPr="00326CC8">
              <w:rPr>
                <w:rFonts w:ascii="Arial" w:hAnsi="Arial" w:cs="Arial"/>
              </w:rPr>
              <w:t>F</w:t>
            </w:r>
            <w:r w:rsidR="00F10397" w:rsidRPr="00326CC8">
              <w:rPr>
                <w:rFonts w:ascii="Arial" w:hAnsi="Arial" w:cs="Arial"/>
              </w:rPr>
              <w:t>or trend following</w:t>
            </w:r>
            <w:r w:rsidR="007505C3" w:rsidRPr="00326CC8">
              <w:rPr>
                <w:rFonts w:ascii="Arial" w:hAnsi="Arial" w:cs="Arial"/>
              </w:rPr>
              <w:t>,</w:t>
            </w:r>
            <w:r w:rsidR="00F10397" w:rsidRPr="00326CC8">
              <w:rPr>
                <w:rFonts w:ascii="Arial" w:hAnsi="Arial" w:cs="Arial"/>
              </w:rPr>
              <w:t xml:space="preserve"> </w:t>
            </w:r>
            <w:r w:rsidR="007505C3" w:rsidRPr="00326CC8">
              <w:rPr>
                <w:rFonts w:ascii="Arial" w:hAnsi="Arial" w:cs="Arial"/>
              </w:rPr>
              <w:t>when</w:t>
            </w:r>
            <w:r w:rsidR="00F10397" w:rsidRPr="00326CC8">
              <w:rPr>
                <w:rFonts w:ascii="Arial" w:hAnsi="Arial" w:cs="Arial"/>
              </w:rPr>
              <w:t xml:space="preserve"> trading cost is seen as high</w:t>
            </w:r>
            <w:r w:rsidR="007505C3" w:rsidRPr="00326CC8">
              <w:rPr>
                <w:rFonts w:ascii="Arial" w:hAnsi="Arial" w:cs="Arial"/>
              </w:rPr>
              <w:t>,</w:t>
            </w:r>
            <w:r w:rsidR="00F10397" w:rsidRPr="00326CC8">
              <w:rPr>
                <w:rFonts w:ascii="Arial" w:hAnsi="Arial" w:cs="Arial"/>
              </w:rPr>
              <w:t xml:space="preserve"> short-term sensitivity is reduced and holding period is extended to avoid offsetting profits with trading costs</w:t>
            </w:r>
            <w:r w:rsidR="009F0718" w:rsidRPr="00326CC8">
              <w:rPr>
                <w:rFonts w:ascii="Arial" w:hAnsi="Arial" w:cs="Arial"/>
              </w:rPr>
              <w:t>.</w:t>
            </w:r>
          </w:p>
          <w:p w:rsidR="00AE6126" w:rsidRPr="00326CC8" w:rsidRDefault="00AE6126" w:rsidP="002F26D8">
            <w:pPr>
              <w:pStyle w:val="NoSpacing"/>
              <w:rPr>
                <w:rFonts w:ascii="Arial" w:hAnsi="Arial" w:cs="Arial"/>
              </w:rPr>
            </w:pPr>
          </w:p>
          <w:p w:rsidR="00AE6126" w:rsidRPr="00326CC8" w:rsidRDefault="00AE6126" w:rsidP="002F26D8">
            <w:pPr>
              <w:pStyle w:val="NoSpacing"/>
              <w:rPr>
                <w:rFonts w:ascii="Arial" w:hAnsi="Arial" w:cs="Arial"/>
              </w:rPr>
            </w:pPr>
            <w:r w:rsidRPr="00326CC8">
              <w:rPr>
                <w:rFonts w:ascii="Arial" w:hAnsi="Arial" w:cs="Arial"/>
              </w:rPr>
              <w:t xml:space="preserve">Markets traded by the trend following strategy include </w:t>
            </w:r>
            <w:r w:rsidR="007505C3" w:rsidRPr="00326CC8">
              <w:rPr>
                <w:rFonts w:ascii="Arial" w:hAnsi="Arial" w:cs="Arial"/>
              </w:rPr>
              <w:t>commodities</w:t>
            </w:r>
            <w:r w:rsidRPr="00326CC8">
              <w:rPr>
                <w:rFonts w:ascii="Arial" w:hAnsi="Arial" w:cs="Arial"/>
              </w:rPr>
              <w:t xml:space="preserve">, </w:t>
            </w:r>
            <w:r w:rsidR="007505C3" w:rsidRPr="00326CC8">
              <w:rPr>
                <w:rFonts w:ascii="Arial" w:hAnsi="Arial" w:cs="Arial"/>
              </w:rPr>
              <w:t>currencies</w:t>
            </w:r>
            <w:r w:rsidRPr="00326CC8">
              <w:rPr>
                <w:rFonts w:ascii="Arial" w:hAnsi="Arial" w:cs="Arial"/>
              </w:rPr>
              <w:t xml:space="preserve">, </w:t>
            </w:r>
            <w:r w:rsidR="007505C3" w:rsidRPr="00326CC8">
              <w:rPr>
                <w:rFonts w:ascii="Arial" w:hAnsi="Arial" w:cs="Arial"/>
              </w:rPr>
              <w:t>and i</w:t>
            </w:r>
            <w:r w:rsidRPr="00326CC8">
              <w:rPr>
                <w:rFonts w:ascii="Arial" w:hAnsi="Arial" w:cs="Arial"/>
              </w:rPr>
              <w:t xml:space="preserve">nterest </w:t>
            </w:r>
            <w:r w:rsidR="007505C3" w:rsidRPr="00326CC8">
              <w:rPr>
                <w:rFonts w:ascii="Arial" w:hAnsi="Arial" w:cs="Arial"/>
              </w:rPr>
              <w:t>r</w:t>
            </w:r>
            <w:r w:rsidRPr="00326CC8">
              <w:rPr>
                <w:rFonts w:ascii="Arial" w:hAnsi="Arial" w:cs="Arial"/>
              </w:rPr>
              <w:t>ates.  Equity indices are not currently traded</w:t>
            </w:r>
            <w:r w:rsidR="00305C87" w:rsidRPr="00326CC8">
              <w:rPr>
                <w:rFonts w:ascii="Arial" w:hAnsi="Arial" w:cs="Arial"/>
              </w:rPr>
              <w:t xml:space="preserve"> within the trend following strategy</w:t>
            </w:r>
            <w:r w:rsidRPr="00326CC8">
              <w:rPr>
                <w:rFonts w:ascii="Arial" w:hAnsi="Arial" w:cs="Arial"/>
              </w:rPr>
              <w:t xml:space="preserve">, but research is </w:t>
            </w:r>
            <w:r w:rsidR="007505C3" w:rsidRPr="00326CC8">
              <w:rPr>
                <w:rFonts w:ascii="Arial" w:hAnsi="Arial" w:cs="Arial"/>
              </w:rPr>
              <w:t xml:space="preserve">in </w:t>
            </w:r>
            <w:r w:rsidRPr="00326CC8">
              <w:rPr>
                <w:rFonts w:ascii="Arial" w:hAnsi="Arial" w:cs="Arial"/>
              </w:rPr>
              <w:t>process to inc</w:t>
            </w:r>
            <w:r w:rsidR="007505C3" w:rsidRPr="00326CC8">
              <w:rPr>
                <w:rFonts w:ascii="Arial" w:hAnsi="Arial" w:cs="Arial"/>
              </w:rPr>
              <w:t xml:space="preserve">lude equity indices in future updates. </w:t>
            </w:r>
          </w:p>
          <w:p w:rsidR="00AE6126" w:rsidRPr="00326CC8" w:rsidRDefault="00AE6126" w:rsidP="002F26D8">
            <w:pPr>
              <w:pStyle w:val="NoSpacing"/>
              <w:rPr>
                <w:rFonts w:ascii="Arial" w:hAnsi="Arial" w:cs="Arial"/>
              </w:rPr>
            </w:pPr>
          </w:p>
          <w:p w:rsidR="00132048" w:rsidRPr="00326CC8" w:rsidRDefault="00132048" w:rsidP="00132048">
            <w:pPr>
              <w:pStyle w:val="NoSpacing"/>
              <w:rPr>
                <w:rFonts w:ascii="Arial" w:hAnsi="Arial" w:cs="Arial"/>
              </w:rPr>
            </w:pPr>
            <w:r w:rsidRPr="00326CC8">
              <w:rPr>
                <w:rFonts w:ascii="Arial" w:hAnsi="Arial" w:cs="Arial"/>
                <w:b/>
              </w:rPr>
              <w:t>Carry / Roll Yield:</w:t>
            </w:r>
            <w:r w:rsidRPr="00326CC8">
              <w:rPr>
                <w:rFonts w:ascii="Arial" w:hAnsi="Arial" w:cs="Arial"/>
              </w:rPr>
              <w:t xml:space="preserve"> 25% risk allocation</w:t>
            </w:r>
          </w:p>
          <w:p w:rsidR="00D172FD" w:rsidRPr="00326CC8" w:rsidRDefault="00D172FD" w:rsidP="00B373B2">
            <w:pPr>
              <w:pStyle w:val="NoSpacing"/>
              <w:rPr>
                <w:rFonts w:ascii="Arial" w:hAnsi="Arial" w:cs="Arial"/>
              </w:rPr>
            </w:pPr>
          </w:p>
          <w:p w:rsidR="00132048" w:rsidRPr="00326CC8" w:rsidRDefault="00B373B2" w:rsidP="002B665A">
            <w:pPr>
              <w:pStyle w:val="NoSpacing"/>
              <w:rPr>
                <w:rFonts w:ascii="Arial" w:hAnsi="Arial" w:cs="Arial"/>
              </w:rPr>
            </w:pPr>
            <w:r w:rsidRPr="00326CC8">
              <w:rPr>
                <w:rFonts w:ascii="Arial" w:hAnsi="Arial" w:cs="Arial"/>
              </w:rPr>
              <w:t xml:space="preserve">ROW’s carry </w:t>
            </w:r>
            <w:r w:rsidR="00B41F62" w:rsidRPr="00326CC8">
              <w:rPr>
                <w:rFonts w:ascii="Arial" w:hAnsi="Arial" w:cs="Arial"/>
              </w:rPr>
              <w:t xml:space="preserve">and roll yield </w:t>
            </w:r>
            <w:r w:rsidRPr="00326CC8">
              <w:rPr>
                <w:rFonts w:ascii="Arial" w:hAnsi="Arial" w:cs="Arial"/>
              </w:rPr>
              <w:t xml:space="preserve">strategy seeks to capture the yield differentials between foreign currencies </w:t>
            </w:r>
            <w:r w:rsidR="00B41F62" w:rsidRPr="00326CC8">
              <w:rPr>
                <w:rFonts w:ascii="Arial" w:hAnsi="Arial" w:cs="Arial"/>
              </w:rPr>
              <w:t xml:space="preserve">(the “carry”) </w:t>
            </w:r>
            <w:r w:rsidRPr="00326CC8">
              <w:rPr>
                <w:rFonts w:ascii="Arial" w:hAnsi="Arial" w:cs="Arial"/>
              </w:rPr>
              <w:t>and the convergence of future rates and spot rates on physical commodities</w:t>
            </w:r>
            <w:r w:rsidR="00B41F62" w:rsidRPr="00326CC8">
              <w:rPr>
                <w:rFonts w:ascii="Arial" w:hAnsi="Arial" w:cs="Arial"/>
              </w:rPr>
              <w:t xml:space="preserve"> (the “roll yield”)</w:t>
            </w:r>
            <w:r w:rsidRPr="00326CC8">
              <w:rPr>
                <w:rFonts w:ascii="Arial" w:hAnsi="Arial" w:cs="Arial"/>
              </w:rPr>
              <w:t xml:space="preserve">.  </w:t>
            </w:r>
            <w:r w:rsidR="002B665A" w:rsidRPr="00326CC8">
              <w:rPr>
                <w:rFonts w:ascii="Arial" w:hAnsi="Arial" w:cs="Arial"/>
              </w:rPr>
              <w:t xml:space="preserve">For currencies, the strategy will take long positions in countries with higher interest rates and short positions in countries with lower yielding interest rates.  </w:t>
            </w:r>
            <w:r w:rsidR="00AD403E" w:rsidRPr="00326CC8">
              <w:rPr>
                <w:rFonts w:ascii="Arial" w:hAnsi="Arial" w:cs="Arial"/>
              </w:rPr>
              <w:t xml:space="preserve">As currency forwards are exposed to volatility in the spot market as well as volatility in interest rate differentials, the strategy will typically limit the duration of its trades to less than twelve months in attempt to limit its interest rate risk.  </w:t>
            </w:r>
            <w:r w:rsidR="002B55DD" w:rsidRPr="00326CC8">
              <w:rPr>
                <w:rFonts w:ascii="Arial" w:hAnsi="Arial" w:cs="Arial"/>
              </w:rPr>
              <w:t xml:space="preserve">This is a case where ROW is applying a macro approach and is using fundamental data (interest rates) in addition to price data to generate trading signals.  </w:t>
            </w:r>
            <w:r w:rsidR="002B665A" w:rsidRPr="00326CC8">
              <w:rPr>
                <w:rFonts w:ascii="Arial" w:hAnsi="Arial" w:cs="Arial"/>
              </w:rPr>
              <w:t>For</w:t>
            </w:r>
            <w:r w:rsidR="00AD403E" w:rsidRPr="00326CC8">
              <w:rPr>
                <w:rFonts w:ascii="Arial" w:hAnsi="Arial" w:cs="Arial"/>
              </w:rPr>
              <w:t xml:space="preserve"> commodities, the strategy will </w:t>
            </w:r>
            <w:r w:rsidR="00D172FD" w:rsidRPr="00326CC8">
              <w:rPr>
                <w:rFonts w:ascii="Arial" w:hAnsi="Arial" w:cs="Arial"/>
              </w:rPr>
              <w:t>go long markets in “backwardation” and go short markets in “</w:t>
            </w:r>
            <w:proofErr w:type="spellStart"/>
            <w:r w:rsidR="00D172FD" w:rsidRPr="00326CC8">
              <w:rPr>
                <w:rFonts w:ascii="Arial" w:hAnsi="Arial" w:cs="Arial"/>
              </w:rPr>
              <w:t>contango</w:t>
            </w:r>
            <w:proofErr w:type="spellEnd"/>
            <w:r w:rsidR="00D172FD" w:rsidRPr="00326CC8">
              <w:rPr>
                <w:rFonts w:ascii="Arial" w:hAnsi="Arial" w:cs="Arial"/>
              </w:rPr>
              <w:t xml:space="preserve">.”  Backwardation means the future price is lower than current spot, and </w:t>
            </w:r>
            <w:proofErr w:type="spellStart"/>
            <w:r w:rsidR="00D172FD" w:rsidRPr="00326CC8">
              <w:rPr>
                <w:rFonts w:ascii="Arial" w:hAnsi="Arial" w:cs="Arial"/>
              </w:rPr>
              <w:t>contango</w:t>
            </w:r>
            <w:proofErr w:type="spellEnd"/>
            <w:r w:rsidR="00D172FD" w:rsidRPr="00326CC8">
              <w:rPr>
                <w:rFonts w:ascii="Arial" w:hAnsi="Arial" w:cs="Arial"/>
              </w:rPr>
              <w:t xml:space="preserve"> means the future price is higher than current spot.</w:t>
            </w:r>
            <w:r w:rsidR="002B665A" w:rsidRPr="00326CC8">
              <w:rPr>
                <w:rFonts w:ascii="Arial" w:hAnsi="Arial" w:cs="Arial"/>
              </w:rPr>
              <w:t xml:space="preserve">  </w:t>
            </w:r>
          </w:p>
          <w:p w:rsidR="00D172FD" w:rsidRPr="00326CC8" w:rsidRDefault="00D172FD" w:rsidP="00B373B2">
            <w:pPr>
              <w:pStyle w:val="NoSpacing"/>
              <w:rPr>
                <w:rFonts w:ascii="Arial" w:hAnsi="Arial" w:cs="Arial"/>
              </w:rPr>
            </w:pPr>
          </w:p>
          <w:p w:rsidR="009A00F1" w:rsidRPr="00326CC8" w:rsidRDefault="00D172FD" w:rsidP="00B373B2">
            <w:pPr>
              <w:pStyle w:val="NoSpacing"/>
              <w:rPr>
                <w:rFonts w:ascii="Arial" w:hAnsi="Arial" w:cs="Arial"/>
              </w:rPr>
            </w:pPr>
            <w:r w:rsidRPr="00326CC8">
              <w:rPr>
                <w:rFonts w:ascii="Arial" w:hAnsi="Arial" w:cs="Arial"/>
              </w:rPr>
              <w:t xml:space="preserve">ROW uses a single carry model which </w:t>
            </w:r>
            <w:r w:rsidR="003217A9" w:rsidRPr="00326CC8">
              <w:rPr>
                <w:rFonts w:ascii="Arial" w:hAnsi="Arial" w:cs="Arial"/>
              </w:rPr>
              <w:t>incorporates</w:t>
            </w:r>
            <w:r w:rsidRPr="00326CC8">
              <w:rPr>
                <w:rFonts w:ascii="Arial" w:hAnsi="Arial" w:cs="Arial"/>
              </w:rPr>
              <w:t xml:space="preserve"> eight different estimates of volatility to generate trade signals.  Five of the volatility estimates </w:t>
            </w:r>
            <w:r w:rsidR="005D6958" w:rsidRPr="00326CC8">
              <w:rPr>
                <w:rFonts w:ascii="Arial" w:hAnsi="Arial" w:cs="Arial"/>
              </w:rPr>
              <w:t>are frequency</w:t>
            </w:r>
            <w:r w:rsidRPr="00326CC8">
              <w:rPr>
                <w:rFonts w:ascii="Arial" w:hAnsi="Arial" w:cs="Arial"/>
              </w:rPr>
              <w:t xml:space="preserve"> waves over various time frame</w:t>
            </w:r>
            <w:r w:rsidR="00EA30B7" w:rsidRPr="00326CC8">
              <w:rPr>
                <w:rFonts w:ascii="Arial" w:hAnsi="Arial" w:cs="Arial"/>
              </w:rPr>
              <w:t xml:space="preserve">s and the remaining three are </w:t>
            </w:r>
            <w:r w:rsidRPr="00326CC8">
              <w:rPr>
                <w:rFonts w:ascii="Arial" w:hAnsi="Arial" w:cs="Arial"/>
              </w:rPr>
              <w:t xml:space="preserve">GARCH </w:t>
            </w:r>
            <w:r w:rsidR="009A00F1" w:rsidRPr="00326CC8">
              <w:rPr>
                <w:rFonts w:ascii="Arial" w:hAnsi="Arial" w:cs="Arial"/>
              </w:rPr>
              <w:t xml:space="preserve">(Generalized Autoregressive Conditional </w:t>
            </w:r>
            <w:proofErr w:type="spellStart"/>
            <w:r w:rsidR="009A00F1" w:rsidRPr="00326CC8">
              <w:rPr>
                <w:rFonts w:ascii="Arial" w:hAnsi="Arial" w:cs="Arial"/>
              </w:rPr>
              <w:t>Heteroskedasticity</w:t>
            </w:r>
            <w:proofErr w:type="spellEnd"/>
            <w:r w:rsidR="009A00F1" w:rsidRPr="00326CC8">
              <w:rPr>
                <w:rFonts w:ascii="Arial" w:hAnsi="Arial" w:cs="Arial"/>
              </w:rPr>
              <w:t xml:space="preserve">) </w:t>
            </w:r>
            <w:r w:rsidRPr="00326CC8">
              <w:rPr>
                <w:rFonts w:ascii="Arial" w:hAnsi="Arial" w:cs="Arial"/>
              </w:rPr>
              <w:t>estimates</w:t>
            </w:r>
            <w:r w:rsidR="00EA30B7" w:rsidRPr="00326CC8">
              <w:rPr>
                <w:rFonts w:ascii="Arial" w:hAnsi="Arial" w:cs="Arial"/>
              </w:rPr>
              <w:t>.</w:t>
            </w:r>
            <w:r w:rsidRPr="00326CC8">
              <w:rPr>
                <w:rFonts w:ascii="Arial" w:hAnsi="Arial" w:cs="Arial"/>
              </w:rPr>
              <w:t xml:space="preserve"> </w:t>
            </w:r>
            <w:r w:rsidR="00EA30B7" w:rsidRPr="00326CC8">
              <w:rPr>
                <w:rFonts w:ascii="Arial" w:hAnsi="Arial" w:cs="Arial"/>
              </w:rPr>
              <w:t xml:space="preserve"> GARCH estimates</w:t>
            </w:r>
            <w:r w:rsidRPr="00326CC8">
              <w:rPr>
                <w:rFonts w:ascii="Arial" w:hAnsi="Arial" w:cs="Arial"/>
              </w:rPr>
              <w:t xml:space="preserve"> </w:t>
            </w:r>
            <w:r w:rsidR="005D6958" w:rsidRPr="00326CC8">
              <w:rPr>
                <w:rFonts w:ascii="Arial" w:hAnsi="Arial" w:cs="Arial"/>
              </w:rPr>
              <w:t xml:space="preserve">place more weight on recent information </w:t>
            </w:r>
            <w:r w:rsidR="009A00F1" w:rsidRPr="00326CC8">
              <w:rPr>
                <w:rFonts w:ascii="Arial" w:hAnsi="Arial" w:cs="Arial"/>
              </w:rPr>
              <w:t xml:space="preserve">(Autoregressive and Conditional) </w:t>
            </w:r>
            <w:r w:rsidR="005D6958" w:rsidRPr="00326CC8">
              <w:rPr>
                <w:rFonts w:ascii="Arial" w:hAnsi="Arial" w:cs="Arial"/>
              </w:rPr>
              <w:t xml:space="preserve">and </w:t>
            </w:r>
            <w:r w:rsidRPr="00326CC8">
              <w:rPr>
                <w:rFonts w:ascii="Arial" w:hAnsi="Arial" w:cs="Arial"/>
              </w:rPr>
              <w:t>do not assume that variance is consistent overtime</w:t>
            </w:r>
            <w:r w:rsidR="009A00F1" w:rsidRPr="00326CC8">
              <w:rPr>
                <w:rFonts w:ascii="Arial" w:hAnsi="Arial" w:cs="Arial"/>
              </w:rPr>
              <w:t xml:space="preserve"> (</w:t>
            </w:r>
            <w:proofErr w:type="spellStart"/>
            <w:r w:rsidR="009A00F1" w:rsidRPr="00326CC8">
              <w:rPr>
                <w:rFonts w:ascii="Arial" w:hAnsi="Arial" w:cs="Arial"/>
              </w:rPr>
              <w:t>Heteroskedasticity</w:t>
            </w:r>
            <w:proofErr w:type="spellEnd"/>
            <w:r w:rsidR="009A00F1" w:rsidRPr="00326CC8">
              <w:rPr>
                <w:rFonts w:ascii="Arial" w:hAnsi="Arial" w:cs="Arial"/>
              </w:rPr>
              <w:t>)</w:t>
            </w:r>
            <w:r w:rsidRPr="00326CC8">
              <w:rPr>
                <w:rFonts w:ascii="Arial" w:hAnsi="Arial" w:cs="Arial"/>
              </w:rPr>
              <w:t>.</w:t>
            </w:r>
            <w:r w:rsidR="005D6958" w:rsidRPr="00326CC8">
              <w:rPr>
                <w:rFonts w:ascii="Arial" w:hAnsi="Arial" w:cs="Arial"/>
              </w:rPr>
              <w:t xml:space="preserve">  </w:t>
            </w:r>
          </w:p>
          <w:p w:rsidR="009A00F1" w:rsidRPr="00326CC8" w:rsidRDefault="009A00F1" w:rsidP="00B373B2">
            <w:pPr>
              <w:pStyle w:val="NoSpacing"/>
              <w:rPr>
                <w:rFonts w:ascii="Arial" w:hAnsi="Arial" w:cs="Arial"/>
              </w:rPr>
            </w:pPr>
          </w:p>
          <w:p w:rsidR="005D6958" w:rsidRPr="00326CC8" w:rsidRDefault="00D172FD" w:rsidP="00B373B2">
            <w:pPr>
              <w:pStyle w:val="NoSpacing"/>
              <w:rPr>
                <w:rFonts w:ascii="Arial" w:hAnsi="Arial" w:cs="Arial"/>
              </w:rPr>
            </w:pPr>
            <w:r w:rsidRPr="00326CC8">
              <w:rPr>
                <w:rFonts w:ascii="Arial" w:hAnsi="Arial" w:cs="Arial"/>
              </w:rPr>
              <w:t>A feature variable specific to the carry strategy is a preference towards assets with low and declining volatility measures.</w:t>
            </w:r>
            <w:r w:rsidR="005D6958" w:rsidRPr="00326CC8">
              <w:rPr>
                <w:rFonts w:ascii="Arial" w:hAnsi="Arial" w:cs="Arial"/>
              </w:rPr>
              <w:t xml:space="preserve">  The average holding period for a carry trade is 3 to 6 months, but can extend to longer than 1 year.</w:t>
            </w:r>
          </w:p>
          <w:p w:rsidR="00D172FD" w:rsidRPr="00326CC8" w:rsidRDefault="00D172FD" w:rsidP="00B373B2">
            <w:pPr>
              <w:pStyle w:val="NoSpacing"/>
              <w:rPr>
                <w:rFonts w:ascii="Arial" w:hAnsi="Arial" w:cs="Arial"/>
              </w:rPr>
            </w:pPr>
          </w:p>
          <w:p w:rsidR="00132048" w:rsidRPr="00326CC8" w:rsidRDefault="00132048" w:rsidP="00132048">
            <w:pPr>
              <w:pStyle w:val="NoSpacing"/>
              <w:rPr>
                <w:rFonts w:ascii="Arial" w:hAnsi="Arial" w:cs="Arial"/>
              </w:rPr>
            </w:pPr>
            <w:r w:rsidRPr="00326CC8">
              <w:rPr>
                <w:rFonts w:ascii="Arial" w:hAnsi="Arial" w:cs="Arial"/>
                <w:b/>
              </w:rPr>
              <w:t>Relative Value / Mean Reversion:</w:t>
            </w:r>
            <w:r w:rsidRPr="00326CC8">
              <w:rPr>
                <w:rFonts w:ascii="Arial" w:hAnsi="Arial" w:cs="Arial"/>
              </w:rPr>
              <w:t xml:space="preserve"> 20% risk allocation</w:t>
            </w:r>
          </w:p>
          <w:p w:rsidR="005D6958" w:rsidRPr="00326CC8" w:rsidRDefault="005D6958" w:rsidP="00132048">
            <w:pPr>
              <w:pStyle w:val="NoSpacing"/>
              <w:rPr>
                <w:rFonts w:ascii="Arial" w:hAnsi="Arial" w:cs="Arial"/>
              </w:rPr>
            </w:pPr>
          </w:p>
          <w:p w:rsidR="005D6958" w:rsidRPr="00326CC8" w:rsidRDefault="005D6958" w:rsidP="00132048">
            <w:pPr>
              <w:pStyle w:val="NoSpacing"/>
              <w:rPr>
                <w:rFonts w:ascii="Arial" w:hAnsi="Arial" w:cs="Arial"/>
              </w:rPr>
            </w:pPr>
            <w:r w:rsidRPr="00326CC8">
              <w:rPr>
                <w:rFonts w:ascii="Arial" w:hAnsi="Arial" w:cs="Arial"/>
              </w:rPr>
              <w:t xml:space="preserve">ROW uses several relative value and mean reversion strategies which have an inverse reaction to price action.  These strategies are specifically designed to interact with the program’s trend and carry strategies to generate the desired </w:t>
            </w:r>
            <w:r w:rsidR="00EA30B7" w:rsidRPr="00326CC8">
              <w:rPr>
                <w:rFonts w:ascii="Arial" w:hAnsi="Arial" w:cs="Arial"/>
              </w:rPr>
              <w:t>near-</w:t>
            </w:r>
            <w:r w:rsidRPr="00326CC8">
              <w:rPr>
                <w:rFonts w:ascii="Arial" w:hAnsi="Arial" w:cs="Arial"/>
              </w:rPr>
              <w:t>normal distribution of the overall program.  These strategies often act inversely to the trend following and carry strategies</w:t>
            </w:r>
            <w:r w:rsidR="003217A9" w:rsidRPr="00326CC8">
              <w:rPr>
                <w:rFonts w:ascii="Arial" w:hAnsi="Arial" w:cs="Arial"/>
              </w:rPr>
              <w:t>,</w:t>
            </w:r>
            <w:r w:rsidRPr="00326CC8">
              <w:rPr>
                <w:rFonts w:ascii="Arial" w:hAnsi="Arial" w:cs="Arial"/>
              </w:rPr>
              <w:t xml:space="preserve"> which can reduce </w:t>
            </w:r>
            <w:r w:rsidR="00EA30B7" w:rsidRPr="00326CC8">
              <w:rPr>
                <w:rFonts w:ascii="Arial" w:hAnsi="Arial" w:cs="Arial"/>
              </w:rPr>
              <w:t xml:space="preserve">risk </w:t>
            </w:r>
            <w:r w:rsidRPr="00326CC8">
              <w:rPr>
                <w:rFonts w:ascii="Arial" w:hAnsi="Arial" w:cs="Arial"/>
              </w:rPr>
              <w:t xml:space="preserve">if reversals in a trend or carry occurs.  </w:t>
            </w:r>
          </w:p>
          <w:p w:rsidR="005D6958" w:rsidRPr="00326CC8" w:rsidRDefault="005D6958" w:rsidP="00132048">
            <w:pPr>
              <w:pStyle w:val="NoSpacing"/>
              <w:rPr>
                <w:rFonts w:ascii="Arial" w:hAnsi="Arial" w:cs="Arial"/>
              </w:rPr>
            </w:pPr>
          </w:p>
          <w:p w:rsidR="005D6958" w:rsidRPr="00326CC8" w:rsidRDefault="005D6958" w:rsidP="00132048">
            <w:pPr>
              <w:pStyle w:val="NoSpacing"/>
              <w:rPr>
                <w:rFonts w:ascii="Arial" w:hAnsi="Arial" w:cs="Arial"/>
              </w:rPr>
            </w:pPr>
            <w:r w:rsidRPr="00326CC8">
              <w:rPr>
                <w:rFonts w:ascii="Arial" w:hAnsi="Arial" w:cs="Arial"/>
              </w:rPr>
              <w:t xml:space="preserve">ROW’s Fair Value strategy is based </w:t>
            </w:r>
            <w:r w:rsidR="003217A9" w:rsidRPr="00326CC8">
              <w:rPr>
                <w:rFonts w:ascii="Arial" w:hAnsi="Arial" w:cs="Arial"/>
              </w:rPr>
              <w:t>on</w:t>
            </w:r>
            <w:r w:rsidRPr="00326CC8">
              <w:rPr>
                <w:rFonts w:ascii="Arial" w:hAnsi="Arial" w:cs="Arial"/>
              </w:rPr>
              <w:t xml:space="preserve"> the theory of relative purchasing power parity</w:t>
            </w:r>
            <w:r w:rsidR="003217A9" w:rsidRPr="00326CC8">
              <w:rPr>
                <w:rFonts w:ascii="Arial" w:hAnsi="Arial" w:cs="Arial"/>
              </w:rPr>
              <w:t>,</w:t>
            </w:r>
            <w:r w:rsidRPr="00326CC8">
              <w:rPr>
                <w:rFonts w:ascii="Arial" w:hAnsi="Arial" w:cs="Arial"/>
              </w:rPr>
              <w:t xml:space="preserve"> where inflation rate differentials between countries drive foreign exchange rates. This model calculate</w:t>
            </w:r>
            <w:r w:rsidR="003217A9" w:rsidRPr="00326CC8">
              <w:rPr>
                <w:rFonts w:ascii="Arial" w:hAnsi="Arial" w:cs="Arial"/>
              </w:rPr>
              <w:t>s</w:t>
            </w:r>
            <w:r w:rsidRPr="00326CC8">
              <w:rPr>
                <w:rFonts w:ascii="Arial" w:hAnsi="Arial" w:cs="Arial"/>
              </w:rPr>
              <w:t xml:space="preserve"> an equilibrium price</w:t>
            </w:r>
            <w:r w:rsidR="009F5BEF" w:rsidRPr="00326CC8">
              <w:rPr>
                <w:rFonts w:ascii="Arial" w:hAnsi="Arial" w:cs="Arial"/>
              </w:rPr>
              <w:t xml:space="preserve"> for currencies using the inflation rate differentials</w:t>
            </w:r>
            <w:r w:rsidRPr="00326CC8">
              <w:rPr>
                <w:rFonts w:ascii="Arial" w:hAnsi="Arial" w:cs="Arial"/>
              </w:rPr>
              <w:t xml:space="preserve"> and </w:t>
            </w:r>
            <w:r w:rsidR="009F5BEF" w:rsidRPr="00326CC8">
              <w:rPr>
                <w:rFonts w:ascii="Arial" w:hAnsi="Arial" w:cs="Arial"/>
              </w:rPr>
              <w:t>go</w:t>
            </w:r>
            <w:r w:rsidR="003217A9" w:rsidRPr="00326CC8">
              <w:rPr>
                <w:rFonts w:ascii="Arial" w:hAnsi="Arial" w:cs="Arial"/>
              </w:rPr>
              <w:t>es</w:t>
            </w:r>
            <w:r w:rsidR="009F5BEF" w:rsidRPr="00326CC8">
              <w:rPr>
                <w:rFonts w:ascii="Arial" w:hAnsi="Arial" w:cs="Arial"/>
              </w:rPr>
              <w:t xml:space="preserve"> </w:t>
            </w:r>
            <w:r w:rsidRPr="00326CC8">
              <w:rPr>
                <w:rFonts w:ascii="Arial" w:hAnsi="Arial" w:cs="Arial"/>
              </w:rPr>
              <w:t xml:space="preserve">short when above </w:t>
            </w:r>
            <w:r w:rsidR="009F5BEF" w:rsidRPr="00326CC8">
              <w:rPr>
                <w:rFonts w:ascii="Arial" w:hAnsi="Arial" w:cs="Arial"/>
              </w:rPr>
              <w:t xml:space="preserve">the equilibrium price </w:t>
            </w:r>
            <w:r w:rsidRPr="00326CC8">
              <w:rPr>
                <w:rFonts w:ascii="Arial" w:hAnsi="Arial" w:cs="Arial"/>
              </w:rPr>
              <w:t>and go</w:t>
            </w:r>
            <w:r w:rsidR="003217A9" w:rsidRPr="00326CC8">
              <w:rPr>
                <w:rFonts w:ascii="Arial" w:hAnsi="Arial" w:cs="Arial"/>
              </w:rPr>
              <w:t>es</w:t>
            </w:r>
            <w:r w:rsidRPr="00326CC8">
              <w:rPr>
                <w:rFonts w:ascii="Arial" w:hAnsi="Arial" w:cs="Arial"/>
              </w:rPr>
              <w:t xml:space="preserve"> long when below. </w:t>
            </w:r>
            <w:r w:rsidR="00B41F62" w:rsidRPr="00326CC8">
              <w:rPr>
                <w:rFonts w:ascii="Arial" w:hAnsi="Arial" w:cs="Arial"/>
              </w:rPr>
              <w:t>Fair value trades</w:t>
            </w:r>
            <w:r w:rsidR="00EA30B7" w:rsidRPr="00326CC8">
              <w:rPr>
                <w:rFonts w:ascii="Arial" w:hAnsi="Arial" w:cs="Arial"/>
              </w:rPr>
              <w:t xml:space="preserve"> are typically maintained for 3 to </w:t>
            </w:r>
            <w:r w:rsidR="00B41F62" w:rsidRPr="00326CC8">
              <w:rPr>
                <w:rFonts w:ascii="Arial" w:hAnsi="Arial" w:cs="Arial"/>
              </w:rPr>
              <w:t>6 months.</w:t>
            </w:r>
            <w:r w:rsidRPr="00326CC8">
              <w:rPr>
                <w:rFonts w:ascii="Arial" w:hAnsi="Arial" w:cs="Arial"/>
              </w:rPr>
              <w:t xml:space="preserve"> </w:t>
            </w:r>
            <w:r w:rsidR="009F5BEF" w:rsidRPr="00326CC8">
              <w:rPr>
                <w:rFonts w:ascii="Arial" w:hAnsi="Arial" w:cs="Arial"/>
              </w:rPr>
              <w:t>The fair value strategy using one model and trades in currencies only.</w:t>
            </w:r>
            <w:r w:rsidR="002B55DD" w:rsidRPr="00326CC8">
              <w:rPr>
                <w:rFonts w:ascii="Arial" w:hAnsi="Arial" w:cs="Arial"/>
              </w:rPr>
              <w:t xml:space="preserve">  This is a case where ROW is applying a macro approach and is using fundamental data (inflation rates) in addition to price data to generate trading signals.</w:t>
            </w:r>
          </w:p>
          <w:p w:rsidR="005D6958" w:rsidRPr="00326CC8" w:rsidRDefault="005D6958" w:rsidP="00132048">
            <w:pPr>
              <w:pStyle w:val="NoSpacing"/>
              <w:rPr>
                <w:rFonts w:ascii="Arial" w:hAnsi="Arial" w:cs="Arial"/>
              </w:rPr>
            </w:pPr>
          </w:p>
          <w:p w:rsidR="009F5BEF" w:rsidRPr="00326CC8" w:rsidRDefault="009F5BEF" w:rsidP="00132048">
            <w:pPr>
              <w:pStyle w:val="NoSpacing"/>
              <w:rPr>
                <w:rFonts w:ascii="Arial" w:hAnsi="Arial" w:cs="Arial"/>
              </w:rPr>
            </w:pPr>
            <w:r w:rsidRPr="00326CC8">
              <w:rPr>
                <w:rFonts w:ascii="Arial" w:hAnsi="Arial" w:cs="Arial"/>
              </w:rPr>
              <w:t>ROW’s Mean Reversion strategy attempts to profit from short-term volatility, acting inversely to the trend following strategy.  The models will take short-term position</w:t>
            </w:r>
            <w:r w:rsidR="00EA30B7" w:rsidRPr="00326CC8">
              <w:rPr>
                <w:rFonts w:ascii="Arial" w:hAnsi="Arial" w:cs="Arial"/>
              </w:rPr>
              <w:t>s</w:t>
            </w:r>
            <w:r w:rsidRPr="00326CC8">
              <w:rPr>
                <w:rFonts w:ascii="Arial" w:hAnsi="Arial" w:cs="Arial"/>
              </w:rPr>
              <w:t>, 2</w:t>
            </w:r>
            <w:r w:rsidR="00EA30B7" w:rsidRPr="00326CC8">
              <w:rPr>
                <w:rFonts w:ascii="Arial" w:hAnsi="Arial" w:cs="Arial"/>
              </w:rPr>
              <w:t xml:space="preserve"> to </w:t>
            </w:r>
            <w:r w:rsidRPr="00326CC8">
              <w:rPr>
                <w:rFonts w:ascii="Arial" w:hAnsi="Arial" w:cs="Arial"/>
              </w:rPr>
              <w:t>5 days, against recent price action.  The mean reversion strategy uses two models and trades in currencies only.</w:t>
            </w:r>
          </w:p>
          <w:p w:rsidR="009F5BEF" w:rsidRPr="00326CC8" w:rsidRDefault="009F5BEF" w:rsidP="00132048">
            <w:pPr>
              <w:pStyle w:val="NoSpacing"/>
              <w:rPr>
                <w:rFonts w:ascii="Arial" w:hAnsi="Arial" w:cs="Arial"/>
              </w:rPr>
            </w:pPr>
          </w:p>
          <w:p w:rsidR="000D3A99" w:rsidRPr="00326CC8" w:rsidRDefault="009F5BEF" w:rsidP="00132048">
            <w:pPr>
              <w:pStyle w:val="NoSpacing"/>
              <w:rPr>
                <w:rFonts w:ascii="Arial" w:hAnsi="Arial" w:cs="Arial"/>
              </w:rPr>
            </w:pPr>
            <w:r w:rsidRPr="00326CC8">
              <w:rPr>
                <w:rFonts w:ascii="Arial" w:hAnsi="Arial" w:cs="Arial"/>
              </w:rPr>
              <w:t>ROW’s Short Volatility strategy uses options on futures to attempt to profit from short-term volatility, acting inversely to the trend following strategy.  The model will sell short-dated options that will be profitable if the price of a market stays within a certain range</w:t>
            </w:r>
            <w:r w:rsidR="00B41F62" w:rsidRPr="00326CC8">
              <w:rPr>
                <w:rFonts w:ascii="Arial" w:hAnsi="Arial" w:cs="Arial"/>
              </w:rPr>
              <w:t xml:space="preserve"> over a period of 1 week to 1 month</w:t>
            </w:r>
            <w:r w:rsidR="00F53415" w:rsidRPr="00326CC8">
              <w:rPr>
                <w:rFonts w:ascii="Arial" w:hAnsi="Arial" w:cs="Arial"/>
              </w:rPr>
              <w:t xml:space="preserve">.  Trades are structured as short </w:t>
            </w:r>
            <w:proofErr w:type="gramStart"/>
            <w:r w:rsidR="00F53415" w:rsidRPr="00326CC8">
              <w:rPr>
                <w:rFonts w:ascii="Arial" w:hAnsi="Arial" w:cs="Arial"/>
              </w:rPr>
              <w:t>straddles,</w:t>
            </w:r>
            <w:proofErr w:type="gramEnd"/>
            <w:r w:rsidR="00F53415" w:rsidRPr="00326CC8">
              <w:rPr>
                <w:rFonts w:ascii="Arial" w:hAnsi="Arial" w:cs="Arial"/>
              </w:rPr>
              <w:t xml:space="preserve"> writing both calls and puts with the same strike price and expiration.  </w:t>
            </w:r>
          </w:p>
          <w:p w:rsidR="009F5BEF" w:rsidRPr="00326CC8" w:rsidRDefault="000D3A99" w:rsidP="00132048">
            <w:pPr>
              <w:pStyle w:val="NoSpacing"/>
              <w:rPr>
                <w:rFonts w:ascii="Arial" w:hAnsi="Arial" w:cs="Arial"/>
              </w:rPr>
            </w:pPr>
            <w:r w:rsidRPr="00326CC8">
              <w:rPr>
                <w:rFonts w:ascii="Arial" w:hAnsi="Arial" w:cs="Arial"/>
              </w:rPr>
              <w:t xml:space="preserve">Options on futures are valued as “100 delta” positions at all times by </w:t>
            </w:r>
            <w:r w:rsidR="00FB425C" w:rsidRPr="00326CC8">
              <w:rPr>
                <w:rFonts w:ascii="Arial" w:hAnsi="Arial" w:cs="Arial"/>
              </w:rPr>
              <w:t>the</w:t>
            </w:r>
            <w:r w:rsidRPr="00326CC8">
              <w:rPr>
                <w:rFonts w:ascii="Arial" w:hAnsi="Arial" w:cs="Arial"/>
              </w:rPr>
              <w:t xml:space="preserve"> risk model.  </w:t>
            </w:r>
            <w:r w:rsidR="00F53415" w:rsidRPr="00326CC8">
              <w:rPr>
                <w:rFonts w:ascii="Arial" w:hAnsi="Arial" w:cs="Arial"/>
              </w:rPr>
              <w:t xml:space="preserve">The short volatility strategy has one model and trades </w:t>
            </w:r>
            <w:r w:rsidR="00F53415" w:rsidRPr="00326CC8">
              <w:rPr>
                <w:rFonts w:ascii="Arial" w:hAnsi="Arial" w:cs="Arial"/>
              </w:rPr>
              <w:lastRenderedPageBreak/>
              <w:t>in commodities and interest rates.  This is the only model in the program that trades options on futures.</w:t>
            </w:r>
          </w:p>
          <w:p w:rsidR="00F53415" w:rsidRPr="00326CC8" w:rsidRDefault="00F53415" w:rsidP="00132048">
            <w:pPr>
              <w:pStyle w:val="NoSpacing"/>
              <w:rPr>
                <w:rFonts w:ascii="Arial" w:hAnsi="Arial" w:cs="Arial"/>
              </w:rPr>
            </w:pPr>
          </w:p>
          <w:p w:rsidR="00F53415" w:rsidRPr="00326CC8" w:rsidRDefault="00F53415" w:rsidP="00132048">
            <w:pPr>
              <w:pStyle w:val="NoSpacing"/>
              <w:rPr>
                <w:rFonts w:ascii="Arial" w:hAnsi="Arial" w:cs="Arial"/>
              </w:rPr>
            </w:pPr>
            <w:r w:rsidRPr="00326CC8">
              <w:rPr>
                <w:rFonts w:ascii="Arial" w:hAnsi="Arial" w:cs="Arial"/>
              </w:rPr>
              <w:t xml:space="preserve">ROW’s Sentiment strategy uses data from the Commitments of Traders report (a weekly CFTC report which provides the open interest in futures markets) to evaluate whether a market is </w:t>
            </w:r>
            <w:r w:rsidR="003217A9" w:rsidRPr="00326CC8">
              <w:rPr>
                <w:rFonts w:ascii="Arial" w:hAnsi="Arial" w:cs="Arial"/>
              </w:rPr>
              <w:t>overbought</w:t>
            </w:r>
            <w:r w:rsidRPr="00326CC8">
              <w:rPr>
                <w:rFonts w:ascii="Arial" w:hAnsi="Arial" w:cs="Arial"/>
              </w:rPr>
              <w:t xml:space="preserve"> or </w:t>
            </w:r>
            <w:r w:rsidR="003217A9" w:rsidRPr="00326CC8">
              <w:rPr>
                <w:rFonts w:ascii="Arial" w:hAnsi="Arial" w:cs="Arial"/>
              </w:rPr>
              <w:t>oversold</w:t>
            </w:r>
            <w:r w:rsidRPr="00326CC8">
              <w:rPr>
                <w:rFonts w:ascii="Arial" w:hAnsi="Arial" w:cs="Arial"/>
              </w:rPr>
              <w:t xml:space="preserve"> relative to the market’s historical characteristics and </w:t>
            </w:r>
            <w:r w:rsidR="00EA30B7" w:rsidRPr="00326CC8">
              <w:rPr>
                <w:rFonts w:ascii="Arial" w:hAnsi="Arial" w:cs="Arial"/>
              </w:rPr>
              <w:t>if the</w:t>
            </w:r>
            <w:r w:rsidRPr="00326CC8">
              <w:rPr>
                <w:rFonts w:ascii="Arial" w:hAnsi="Arial" w:cs="Arial"/>
              </w:rPr>
              <w:t xml:space="preserve"> historical bias is </w:t>
            </w:r>
            <w:r w:rsidR="00EA30B7" w:rsidRPr="00326CC8">
              <w:rPr>
                <w:rFonts w:ascii="Arial" w:hAnsi="Arial" w:cs="Arial"/>
              </w:rPr>
              <w:t>c</w:t>
            </w:r>
            <w:r w:rsidRPr="00326CC8">
              <w:rPr>
                <w:rFonts w:ascii="Arial" w:hAnsi="Arial" w:cs="Arial"/>
              </w:rPr>
              <w:t>hanging over time.  The sentiment strategy has one model and trades only in commodities.</w:t>
            </w:r>
            <w:r w:rsidR="002B55DD" w:rsidRPr="00326CC8">
              <w:rPr>
                <w:rFonts w:ascii="Arial" w:hAnsi="Arial" w:cs="Arial"/>
              </w:rPr>
              <w:t xml:space="preserve">  This is a case where ROW is applying a macro approach and is using fundamental data (open interest data) in addition to price data to generate trading signals.</w:t>
            </w:r>
          </w:p>
          <w:p w:rsidR="00F53415" w:rsidRPr="00326CC8" w:rsidRDefault="00F53415" w:rsidP="00132048">
            <w:pPr>
              <w:pStyle w:val="NoSpacing"/>
              <w:rPr>
                <w:rFonts w:ascii="Arial" w:hAnsi="Arial" w:cs="Arial"/>
              </w:rPr>
            </w:pPr>
          </w:p>
          <w:p w:rsidR="00132048" w:rsidRPr="00326CC8" w:rsidRDefault="00132048" w:rsidP="00132048">
            <w:pPr>
              <w:pStyle w:val="NoSpacing"/>
              <w:rPr>
                <w:rFonts w:ascii="Arial" w:hAnsi="Arial" w:cs="Arial"/>
              </w:rPr>
            </w:pPr>
            <w:r w:rsidRPr="00326CC8">
              <w:rPr>
                <w:rFonts w:ascii="Arial" w:hAnsi="Arial" w:cs="Arial"/>
                <w:b/>
              </w:rPr>
              <w:t>Pattern Recognition:</w:t>
            </w:r>
            <w:r w:rsidRPr="00326CC8">
              <w:rPr>
                <w:rFonts w:ascii="Arial" w:hAnsi="Arial" w:cs="Arial"/>
              </w:rPr>
              <w:t xml:space="preserve"> 10% risk allocation</w:t>
            </w:r>
          </w:p>
          <w:p w:rsidR="00F53415" w:rsidRPr="00326CC8" w:rsidRDefault="00F53415" w:rsidP="00132048">
            <w:pPr>
              <w:pStyle w:val="NoSpacing"/>
              <w:rPr>
                <w:rFonts w:ascii="Arial" w:hAnsi="Arial" w:cs="Arial"/>
              </w:rPr>
            </w:pPr>
          </w:p>
          <w:p w:rsidR="002B55DD" w:rsidRPr="00326CC8" w:rsidRDefault="002B665A" w:rsidP="002B665A">
            <w:pPr>
              <w:pStyle w:val="NoSpacing"/>
              <w:rPr>
                <w:rFonts w:ascii="Arial" w:hAnsi="Arial" w:cs="Arial"/>
              </w:rPr>
            </w:pPr>
            <w:r w:rsidRPr="00326CC8">
              <w:rPr>
                <w:rFonts w:ascii="Arial" w:hAnsi="Arial" w:cs="Arial"/>
              </w:rPr>
              <w:t>ROW’s</w:t>
            </w:r>
            <w:r w:rsidR="00132048" w:rsidRPr="00326CC8">
              <w:rPr>
                <w:rFonts w:ascii="Arial" w:hAnsi="Arial" w:cs="Arial"/>
              </w:rPr>
              <w:t xml:space="preserve"> pattern recognition strategy seeks to fill the void between </w:t>
            </w:r>
            <w:r w:rsidR="00BD19E4" w:rsidRPr="00326CC8">
              <w:rPr>
                <w:rFonts w:ascii="Arial" w:hAnsi="Arial" w:cs="Arial"/>
              </w:rPr>
              <w:t xml:space="preserve">the program’s </w:t>
            </w:r>
            <w:r w:rsidR="00132048" w:rsidRPr="00326CC8">
              <w:rPr>
                <w:rFonts w:ascii="Arial" w:hAnsi="Arial" w:cs="Arial"/>
              </w:rPr>
              <w:t>trend following and mean reversion strategies</w:t>
            </w:r>
            <w:r w:rsidR="00BD19E4" w:rsidRPr="00326CC8">
              <w:rPr>
                <w:rFonts w:ascii="Arial" w:hAnsi="Arial" w:cs="Arial"/>
              </w:rPr>
              <w:t>,</w:t>
            </w:r>
            <w:r w:rsidR="00132048" w:rsidRPr="00326CC8">
              <w:rPr>
                <w:rFonts w:ascii="Arial" w:hAnsi="Arial" w:cs="Arial"/>
              </w:rPr>
              <w:t xml:space="preserve"> and looks take advantage of trend and consolidation patterns over a 1-2 week holding period.  The 10% risk allocation can alternatively be thought of as 5% trend and 5% mean reversion.  </w:t>
            </w:r>
            <w:r w:rsidR="002B55DD" w:rsidRPr="00326CC8">
              <w:rPr>
                <w:rFonts w:ascii="Arial" w:hAnsi="Arial" w:cs="Arial"/>
              </w:rPr>
              <w:t>The pattern recognition strategy uses one model and trades in all markets.</w:t>
            </w:r>
          </w:p>
          <w:p w:rsidR="002B55DD" w:rsidRPr="00326CC8" w:rsidRDefault="002B55DD" w:rsidP="002B665A">
            <w:pPr>
              <w:pStyle w:val="NoSpacing"/>
              <w:rPr>
                <w:rFonts w:ascii="Arial" w:hAnsi="Arial" w:cs="Arial"/>
              </w:rPr>
            </w:pPr>
          </w:p>
          <w:p w:rsidR="002B55DD" w:rsidRPr="00326CC8" w:rsidRDefault="00132048" w:rsidP="002B665A">
            <w:pPr>
              <w:pStyle w:val="NoSpacing"/>
              <w:rPr>
                <w:rFonts w:ascii="Arial" w:hAnsi="Arial" w:cs="Arial"/>
              </w:rPr>
            </w:pPr>
            <w:r w:rsidRPr="00326CC8">
              <w:rPr>
                <w:rFonts w:ascii="Arial" w:hAnsi="Arial" w:cs="Arial"/>
              </w:rPr>
              <w:t xml:space="preserve">While </w:t>
            </w:r>
            <w:r w:rsidR="00EA30B7" w:rsidRPr="00326CC8">
              <w:rPr>
                <w:rFonts w:ascii="Arial" w:hAnsi="Arial" w:cs="Arial"/>
              </w:rPr>
              <w:t xml:space="preserve">the </w:t>
            </w:r>
            <w:r w:rsidRPr="00326CC8">
              <w:rPr>
                <w:rFonts w:ascii="Arial" w:hAnsi="Arial" w:cs="Arial"/>
              </w:rPr>
              <w:t xml:space="preserve">trend </w:t>
            </w:r>
            <w:r w:rsidR="00EA30B7" w:rsidRPr="00326CC8">
              <w:rPr>
                <w:rFonts w:ascii="Arial" w:hAnsi="Arial" w:cs="Arial"/>
              </w:rPr>
              <w:t xml:space="preserve">following strategy </w:t>
            </w:r>
            <w:r w:rsidRPr="00326CC8">
              <w:rPr>
                <w:rFonts w:ascii="Arial" w:hAnsi="Arial" w:cs="Arial"/>
              </w:rPr>
              <w:t xml:space="preserve">is looking for low frequency assets, </w:t>
            </w:r>
            <w:r w:rsidR="00EA30B7" w:rsidRPr="00326CC8">
              <w:rPr>
                <w:rFonts w:ascii="Arial" w:hAnsi="Arial" w:cs="Arial"/>
              </w:rPr>
              <w:t xml:space="preserve">the </w:t>
            </w:r>
            <w:r w:rsidRPr="00326CC8">
              <w:rPr>
                <w:rFonts w:ascii="Arial" w:hAnsi="Arial" w:cs="Arial"/>
              </w:rPr>
              <w:t>pattern recognition</w:t>
            </w:r>
            <w:r w:rsidR="00EA30B7" w:rsidRPr="00326CC8">
              <w:rPr>
                <w:rFonts w:ascii="Arial" w:hAnsi="Arial" w:cs="Arial"/>
              </w:rPr>
              <w:t xml:space="preserve"> strategy</w:t>
            </w:r>
            <w:r w:rsidRPr="00326CC8">
              <w:rPr>
                <w:rFonts w:ascii="Arial" w:hAnsi="Arial" w:cs="Arial"/>
              </w:rPr>
              <w:t xml:space="preserve"> </w:t>
            </w:r>
            <w:r w:rsidR="00B41F62" w:rsidRPr="00326CC8">
              <w:rPr>
                <w:rFonts w:ascii="Arial" w:hAnsi="Arial" w:cs="Arial"/>
              </w:rPr>
              <w:t>is</w:t>
            </w:r>
            <w:r w:rsidRPr="00326CC8">
              <w:rPr>
                <w:rFonts w:ascii="Arial" w:hAnsi="Arial" w:cs="Arial"/>
              </w:rPr>
              <w:t xml:space="preserve"> looking for high freque</w:t>
            </w:r>
            <w:r w:rsidR="00B41F62" w:rsidRPr="00326CC8">
              <w:rPr>
                <w:rFonts w:ascii="Arial" w:hAnsi="Arial" w:cs="Arial"/>
              </w:rPr>
              <w:t xml:space="preserve">ncy assets with </w:t>
            </w:r>
            <w:r w:rsidR="00EA30B7" w:rsidRPr="00326CC8">
              <w:rPr>
                <w:rFonts w:ascii="Arial" w:hAnsi="Arial" w:cs="Arial"/>
              </w:rPr>
              <w:t xml:space="preserve">frequent </w:t>
            </w:r>
            <w:r w:rsidR="00B41F62" w:rsidRPr="00326CC8">
              <w:rPr>
                <w:rFonts w:ascii="Arial" w:hAnsi="Arial" w:cs="Arial"/>
              </w:rPr>
              <w:t>price reversals</w:t>
            </w:r>
            <w:r w:rsidRPr="00326CC8">
              <w:rPr>
                <w:rFonts w:ascii="Arial" w:hAnsi="Arial" w:cs="Arial"/>
              </w:rPr>
              <w:t>.  Patter</w:t>
            </w:r>
            <w:r w:rsidR="00FB425C" w:rsidRPr="00326CC8">
              <w:rPr>
                <w:rFonts w:ascii="Arial" w:hAnsi="Arial" w:cs="Arial"/>
              </w:rPr>
              <w:t>n</w:t>
            </w:r>
            <w:r w:rsidRPr="00326CC8">
              <w:rPr>
                <w:rFonts w:ascii="Arial" w:hAnsi="Arial" w:cs="Arial"/>
              </w:rPr>
              <w:t xml:space="preserve"> recognition uses feature variables </w:t>
            </w:r>
            <w:r w:rsidR="00C340B3">
              <w:rPr>
                <w:rFonts w:ascii="Arial" w:hAnsi="Arial" w:cs="Arial"/>
              </w:rPr>
              <w:t xml:space="preserve">in a different way than the other </w:t>
            </w:r>
            <w:r w:rsidR="00EA30B7" w:rsidRPr="00326CC8">
              <w:rPr>
                <w:rFonts w:ascii="Arial" w:hAnsi="Arial" w:cs="Arial"/>
              </w:rPr>
              <w:t>strateg</w:t>
            </w:r>
            <w:r w:rsidR="00C340B3">
              <w:rPr>
                <w:rFonts w:ascii="Arial" w:hAnsi="Arial" w:cs="Arial"/>
              </w:rPr>
              <w:t xml:space="preserve">ies. </w:t>
            </w:r>
            <w:r w:rsidRPr="00326CC8">
              <w:rPr>
                <w:rFonts w:ascii="Arial" w:hAnsi="Arial" w:cs="Arial"/>
              </w:rPr>
              <w:t xml:space="preserve"> </w:t>
            </w:r>
            <w:r w:rsidR="00C340B3">
              <w:rPr>
                <w:rFonts w:ascii="Arial" w:hAnsi="Arial" w:cs="Arial"/>
              </w:rPr>
              <w:t>U</w:t>
            </w:r>
            <w:r w:rsidRPr="00326CC8">
              <w:rPr>
                <w:rFonts w:ascii="Arial" w:hAnsi="Arial" w:cs="Arial"/>
              </w:rPr>
              <w:t xml:space="preserve">nlike </w:t>
            </w:r>
            <w:r w:rsidR="00C340B3">
              <w:rPr>
                <w:rFonts w:ascii="Arial" w:hAnsi="Arial" w:cs="Arial"/>
              </w:rPr>
              <w:t xml:space="preserve">within </w:t>
            </w:r>
            <w:r w:rsidRPr="00326CC8">
              <w:rPr>
                <w:rFonts w:ascii="Arial" w:hAnsi="Arial" w:cs="Arial"/>
              </w:rPr>
              <w:t xml:space="preserve">the trend following strategy where the model dictates the direction of the trade and the feature variable determine the size of the position, feature variables can influence the direction of trades within the pattern recognition model.  </w:t>
            </w:r>
          </w:p>
          <w:p w:rsidR="00132048" w:rsidRPr="00326CC8" w:rsidRDefault="00132048" w:rsidP="0075798D">
            <w:pPr>
              <w:autoSpaceDE w:val="0"/>
              <w:autoSpaceDN w:val="0"/>
              <w:adjustRightInd w:val="0"/>
              <w:rPr>
                <w:rFonts w:ascii="Arial" w:hAnsi="Arial" w:cs="Arial"/>
                <w:sz w:val="22"/>
                <w:szCs w:val="22"/>
              </w:rPr>
            </w:pPr>
          </w:p>
          <w:p w:rsidR="00F10397" w:rsidRPr="00326CC8" w:rsidRDefault="00F10397" w:rsidP="00F10397">
            <w:pPr>
              <w:autoSpaceDE w:val="0"/>
              <w:autoSpaceDN w:val="0"/>
              <w:adjustRightInd w:val="0"/>
              <w:rPr>
                <w:rFonts w:ascii="Arial" w:hAnsi="Arial" w:cs="Arial"/>
                <w:sz w:val="22"/>
                <w:szCs w:val="22"/>
                <w:u w:val="single"/>
              </w:rPr>
            </w:pPr>
            <w:r w:rsidRPr="00326CC8">
              <w:rPr>
                <w:rFonts w:ascii="Arial" w:hAnsi="Arial" w:cs="Arial"/>
                <w:sz w:val="22"/>
                <w:szCs w:val="22"/>
                <w:u w:val="single"/>
              </w:rPr>
              <w:t>Trade Allocation</w:t>
            </w:r>
          </w:p>
          <w:p w:rsidR="007B7984" w:rsidRPr="00326CC8" w:rsidRDefault="007B7984" w:rsidP="0075798D">
            <w:pPr>
              <w:autoSpaceDE w:val="0"/>
              <w:autoSpaceDN w:val="0"/>
              <w:adjustRightInd w:val="0"/>
              <w:rPr>
                <w:rFonts w:ascii="Arial" w:hAnsi="Arial" w:cs="Arial"/>
                <w:sz w:val="22"/>
                <w:szCs w:val="22"/>
              </w:rPr>
            </w:pPr>
          </w:p>
          <w:p w:rsidR="00132048" w:rsidRPr="00326CC8" w:rsidRDefault="00B41F62" w:rsidP="0075798D">
            <w:pPr>
              <w:autoSpaceDE w:val="0"/>
              <w:autoSpaceDN w:val="0"/>
              <w:adjustRightInd w:val="0"/>
              <w:rPr>
                <w:rFonts w:ascii="Arial" w:hAnsi="Arial" w:cs="Arial"/>
                <w:sz w:val="22"/>
                <w:szCs w:val="22"/>
              </w:rPr>
            </w:pPr>
            <w:r w:rsidRPr="00326CC8">
              <w:rPr>
                <w:rFonts w:ascii="Arial" w:hAnsi="Arial" w:cs="Arial"/>
                <w:sz w:val="22"/>
                <w:szCs w:val="22"/>
              </w:rPr>
              <w:t>Each of ROW’s</w:t>
            </w:r>
            <w:r w:rsidR="00132048" w:rsidRPr="00326CC8">
              <w:rPr>
                <w:rFonts w:ascii="Arial" w:hAnsi="Arial" w:cs="Arial"/>
                <w:sz w:val="22"/>
                <w:szCs w:val="22"/>
              </w:rPr>
              <w:t xml:space="preserve"> strateg</w:t>
            </w:r>
            <w:r w:rsidRPr="00326CC8">
              <w:rPr>
                <w:rFonts w:ascii="Arial" w:hAnsi="Arial" w:cs="Arial"/>
                <w:sz w:val="22"/>
                <w:szCs w:val="22"/>
              </w:rPr>
              <w:t>ies</w:t>
            </w:r>
            <w:r w:rsidR="00132048" w:rsidRPr="00326CC8">
              <w:rPr>
                <w:rFonts w:ascii="Arial" w:hAnsi="Arial" w:cs="Arial"/>
                <w:sz w:val="22"/>
                <w:szCs w:val="22"/>
              </w:rPr>
              <w:t xml:space="preserve"> generates forecast signals using clusters of assets.  Trade size will be adjusted by the forecast</w:t>
            </w:r>
            <w:r w:rsidR="00EA30B7" w:rsidRPr="00326CC8">
              <w:rPr>
                <w:rFonts w:ascii="Arial" w:hAnsi="Arial" w:cs="Arial"/>
                <w:sz w:val="22"/>
                <w:szCs w:val="22"/>
              </w:rPr>
              <w:t xml:space="preserve"> signal</w:t>
            </w:r>
            <w:r w:rsidR="00132048" w:rsidRPr="00326CC8">
              <w:rPr>
                <w:rFonts w:ascii="Arial" w:hAnsi="Arial" w:cs="Arial"/>
                <w:sz w:val="22"/>
                <w:szCs w:val="22"/>
              </w:rPr>
              <w:t xml:space="preserve"> strength</w:t>
            </w:r>
            <w:r w:rsidR="00EA30B7" w:rsidRPr="00326CC8">
              <w:rPr>
                <w:rFonts w:ascii="Arial" w:hAnsi="Arial" w:cs="Arial"/>
                <w:sz w:val="22"/>
                <w:szCs w:val="22"/>
              </w:rPr>
              <w:t>,</w:t>
            </w:r>
            <w:r w:rsidR="00132048" w:rsidRPr="00326CC8">
              <w:rPr>
                <w:rFonts w:ascii="Arial" w:hAnsi="Arial" w:cs="Arial"/>
                <w:sz w:val="22"/>
                <w:szCs w:val="22"/>
              </w:rPr>
              <w:t xml:space="preserve"> which ranges from -100 to +100</w:t>
            </w:r>
            <w:r w:rsidR="00EA30B7" w:rsidRPr="00326CC8">
              <w:rPr>
                <w:rFonts w:ascii="Arial" w:hAnsi="Arial" w:cs="Arial"/>
                <w:sz w:val="22"/>
                <w:szCs w:val="22"/>
              </w:rPr>
              <w:t>,</w:t>
            </w:r>
            <w:r w:rsidR="00132048" w:rsidRPr="00326CC8">
              <w:rPr>
                <w:rFonts w:ascii="Arial" w:hAnsi="Arial" w:cs="Arial"/>
                <w:sz w:val="22"/>
                <w:szCs w:val="22"/>
              </w:rPr>
              <w:t xml:space="preserve"> and estimated volatility of each cluster. The clusters themselves will be built with estimates of correlation between the component assets.</w:t>
            </w:r>
          </w:p>
          <w:p w:rsidR="0046087D" w:rsidRPr="00326CC8" w:rsidRDefault="0046087D" w:rsidP="0046087D">
            <w:pPr>
              <w:autoSpaceDE w:val="0"/>
              <w:autoSpaceDN w:val="0"/>
              <w:adjustRightInd w:val="0"/>
              <w:rPr>
                <w:rFonts w:ascii="Arial" w:hAnsi="Arial" w:cs="Arial"/>
                <w:sz w:val="22"/>
                <w:szCs w:val="22"/>
              </w:rPr>
            </w:pPr>
          </w:p>
          <w:p w:rsidR="00D05660" w:rsidRPr="00326CC8" w:rsidRDefault="0046087D" w:rsidP="0046087D">
            <w:pPr>
              <w:autoSpaceDE w:val="0"/>
              <w:autoSpaceDN w:val="0"/>
              <w:adjustRightInd w:val="0"/>
              <w:rPr>
                <w:rFonts w:ascii="Arial" w:hAnsi="Arial" w:cs="Arial"/>
                <w:sz w:val="22"/>
                <w:szCs w:val="22"/>
              </w:rPr>
            </w:pPr>
            <w:r w:rsidRPr="00326CC8">
              <w:rPr>
                <w:rFonts w:ascii="Arial" w:hAnsi="Arial" w:cs="Arial"/>
                <w:sz w:val="22"/>
                <w:szCs w:val="22"/>
              </w:rPr>
              <w:t xml:space="preserve">The </w:t>
            </w:r>
            <w:r w:rsidR="00A365EA" w:rsidRPr="00326CC8">
              <w:rPr>
                <w:rFonts w:ascii="Arial" w:hAnsi="Arial" w:cs="Arial"/>
                <w:sz w:val="22"/>
                <w:szCs w:val="22"/>
              </w:rPr>
              <w:t>strategy</w:t>
            </w:r>
            <w:r w:rsidRPr="00326CC8">
              <w:rPr>
                <w:rFonts w:ascii="Arial" w:hAnsi="Arial" w:cs="Arial"/>
                <w:sz w:val="22"/>
                <w:szCs w:val="22"/>
              </w:rPr>
              <w:t xml:space="preserve"> does not use stop loss limits, profit targets or time based rules to exit trades.  Trades are exited using the same process as they were entered.  Models’ signal strength will range from -100 to +100, with positive levels indicating a long position and negative levels indicating a short position.  Trades are entered and exited as the signal strength cross zero.  </w:t>
            </w:r>
          </w:p>
          <w:p w:rsidR="002B55DD" w:rsidRPr="00326CC8" w:rsidRDefault="002B55DD" w:rsidP="002B55DD">
            <w:pPr>
              <w:autoSpaceDE w:val="0"/>
              <w:autoSpaceDN w:val="0"/>
              <w:adjustRightInd w:val="0"/>
              <w:rPr>
                <w:rFonts w:ascii="Arial" w:hAnsi="Arial" w:cs="Arial"/>
                <w:sz w:val="22"/>
                <w:szCs w:val="22"/>
              </w:rPr>
            </w:pPr>
          </w:p>
          <w:p w:rsidR="002B55DD" w:rsidRPr="00326CC8" w:rsidRDefault="002B55DD" w:rsidP="002B55DD">
            <w:pPr>
              <w:autoSpaceDE w:val="0"/>
              <w:autoSpaceDN w:val="0"/>
              <w:adjustRightInd w:val="0"/>
              <w:rPr>
                <w:rFonts w:ascii="Arial" w:hAnsi="Arial" w:cs="Arial"/>
                <w:sz w:val="22"/>
                <w:szCs w:val="22"/>
              </w:rPr>
            </w:pPr>
            <w:r w:rsidRPr="00326CC8">
              <w:rPr>
                <w:rFonts w:ascii="Arial" w:hAnsi="Arial" w:cs="Arial"/>
                <w:sz w:val="22"/>
                <w:szCs w:val="22"/>
              </w:rPr>
              <w:t>The strategy will maintain positions in almost every market at all times, because of the number of distinct strategies employed and the cluster approach.</w:t>
            </w:r>
          </w:p>
          <w:p w:rsidR="008E3C01" w:rsidRPr="00326CC8" w:rsidRDefault="008E3C01" w:rsidP="0046087D">
            <w:pPr>
              <w:autoSpaceDE w:val="0"/>
              <w:autoSpaceDN w:val="0"/>
              <w:adjustRightInd w:val="0"/>
              <w:rPr>
                <w:rFonts w:ascii="Arial" w:hAnsi="Arial" w:cs="Arial"/>
                <w:sz w:val="22"/>
                <w:szCs w:val="22"/>
              </w:rPr>
            </w:pPr>
          </w:p>
          <w:p w:rsidR="00D05660" w:rsidRPr="00326CC8" w:rsidRDefault="00D05660" w:rsidP="0046087D">
            <w:pPr>
              <w:autoSpaceDE w:val="0"/>
              <w:autoSpaceDN w:val="0"/>
              <w:adjustRightInd w:val="0"/>
              <w:rPr>
                <w:rFonts w:ascii="Arial" w:hAnsi="Arial" w:cs="Arial"/>
                <w:sz w:val="22"/>
                <w:szCs w:val="22"/>
              </w:rPr>
            </w:pPr>
            <w:r w:rsidRPr="00326CC8">
              <w:rPr>
                <w:rFonts w:ascii="Arial" w:hAnsi="Arial" w:cs="Arial"/>
                <w:sz w:val="22"/>
                <w:szCs w:val="22"/>
              </w:rPr>
              <w:lastRenderedPageBreak/>
              <w:t>ROW also uses “feature variables” to size positions.  Feature variables, a machine learning</w:t>
            </w:r>
            <w:r w:rsidR="008E3C01" w:rsidRPr="00326CC8">
              <w:rPr>
                <w:rFonts w:ascii="Arial" w:hAnsi="Arial" w:cs="Arial"/>
                <w:sz w:val="22"/>
                <w:szCs w:val="22"/>
              </w:rPr>
              <w:t xml:space="preserve"> term</w:t>
            </w:r>
            <w:r w:rsidRPr="00326CC8">
              <w:rPr>
                <w:rFonts w:ascii="Arial" w:hAnsi="Arial" w:cs="Arial"/>
                <w:sz w:val="22"/>
                <w:szCs w:val="22"/>
              </w:rPr>
              <w:t>, are subset of relevant factor</w:t>
            </w:r>
            <w:r w:rsidR="008E3C01" w:rsidRPr="00326CC8">
              <w:rPr>
                <w:rFonts w:ascii="Arial" w:hAnsi="Arial" w:cs="Arial"/>
                <w:sz w:val="22"/>
                <w:szCs w:val="22"/>
              </w:rPr>
              <w:t xml:space="preserve">s used </w:t>
            </w:r>
            <w:r w:rsidRPr="00326CC8">
              <w:rPr>
                <w:rFonts w:ascii="Arial" w:hAnsi="Arial" w:cs="Arial"/>
                <w:sz w:val="22"/>
                <w:szCs w:val="22"/>
              </w:rPr>
              <w:t>to inform the models of expected profitability and adjust position weightings accordingly.</w:t>
            </w:r>
          </w:p>
          <w:p w:rsidR="00132048" w:rsidRDefault="00132048" w:rsidP="0075798D">
            <w:pPr>
              <w:autoSpaceDE w:val="0"/>
              <w:autoSpaceDN w:val="0"/>
              <w:adjustRightInd w:val="0"/>
              <w:rPr>
                <w:rFonts w:ascii="Arial" w:hAnsi="Arial" w:cs="Arial"/>
                <w:sz w:val="22"/>
                <w:szCs w:val="22"/>
              </w:rPr>
            </w:pPr>
          </w:p>
          <w:p w:rsidR="00F10397" w:rsidRPr="00326CC8" w:rsidRDefault="00F10397" w:rsidP="00F10397">
            <w:pPr>
              <w:autoSpaceDE w:val="0"/>
              <w:autoSpaceDN w:val="0"/>
              <w:adjustRightInd w:val="0"/>
              <w:rPr>
                <w:rFonts w:ascii="Arial" w:hAnsi="Arial" w:cs="Arial"/>
                <w:sz w:val="22"/>
                <w:szCs w:val="22"/>
                <w:u w:val="single"/>
              </w:rPr>
            </w:pPr>
            <w:r w:rsidRPr="00326CC8">
              <w:rPr>
                <w:rFonts w:ascii="Arial" w:hAnsi="Arial" w:cs="Arial"/>
                <w:sz w:val="22"/>
                <w:szCs w:val="22"/>
                <w:u w:val="single"/>
              </w:rPr>
              <w:t>Trade Execution</w:t>
            </w:r>
          </w:p>
          <w:p w:rsidR="00F10397" w:rsidRPr="00326CC8" w:rsidRDefault="00F10397" w:rsidP="0075798D">
            <w:pPr>
              <w:autoSpaceDE w:val="0"/>
              <w:autoSpaceDN w:val="0"/>
              <w:adjustRightInd w:val="0"/>
              <w:rPr>
                <w:rFonts w:ascii="Arial" w:hAnsi="Arial" w:cs="Arial"/>
                <w:sz w:val="22"/>
                <w:szCs w:val="22"/>
              </w:rPr>
            </w:pPr>
          </w:p>
          <w:p w:rsidR="0046087D" w:rsidRPr="00326CC8" w:rsidRDefault="0046087D" w:rsidP="0046087D">
            <w:pPr>
              <w:autoSpaceDE w:val="0"/>
              <w:autoSpaceDN w:val="0"/>
              <w:adjustRightInd w:val="0"/>
              <w:rPr>
                <w:rFonts w:ascii="Arial" w:hAnsi="Arial" w:cs="Arial"/>
                <w:sz w:val="22"/>
                <w:szCs w:val="22"/>
              </w:rPr>
            </w:pPr>
            <w:r w:rsidRPr="00326CC8">
              <w:rPr>
                <w:rFonts w:ascii="Arial" w:hAnsi="Arial" w:cs="Arial"/>
                <w:sz w:val="22"/>
                <w:szCs w:val="22"/>
              </w:rPr>
              <w:t xml:space="preserve">ROW runs its models once per day, at a time when all the markets </w:t>
            </w:r>
            <w:r w:rsidR="00FB425C" w:rsidRPr="00326CC8">
              <w:rPr>
                <w:rFonts w:ascii="Arial" w:hAnsi="Arial" w:cs="Arial"/>
                <w:sz w:val="22"/>
                <w:szCs w:val="22"/>
              </w:rPr>
              <w:t>traded by the program</w:t>
            </w:r>
            <w:r w:rsidRPr="00326CC8">
              <w:rPr>
                <w:rFonts w:ascii="Arial" w:hAnsi="Arial" w:cs="Arial"/>
                <w:sz w:val="22"/>
                <w:szCs w:val="22"/>
              </w:rPr>
              <w:t xml:space="preserve"> are liquid.  Trade reports are generated at 7:30 am ET for </w:t>
            </w:r>
            <w:r w:rsidR="00D05660" w:rsidRPr="00326CC8">
              <w:rPr>
                <w:rFonts w:ascii="Arial" w:hAnsi="Arial" w:cs="Arial"/>
                <w:sz w:val="22"/>
                <w:szCs w:val="22"/>
              </w:rPr>
              <w:t>currency forwards and 10:30 am ET for f</w:t>
            </w:r>
            <w:r w:rsidRPr="00326CC8">
              <w:rPr>
                <w:rFonts w:ascii="Arial" w:hAnsi="Arial" w:cs="Arial"/>
                <w:sz w:val="22"/>
                <w:szCs w:val="22"/>
              </w:rPr>
              <w:t xml:space="preserve">utures.   The portfolio manager </w:t>
            </w:r>
            <w:r w:rsidR="00326CC8" w:rsidRPr="00326CC8">
              <w:rPr>
                <w:rFonts w:ascii="Arial" w:hAnsi="Arial" w:cs="Arial"/>
                <w:sz w:val="22"/>
                <w:szCs w:val="22"/>
              </w:rPr>
              <w:t>(Jeffrey</w:t>
            </w:r>
            <w:r w:rsidR="002B55DD" w:rsidRPr="00326CC8">
              <w:rPr>
                <w:rFonts w:ascii="Arial" w:hAnsi="Arial" w:cs="Arial"/>
                <w:sz w:val="22"/>
                <w:szCs w:val="22"/>
              </w:rPr>
              <w:t xml:space="preserve"> Weiser) </w:t>
            </w:r>
            <w:r w:rsidRPr="00326CC8">
              <w:rPr>
                <w:rFonts w:ascii="Arial" w:hAnsi="Arial" w:cs="Arial"/>
                <w:sz w:val="22"/>
                <w:szCs w:val="22"/>
              </w:rPr>
              <w:t>has the flexibility to trade the system’s signals throughout the day, and will s</w:t>
            </w:r>
            <w:r w:rsidR="00D05660" w:rsidRPr="00326CC8">
              <w:rPr>
                <w:rFonts w:ascii="Arial" w:hAnsi="Arial" w:cs="Arial"/>
                <w:sz w:val="22"/>
                <w:szCs w:val="22"/>
              </w:rPr>
              <w:t>eek to add value through intraday trade timing</w:t>
            </w:r>
            <w:r w:rsidRPr="00326CC8">
              <w:rPr>
                <w:rFonts w:ascii="Arial" w:hAnsi="Arial" w:cs="Arial"/>
                <w:sz w:val="22"/>
                <w:szCs w:val="22"/>
              </w:rPr>
              <w:t>.  While the portfolio manager has such flexibility, trades are typically executed within an hour of receiving the reports.</w:t>
            </w:r>
            <w:r w:rsidR="00326CC8" w:rsidRPr="00326CC8">
              <w:rPr>
                <w:rFonts w:ascii="Arial" w:hAnsi="Arial" w:cs="Arial"/>
                <w:sz w:val="22"/>
                <w:szCs w:val="22"/>
              </w:rPr>
              <w:t xml:space="preserve"> </w:t>
            </w:r>
          </w:p>
          <w:p w:rsidR="0046087D" w:rsidRPr="00326CC8" w:rsidRDefault="0046087D" w:rsidP="0046087D">
            <w:pPr>
              <w:autoSpaceDE w:val="0"/>
              <w:autoSpaceDN w:val="0"/>
              <w:adjustRightInd w:val="0"/>
              <w:rPr>
                <w:rFonts w:ascii="Arial" w:hAnsi="Arial" w:cs="Arial"/>
                <w:sz w:val="22"/>
                <w:szCs w:val="22"/>
              </w:rPr>
            </w:pPr>
          </w:p>
          <w:p w:rsidR="0046087D" w:rsidRPr="00326CC8" w:rsidRDefault="0046087D" w:rsidP="0046087D">
            <w:pPr>
              <w:autoSpaceDE w:val="0"/>
              <w:autoSpaceDN w:val="0"/>
              <w:adjustRightInd w:val="0"/>
              <w:rPr>
                <w:rFonts w:ascii="Arial" w:hAnsi="Arial" w:cs="Arial"/>
                <w:sz w:val="22"/>
                <w:szCs w:val="22"/>
              </w:rPr>
            </w:pPr>
            <w:r w:rsidRPr="00326CC8">
              <w:rPr>
                <w:rFonts w:ascii="Arial" w:hAnsi="Arial" w:cs="Arial"/>
                <w:sz w:val="22"/>
                <w:szCs w:val="22"/>
              </w:rPr>
              <w:t>The portfolio ma</w:t>
            </w:r>
            <w:r w:rsidR="00D05660" w:rsidRPr="00326CC8">
              <w:rPr>
                <w:rFonts w:ascii="Arial" w:hAnsi="Arial" w:cs="Arial"/>
                <w:sz w:val="22"/>
                <w:szCs w:val="22"/>
              </w:rPr>
              <w:t xml:space="preserve">nager may also </w:t>
            </w:r>
            <w:r w:rsidR="008E3C01" w:rsidRPr="00326CC8">
              <w:rPr>
                <w:rFonts w:ascii="Arial" w:hAnsi="Arial" w:cs="Arial"/>
                <w:sz w:val="22"/>
                <w:szCs w:val="22"/>
              </w:rPr>
              <w:t xml:space="preserve">deviate from the model’s recommended position size by up to 20% in either direction. </w:t>
            </w:r>
            <w:r w:rsidR="007B7984" w:rsidRPr="00326CC8">
              <w:rPr>
                <w:rFonts w:ascii="Arial" w:hAnsi="Arial" w:cs="Arial"/>
                <w:sz w:val="22"/>
                <w:szCs w:val="22"/>
              </w:rPr>
              <w:t xml:space="preserve"> </w:t>
            </w:r>
            <w:r w:rsidRPr="00326CC8">
              <w:rPr>
                <w:rFonts w:ascii="Arial" w:hAnsi="Arial" w:cs="Arial"/>
                <w:sz w:val="22"/>
                <w:szCs w:val="22"/>
              </w:rPr>
              <w:t>Such deviations occur approximately 5% of the time and are typically the result of the portfolio manager delayi</w:t>
            </w:r>
            <w:r w:rsidR="00BC38EE" w:rsidRPr="00326CC8">
              <w:rPr>
                <w:rFonts w:ascii="Arial" w:hAnsi="Arial" w:cs="Arial"/>
                <w:sz w:val="22"/>
                <w:szCs w:val="22"/>
              </w:rPr>
              <w:t>ng implementation of the model</w:t>
            </w:r>
            <w:r w:rsidRPr="00326CC8">
              <w:rPr>
                <w:rFonts w:ascii="Arial" w:hAnsi="Arial" w:cs="Arial"/>
                <w:sz w:val="22"/>
                <w:szCs w:val="22"/>
              </w:rPr>
              <w:t>’s desired trade.  As the models adjust the position</w:t>
            </w:r>
            <w:r w:rsidR="008E3C01" w:rsidRPr="00326CC8">
              <w:rPr>
                <w:rFonts w:ascii="Arial" w:hAnsi="Arial" w:cs="Arial"/>
                <w:sz w:val="22"/>
                <w:szCs w:val="22"/>
              </w:rPr>
              <w:t>s</w:t>
            </w:r>
            <w:r w:rsidRPr="00326CC8">
              <w:rPr>
                <w:rFonts w:ascii="Arial" w:hAnsi="Arial" w:cs="Arial"/>
                <w:sz w:val="22"/>
                <w:szCs w:val="22"/>
              </w:rPr>
              <w:t xml:space="preserve"> in the coming days the exception can be eliminated </w:t>
            </w:r>
            <w:r w:rsidR="008E3C01" w:rsidRPr="00326CC8">
              <w:rPr>
                <w:rFonts w:ascii="Arial" w:hAnsi="Arial" w:cs="Arial"/>
                <w:sz w:val="22"/>
                <w:szCs w:val="22"/>
              </w:rPr>
              <w:t>without the portfolio manager</w:t>
            </w:r>
            <w:r w:rsidRPr="00326CC8">
              <w:rPr>
                <w:rFonts w:ascii="Arial" w:hAnsi="Arial" w:cs="Arial"/>
                <w:sz w:val="22"/>
                <w:szCs w:val="22"/>
              </w:rPr>
              <w:t xml:space="preserve"> taking </w:t>
            </w:r>
            <w:r w:rsidR="008E3C01" w:rsidRPr="00326CC8">
              <w:rPr>
                <w:rFonts w:ascii="Arial" w:hAnsi="Arial" w:cs="Arial"/>
                <w:sz w:val="22"/>
                <w:szCs w:val="22"/>
              </w:rPr>
              <w:t>any</w:t>
            </w:r>
            <w:r w:rsidRPr="00326CC8">
              <w:rPr>
                <w:rFonts w:ascii="Arial" w:hAnsi="Arial" w:cs="Arial"/>
                <w:sz w:val="22"/>
                <w:szCs w:val="22"/>
              </w:rPr>
              <w:t xml:space="preserve"> action </w:t>
            </w:r>
            <w:r w:rsidR="007B7984" w:rsidRPr="00326CC8">
              <w:rPr>
                <w:rFonts w:ascii="Arial" w:hAnsi="Arial" w:cs="Arial"/>
                <w:sz w:val="22"/>
                <w:szCs w:val="22"/>
              </w:rPr>
              <w:t>if</w:t>
            </w:r>
            <w:r w:rsidRPr="00326CC8">
              <w:rPr>
                <w:rFonts w:ascii="Arial" w:hAnsi="Arial" w:cs="Arial"/>
                <w:sz w:val="22"/>
                <w:szCs w:val="22"/>
              </w:rPr>
              <w:t xml:space="preserve"> the model moves to the position.  Should the model move against the position, the portfolio manager would trade to eliminate the deviation.  Such </w:t>
            </w:r>
            <w:r w:rsidR="00CA5E12" w:rsidRPr="00326CC8">
              <w:rPr>
                <w:rFonts w:ascii="Arial" w:hAnsi="Arial" w:cs="Arial"/>
                <w:sz w:val="22"/>
                <w:szCs w:val="22"/>
              </w:rPr>
              <w:t xml:space="preserve">exceptions </w:t>
            </w:r>
            <w:r w:rsidRPr="00326CC8">
              <w:rPr>
                <w:rFonts w:ascii="Arial" w:hAnsi="Arial" w:cs="Arial"/>
                <w:sz w:val="22"/>
                <w:szCs w:val="22"/>
              </w:rPr>
              <w:t>are typically done</w:t>
            </w:r>
            <w:r w:rsidR="00BC38EE" w:rsidRPr="00326CC8">
              <w:rPr>
                <w:rFonts w:ascii="Arial" w:hAnsi="Arial" w:cs="Arial"/>
                <w:sz w:val="22"/>
                <w:szCs w:val="22"/>
              </w:rPr>
              <w:t xml:space="preserve"> with the intention</w:t>
            </w:r>
            <w:r w:rsidRPr="00326CC8">
              <w:rPr>
                <w:rFonts w:ascii="Arial" w:hAnsi="Arial" w:cs="Arial"/>
                <w:sz w:val="22"/>
                <w:szCs w:val="22"/>
              </w:rPr>
              <w:t xml:space="preserve"> to reduce risk within the portfolio.</w:t>
            </w:r>
            <w:r w:rsidR="007B7984" w:rsidRPr="00326CC8">
              <w:rPr>
                <w:rFonts w:ascii="Arial" w:hAnsi="Arial" w:cs="Arial"/>
                <w:sz w:val="22"/>
                <w:szCs w:val="22"/>
              </w:rPr>
              <w:t xml:space="preserve">   The CIO will regularly perform a review of the “check it” report which compares actual positions in relation to the desired positions by the model.</w:t>
            </w:r>
            <w:r w:rsidR="008E3C01" w:rsidRPr="00326CC8">
              <w:rPr>
                <w:rFonts w:ascii="Arial" w:hAnsi="Arial" w:cs="Arial"/>
                <w:sz w:val="22"/>
                <w:szCs w:val="22"/>
              </w:rPr>
              <w:t xml:space="preserve">  </w:t>
            </w:r>
            <w:r w:rsidR="007B7984" w:rsidRPr="00326CC8">
              <w:rPr>
                <w:rFonts w:ascii="Arial" w:hAnsi="Arial" w:cs="Arial"/>
                <w:sz w:val="22"/>
                <w:szCs w:val="22"/>
              </w:rPr>
              <w:t>The Investment Committee (Jeff</w:t>
            </w:r>
            <w:r w:rsidR="00326CC8" w:rsidRPr="00326CC8">
              <w:rPr>
                <w:rFonts w:ascii="Arial" w:hAnsi="Arial" w:cs="Arial"/>
                <w:sz w:val="22"/>
                <w:szCs w:val="22"/>
              </w:rPr>
              <w:t>rey</w:t>
            </w:r>
            <w:r w:rsidR="007B7984" w:rsidRPr="00326CC8">
              <w:rPr>
                <w:rFonts w:ascii="Arial" w:hAnsi="Arial" w:cs="Arial"/>
                <w:sz w:val="22"/>
                <w:szCs w:val="22"/>
              </w:rPr>
              <w:t xml:space="preserve"> Weiser and Ryan O’Grady) can reduce risk further in exceptional situations. All such deviations to the system are monitored, and their performance impact recorded and reviewed.</w:t>
            </w:r>
          </w:p>
          <w:p w:rsidR="00244006" w:rsidRPr="00326CC8" w:rsidRDefault="00244006" w:rsidP="0046087D">
            <w:pPr>
              <w:autoSpaceDE w:val="0"/>
              <w:autoSpaceDN w:val="0"/>
              <w:adjustRightInd w:val="0"/>
              <w:rPr>
                <w:rFonts w:ascii="Arial" w:hAnsi="Arial" w:cs="Arial"/>
                <w:sz w:val="22"/>
                <w:szCs w:val="22"/>
              </w:rPr>
            </w:pPr>
          </w:p>
          <w:p w:rsidR="00244006" w:rsidRPr="00326CC8" w:rsidRDefault="00BC38EE" w:rsidP="00244006">
            <w:pPr>
              <w:autoSpaceDE w:val="0"/>
              <w:autoSpaceDN w:val="0"/>
              <w:adjustRightInd w:val="0"/>
              <w:rPr>
                <w:rFonts w:ascii="Arial" w:hAnsi="Arial" w:cs="Arial"/>
                <w:sz w:val="22"/>
                <w:szCs w:val="22"/>
              </w:rPr>
            </w:pPr>
            <w:r w:rsidRPr="00326CC8">
              <w:rPr>
                <w:rFonts w:ascii="Arial" w:hAnsi="Arial" w:cs="Arial"/>
                <w:sz w:val="22"/>
                <w:szCs w:val="22"/>
              </w:rPr>
              <w:t xml:space="preserve">The </w:t>
            </w:r>
            <w:r w:rsidR="00244006" w:rsidRPr="00326CC8">
              <w:rPr>
                <w:rFonts w:ascii="Arial" w:hAnsi="Arial" w:cs="Arial"/>
                <w:sz w:val="22"/>
                <w:szCs w:val="22"/>
              </w:rPr>
              <w:t xml:space="preserve">ROW </w:t>
            </w:r>
            <w:r w:rsidRPr="00326CC8">
              <w:rPr>
                <w:rFonts w:ascii="Arial" w:hAnsi="Arial" w:cs="Arial"/>
                <w:sz w:val="22"/>
                <w:szCs w:val="22"/>
              </w:rPr>
              <w:t xml:space="preserve">program will </w:t>
            </w:r>
            <w:r w:rsidR="000B24D8" w:rsidRPr="00326CC8">
              <w:rPr>
                <w:rFonts w:ascii="Arial" w:hAnsi="Arial" w:cs="Arial"/>
                <w:sz w:val="22"/>
                <w:szCs w:val="22"/>
              </w:rPr>
              <w:t>average</w:t>
            </w:r>
            <w:r w:rsidRPr="00326CC8">
              <w:rPr>
                <w:rFonts w:ascii="Arial" w:hAnsi="Arial" w:cs="Arial"/>
                <w:sz w:val="22"/>
                <w:szCs w:val="22"/>
              </w:rPr>
              <w:t xml:space="preserve"> </w:t>
            </w:r>
            <w:r w:rsidR="00244006" w:rsidRPr="00326CC8">
              <w:rPr>
                <w:rFonts w:ascii="Arial" w:hAnsi="Arial" w:cs="Arial"/>
                <w:sz w:val="22"/>
                <w:szCs w:val="22"/>
              </w:rPr>
              <w:t>1</w:t>
            </w:r>
            <w:r w:rsidRPr="00326CC8">
              <w:rPr>
                <w:rFonts w:ascii="Arial" w:hAnsi="Arial" w:cs="Arial"/>
                <w:sz w:val="22"/>
                <w:szCs w:val="22"/>
              </w:rPr>
              <w:t>,</w:t>
            </w:r>
            <w:r w:rsidR="00244006" w:rsidRPr="00326CC8">
              <w:rPr>
                <w:rFonts w:ascii="Arial" w:hAnsi="Arial" w:cs="Arial"/>
                <w:sz w:val="22"/>
                <w:szCs w:val="22"/>
              </w:rPr>
              <w:t>000 round-turns traded per $1</w:t>
            </w:r>
            <w:r w:rsidR="00721420" w:rsidRPr="00326CC8">
              <w:rPr>
                <w:rFonts w:ascii="Arial" w:hAnsi="Arial" w:cs="Arial"/>
                <w:sz w:val="22"/>
                <w:szCs w:val="22"/>
              </w:rPr>
              <w:t xml:space="preserve"> </w:t>
            </w:r>
            <w:r w:rsidR="00244006" w:rsidRPr="00326CC8">
              <w:rPr>
                <w:rFonts w:ascii="Arial" w:hAnsi="Arial" w:cs="Arial"/>
                <w:sz w:val="22"/>
                <w:szCs w:val="22"/>
              </w:rPr>
              <w:t>million per year</w:t>
            </w:r>
            <w:r w:rsidR="008E3C01" w:rsidRPr="00326CC8">
              <w:rPr>
                <w:rFonts w:ascii="Arial" w:hAnsi="Arial" w:cs="Arial"/>
                <w:sz w:val="22"/>
                <w:szCs w:val="22"/>
              </w:rPr>
              <w:t>.  ROW will execute</w:t>
            </w:r>
            <w:r w:rsidRPr="00326CC8">
              <w:rPr>
                <w:rFonts w:ascii="Arial" w:hAnsi="Arial" w:cs="Arial"/>
                <w:sz w:val="22"/>
                <w:szCs w:val="22"/>
              </w:rPr>
              <w:t xml:space="preserve"> 50-75 trades in each market per </w:t>
            </w:r>
            <w:r w:rsidR="008E3C01" w:rsidRPr="00326CC8">
              <w:rPr>
                <w:rFonts w:ascii="Arial" w:hAnsi="Arial" w:cs="Arial"/>
                <w:sz w:val="22"/>
                <w:szCs w:val="22"/>
              </w:rPr>
              <w:t>year;</w:t>
            </w:r>
            <w:r w:rsidRPr="00326CC8">
              <w:rPr>
                <w:rFonts w:ascii="Arial" w:hAnsi="Arial" w:cs="Arial"/>
                <w:sz w:val="22"/>
                <w:szCs w:val="22"/>
              </w:rPr>
              <w:t xml:space="preserve"> </w:t>
            </w:r>
            <w:r w:rsidR="008E3C01" w:rsidRPr="00326CC8">
              <w:rPr>
                <w:rFonts w:ascii="Arial" w:hAnsi="Arial" w:cs="Arial"/>
                <w:sz w:val="22"/>
                <w:szCs w:val="22"/>
              </w:rPr>
              <w:t>trades</w:t>
            </w:r>
            <w:r w:rsidRPr="00326CC8">
              <w:rPr>
                <w:rFonts w:ascii="Arial" w:hAnsi="Arial" w:cs="Arial"/>
                <w:sz w:val="22"/>
                <w:szCs w:val="22"/>
              </w:rPr>
              <w:t xml:space="preserve"> are typically small adjustment trades to the </w:t>
            </w:r>
            <w:r w:rsidR="008E3C01" w:rsidRPr="00326CC8">
              <w:rPr>
                <w:rFonts w:ascii="Arial" w:hAnsi="Arial" w:cs="Arial"/>
                <w:sz w:val="22"/>
                <w:szCs w:val="22"/>
              </w:rPr>
              <w:t>existing</w:t>
            </w:r>
            <w:r w:rsidRPr="00326CC8">
              <w:rPr>
                <w:rFonts w:ascii="Arial" w:hAnsi="Arial" w:cs="Arial"/>
                <w:sz w:val="22"/>
                <w:szCs w:val="22"/>
              </w:rPr>
              <w:t xml:space="preserve"> position</w:t>
            </w:r>
            <w:r w:rsidR="008E3C01" w:rsidRPr="00326CC8">
              <w:rPr>
                <w:rFonts w:ascii="Arial" w:hAnsi="Arial" w:cs="Arial"/>
                <w:sz w:val="22"/>
                <w:szCs w:val="22"/>
              </w:rPr>
              <w:t>s</w:t>
            </w:r>
            <w:r w:rsidRPr="00326CC8">
              <w:rPr>
                <w:rFonts w:ascii="Arial" w:hAnsi="Arial" w:cs="Arial"/>
                <w:sz w:val="22"/>
                <w:szCs w:val="22"/>
              </w:rPr>
              <w:t>. Trading frequency tends to increase during unprofitable periods.  Average annual commissions are approximately 60 bps.</w:t>
            </w:r>
          </w:p>
          <w:p w:rsidR="002B55DD" w:rsidRPr="00326CC8" w:rsidRDefault="002B55DD" w:rsidP="00244006">
            <w:pPr>
              <w:autoSpaceDE w:val="0"/>
              <w:autoSpaceDN w:val="0"/>
              <w:adjustRightInd w:val="0"/>
              <w:rPr>
                <w:rFonts w:ascii="Arial" w:hAnsi="Arial" w:cs="Arial"/>
                <w:sz w:val="22"/>
                <w:szCs w:val="22"/>
              </w:rPr>
            </w:pPr>
          </w:p>
          <w:p w:rsidR="002B55DD" w:rsidRPr="00326CC8" w:rsidRDefault="002B55DD" w:rsidP="00244006">
            <w:pPr>
              <w:autoSpaceDE w:val="0"/>
              <w:autoSpaceDN w:val="0"/>
              <w:adjustRightInd w:val="0"/>
              <w:rPr>
                <w:rFonts w:ascii="Arial" w:hAnsi="Arial" w:cs="Arial"/>
                <w:sz w:val="22"/>
                <w:szCs w:val="22"/>
              </w:rPr>
            </w:pPr>
            <w:r w:rsidRPr="00326CC8">
              <w:rPr>
                <w:rFonts w:ascii="Arial" w:hAnsi="Arial" w:cs="Arial"/>
                <w:sz w:val="22"/>
                <w:szCs w:val="22"/>
              </w:rPr>
              <w:t xml:space="preserve">ROW seeks to keep slippage below 10 bps for most markets, and average slippage since inception is approximately 5 bps.  The team has experience managing </w:t>
            </w:r>
            <w:r w:rsidR="008B6540" w:rsidRPr="00326CC8">
              <w:rPr>
                <w:rFonts w:ascii="Arial" w:hAnsi="Arial" w:cs="Arial"/>
                <w:sz w:val="22"/>
                <w:szCs w:val="22"/>
              </w:rPr>
              <w:t xml:space="preserve">the </w:t>
            </w:r>
            <w:r w:rsidRPr="00326CC8">
              <w:rPr>
                <w:rFonts w:ascii="Arial" w:hAnsi="Arial" w:cs="Arial"/>
                <w:sz w:val="22"/>
                <w:szCs w:val="22"/>
              </w:rPr>
              <w:t>market impact</w:t>
            </w:r>
            <w:r w:rsidR="008B6540" w:rsidRPr="00326CC8">
              <w:rPr>
                <w:rFonts w:ascii="Arial" w:hAnsi="Arial" w:cs="Arial"/>
                <w:sz w:val="22"/>
                <w:szCs w:val="22"/>
              </w:rPr>
              <w:t xml:space="preserve"> of larger systematic strategies</w:t>
            </w:r>
            <w:r w:rsidRPr="00326CC8">
              <w:rPr>
                <w:rFonts w:ascii="Arial" w:hAnsi="Arial" w:cs="Arial"/>
                <w:sz w:val="22"/>
                <w:szCs w:val="22"/>
              </w:rPr>
              <w:t xml:space="preserve">, </w:t>
            </w:r>
            <w:r w:rsidR="008B6540" w:rsidRPr="00326CC8">
              <w:rPr>
                <w:rFonts w:ascii="Arial" w:hAnsi="Arial" w:cs="Arial"/>
                <w:sz w:val="22"/>
                <w:szCs w:val="22"/>
              </w:rPr>
              <w:t>and market impact</w:t>
            </w:r>
            <w:r w:rsidRPr="00326CC8">
              <w:rPr>
                <w:rFonts w:ascii="Arial" w:hAnsi="Arial" w:cs="Arial"/>
                <w:sz w:val="22"/>
                <w:szCs w:val="22"/>
              </w:rPr>
              <w:t xml:space="preserve"> it is not a concern at </w:t>
            </w:r>
            <w:r w:rsidR="008B6540" w:rsidRPr="00326CC8">
              <w:rPr>
                <w:rFonts w:ascii="Arial" w:hAnsi="Arial" w:cs="Arial"/>
                <w:sz w:val="22"/>
                <w:szCs w:val="22"/>
              </w:rPr>
              <w:t xml:space="preserve">ROW’s </w:t>
            </w:r>
            <w:r w:rsidRPr="00326CC8">
              <w:rPr>
                <w:rFonts w:ascii="Arial" w:hAnsi="Arial" w:cs="Arial"/>
                <w:sz w:val="22"/>
                <w:szCs w:val="22"/>
              </w:rPr>
              <w:t>current AUM.</w:t>
            </w:r>
          </w:p>
          <w:p w:rsidR="00F10397" w:rsidRPr="00326CC8" w:rsidRDefault="00F10397" w:rsidP="0075798D">
            <w:pPr>
              <w:autoSpaceDE w:val="0"/>
              <w:autoSpaceDN w:val="0"/>
              <w:adjustRightInd w:val="0"/>
              <w:rPr>
                <w:rFonts w:ascii="Arial" w:hAnsi="Arial" w:cs="Arial"/>
                <w:sz w:val="22"/>
                <w:szCs w:val="22"/>
              </w:rPr>
            </w:pPr>
          </w:p>
          <w:p w:rsidR="00F10397" w:rsidRPr="00326CC8" w:rsidRDefault="00F10397" w:rsidP="00F10397">
            <w:pPr>
              <w:autoSpaceDE w:val="0"/>
              <w:autoSpaceDN w:val="0"/>
              <w:adjustRightInd w:val="0"/>
              <w:rPr>
                <w:rFonts w:ascii="Arial" w:hAnsi="Arial" w:cs="Arial"/>
                <w:sz w:val="22"/>
                <w:szCs w:val="22"/>
                <w:u w:val="single"/>
              </w:rPr>
            </w:pPr>
            <w:r w:rsidRPr="00326CC8">
              <w:rPr>
                <w:rFonts w:ascii="Arial" w:hAnsi="Arial" w:cs="Arial"/>
                <w:sz w:val="22"/>
                <w:szCs w:val="22"/>
                <w:u w:val="single"/>
              </w:rPr>
              <w:t>Research</w:t>
            </w:r>
          </w:p>
          <w:p w:rsidR="00F10397" w:rsidRPr="00326CC8" w:rsidRDefault="00F10397" w:rsidP="0075798D">
            <w:pPr>
              <w:autoSpaceDE w:val="0"/>
              <w:autoSpaceDN w:val="0"/>
              <w:adjustRightInd w:val="0"/>
              <w:rPr>
                <w:rFonts w:ascii="Arial" w:hAnsi="Arial" w:cs="Arial"/>
                <w:sz w:val="22"/>
                <w:szCs w:val="22"/>
              </w:rPr>
            </w:pPr>
          </w:p>
          <w:p w:rsidR="00CA5E12" w:rsidRPr="00326CC8" w:rsidRDefault="00CA5E12" w:rsidP="00CA5E12">
            <w:pPr>
              <w:autoSpaceDE w:val="0"/>
              <w:autoSpaceDN w:val="0"/>
              <w:adjustRightInd w:val="0"/>
              <w:rPr>
                <w:rFonts w:ascii="Arial" w:hAnsi="Arial" w:cs="Arial"/>
                <w:sz w:val="22"/>
                <w:szCs w:val="22"/>
              </w:rPr>
            </w:pPr>
            <w:r w:rsidRPr="00326CC8">
              <w:rPr>
                <w:rFonts w:ascii="Arial" w:hAnsi="Arial" w:cs="Arial"/>
                <w:sz w:val="22"/>
                <w:szCs w:val="22"/>
              </w:rPr>
              <w:t>All elements of the</w:t>
            </w:r>
            <w:r w:rsidR="00BC38EE" w:rsidRPr="00326CC8">
              <w:rPr>
                <w:rFonts w:ascii="Arial" w:hAnsi="Arial" w:cs="Arial"/>
                <w:sz w:val="22"/>
                <w:szCs w:val="22"/>
              </w:rPr>
              <w:t xml:space="preserve"> ROW’s</w:t>
            </w:r>
            <w:r w:rsidRPr="00326CC8">
              <w:rPr>
                <w:rFonts w:ascii="Arial" w:hAnsi="Arial" w:cs="Arial"/>
                <w:sz w:val="22"/>
                <w:szCs w:val="22"/>
              </w:rPr>
              <w:t xml:space="preserve"> investment process are considered to be in development at all times. Part of the research process is to augment existing systems as well as develop new systems.  Approximately </w:t>
            </w:r>
            <w:r w:rsidRPr="00326CC8">
              <w:rPr>
                <w:rFonts w:ascii="Arial" w:hAnsi="Arial" w:cs="Arial"/>
                <w:sz w:val="22"/>
                <w:szCs w:val="22"/>
              </w:rPr>
              <w:lastRenderedPageBreak/>
              <w:t xml:space="preserve">equal time is focused on developing new trading systems and further refining the existing trading systems.  </w:t>
            </w:r>
          </w:p>
          <w:p w:rsidR="00CA5E12" w:rsidRPr="00326CC8" w:rsidRDefault="00CA5E12" w:rsidP="00CA5E12">
            <w:pPr>
              <w:autoSpaceDE w:val="0"/>
              <w:autoSpaceDN w:val="0"/>
              <w:adjustRightInd w:val="0"/>
              <w:rPr>
                <w:rFonts w:ascii="Arial" w:hAnsi="Arial" w:cs="Arial"/>
                <w:sz w:val="22"/>
                <w:szCs w:val="22"/>
              </w:rPr>
            </w:pPr>
          </w:p>
          <w:p w:rsidR="00F10397" w:rsidRPr="00326CC8" w:rsidRDefault="00CA5E12" w:rsidP="000C6B23">
            <w:pPr>
              <w:autoSpaceDE w:val="0"/>
              <w:autoSpaceDN w:val="0"/>
              <w:adjustRightInd w:val="0"/>
              <w:rPr>
                <w:rFonts w:ascii="Arial" w:hAnsi="Arial" w:cs="Arial"/>
                <w:sz w:val="22"/>
                <w:szCs w:val="22"/>
              </w:rPr>
            </w:pPr>
            <w:r w:rsidRPr="00326CC8">
              <w:rPr>
                <w:rFonts w:ascii="Arial" w:hAnsi="Arial" w:cs="Arial"/>
                <w:sz w:val="22"/>
                <w:szCs w:val="22"/>
              </w:rPr>
              <w:t xml:space="preserve">The next update to the program will broadly trade equities and metals as techniques used to forecast signals in these markets have </w:t>
            </w:r>
            <w:r w:rsidR="00BC38EE" w:rsidRPr="00326CC8">
              <w:rPr>
                <w:rFonts w:ascii="Arial" w:hAnsi="Arial" w:cs="Arial"/>
                <w:sz w:val="22"/>
                <w:szCs w:val="22"/>
              </w:rPr>
              <w:t xml:space="preserve">been created or </w:t>
            </w:r>
            <w:r w:rsidRPr="00326CC8">
              <w:rPr>
                <w:rFonts w:ascii="Arial" w:hAnsi="Arial" w:cs="Arial"/>
                <w:sz w:val="22"/>
                <w:szCs w:val="22"/>
              </w:rPr>
              <w:t>improved</w:t>
            </w:r>
            <w:r w:rsidR="00305C87" w:rsidRPr="00326CC8">
              <w:rPr>
                <w:rFonts w:ascii="Arial" w:hAnsi="Arial" w:cs="Arial"/>
                <w:sz w:val="22"/>
                <w:szCs w:val="22"/>
              </w:rPr>
              <w:t>, particularly within the trend following strategy</w:t>
            </w:r>
            <w:r w:rsidRPr="00326CC8">
              <w:rPr>
                <w:rFonts w:ascii="Arial" w:hAnsi="Arial" w:cs="Arial"/>
                <w:sz w:val="22"/>
                <w:szCs w:val="22"/>
              </w:rPr>
              <w:t>.  No additional equity markets will be added to the program</w:t>
            </w:r>
            <w:r w:rsidR="000C6B23" w:rsidRPr="00326CC8">
              <w:rPr>
                <w:rFonts w:ascii="Arial" w:hAnsi="Arial" w:cs="Arial"/>
                <w:sz w:val="22"/>
                <w:szCs w:val="22"/>
              </w:rPr>
              <w:t>, the markets currently traded by the pattern recognition strategy will be added to the trend following strategy.  M</w:t>
            </w:r>
            <w:r w:rsidR="00BC38EE" w:rsidRPr="00326CC8">
              <w:rPr>
                <w:rFonts w:ascii="Arial" w:hAnsi="Arial" w:cs="Arial"/>
                <w:sz w:val="22"/>
                <w:szCs w:val="22"/>
              </w:rPr>
              <w:t>etals are not currently traded so</w:t>
            </w:r>
            <w:r w:rsidRPr="00326CC8">
              <w:rPr>
                <w:rFonts w:ascii="Arial" w:hAnsi="Arial" w:cs="Arial"/>
                <w:sz w:val="22"/>
                <w:szCs w:val="22"/>
              </w:rPr>
              <w:t xml:space="preserve"> Gold, Silver and Copper </w:t>
            </w:r>
            <w:r w:rsidR="00305C87" w:rsidRPr="00326CC8">
              <w:rPr>
                <w:rFonts w:ascii="Arial" w:hAnsi="Arial" w:cs="Arial"/>
                <w:sz w:val="22"/>
                <w:szCs w:val="22"/>
              </w:rPr>
              <w:t>are expected to be added</w:t>
            </w:r>
            <w:r w:rsidR="000C6B23" w:rsidRPr="00326CC8">
              <w:rPr>
                <w:rFonts w:ascii="Arial" w:hAnsi="Arial" w:cs="Arial"/>
                <w:sz w:val="22"/>
                <w:szCs w:val="22"/>
              </w:rPr>
              <w:t xml:space="preserve"> to applied to strategies that currently trade commodities</w:t>
            </w:r>
            <w:r w:rsidRPr="00326CC8">
              <w:rPr>
                <w:rFonts w:ascii="Arial" w:hAnsi="Arial" w:cs="Arial"/>
                <w:sz w:val="22"/>
                <w:szCs w:val="22"/>
              </w:rPr>
              <w:t>.  This update is expected to be implemented by year end</w:t>
            </w:r>
            <w:r w:rsidR="00BC38EE" w:rsidRPr="00326CC8">
              <w:rPr>
                <w:rFonts w:ascii="Arial" w:hAnsi="Arial" w:cs="Arial"/>
                <w:sz w:val="22"/>
                <w:szCs w:val="22"/>
              </w:rPr>
              <w:t xml:space="preserve"> 2014</w:t>
            </w:r>
            <w:r w:rsidRPr="00326CC8">
              <w:rPr>
                <w:rFonts w:ascii="Arial" w:hAnsi="Arial" w:cs="Arial"/>
                <w:sz w:val="22"/>
                <w:szCs w:val="22"/>
              </w:rPr>
              <w:t xml:space="preserve">.  The new version with equity and metals included is estimated to have a 0.96 correlated with previous version. </w:t>
            </w:r>
            <w:r w:rsidR="00305C87" w:rsidRPr="00326CC8">
              <w:rPr>
                <w:rFonts w:ascii="Arial" w:hAnsi="Arial" w:cs="Arial"/>
                <w:sz w:val="22"/>
                <w:szCs w:val="22"/>
              </w:rPr>
              <w:t xml:space="preserve">  </w:t>
            </w:r>
          </w:p>
        </w:tc>
      </w:tr>
      <w:tr w:rsidR="00CB0856" w:rsidRPr="004E7125" w:rsidTr="00AA3448">
        <w:trPr>
          <w:trHeight w:val="143"/>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lastRenderedPageBreak/>
              <w:t>Risk Management</w:t>
            </w:r>
          </w:p>
        </w:tc>
        <w:tc>
          <w:tcPr>
            <w:tcW w:w="7132" w:type="dxa"/>
            <w:gridSpan w:val="4"/>
            <w:shd w:val="clear" w:color="auto" w:fill="auto"/>
          </w:tcPr>
          <w:p w:rsidR="00BA3971" w:rsidRPr="00326CC8" w:rsidRDefault="00BC38EE" w:rsidP="00CA5E12">
            <w:pPr>
              <w:pStyle w:val="NoSpacing"/>
              <w:rPr>
                <w:rFonts w:ascii="Arial" w:hAnsi="Arial" w:cs="Arial"/>
              </w:rPr>
            </w:pPr>
            <w:r w:rsidRPr="00326CC8">
              <w:rPr>
                <w:rFonts w:ascii="Arial" w:hAnsi="Arial" w:cs="Arial"/>
              </w:rPr>
              <w:t xml:space="preserve">ROW’s risk management process begins with </w:t>
            </w:r>
            <w:r w:rsidR="00BA3971" w:rsidRPr="00326CC8">
              <w:rPr>
                <w:rFonts w:ascii="Arial" w:hAnsi="Arial" w:cs="Arial"/>
              </w:rPr>
              <w:t>an analysis</w:t>
            </w:r>
            <w:r w:rsidR="00CA5E12" w:rsidRPr="00326CC8">
              <w:rPr>
                <w:rFonts w:ascii="Arial" w:hAnsi="Arial" w:cs="Arial"/>
              </w:rPr>
              <w:t xml:space="preserve"> </w:t>
            </w:r>
            <w:r w:rsidR="00BA3971" w:rsidRPr="00326CC8">
              <w:rPr>
                <w:rFonts w:ascii="Arial" w:hAnsi="Arial" w:cs="Arial"/>
              </w:rPr>
              <w:t>of</w:t>
            </w:r>
            <w:r w:rsidR="00CA5E12" w:rsidRPr="00326CC8">
              <w:rPr>
                <w:rFonts w:ascii="Arial" w:hAnsi="Arial" w:cs="Arial"/>
              </w:rPr>
              <w:t xml:space="preserve"> the desired output of the portfolio construction process. </w:t>
            </w:r>
            <w:r w:rsidR="00BA3971" w:rsidRPr="00326CC8">
              <w:rPr>
                <w:rFonts w:ascii="Arial" w:hAnsi="Arial" w:cs="Arial"/>
              </w:rPr>
              <w:t xml:space="preserve"> First, the team will set concentration limits based off of their qualitative view of liquidity in each market.  Should a concentration limit be breached, the program will systematically redistribute risk as evenly as possible in order to maintain a balanced portfolio.  Second, the program sets risk limits on the individual clusters to avoid excessive exposure when several models become aligned.  The risk limits are systematically built into the portfolio construction process.  Third, risk at the trading strategy level</w:t>
            </w:r>
            <w:r w:rsidR="00FC705C" w:rsidRPr="00326CC8">
              <w:rPr>
                <w:rFonts w:ascii="Arial" w:hAnsi="Arial" w:cs="Arial"/>
              </w:rPr>
              <w:t xml:space="preserve"> is systematically limited using VAR based limits.  Last, the program will have a limit on total leverage and will be constrained by margin requirements.</w:t>
            </w:r>
            <w:r w:rsidR="008B6540" w:rsidRPr="00326CC8">
              <w:rPr>
                <w:rFonts w:ascii="Arial" w:hAnsi="Arial" w:cs="Arial"/>
              </w:rPr>
              <w:t xml:space="preserve">  The portfolio construction process is intended to limit annualized volatility below 20%.</w:t>
            </w:r>
          </w:p>
          <w:p w:rsidR="00CA5E12" w:rsidRPr="00326CC8" w:rsidRDefault="00CA5E12" w:rsidP="00CA5E12">
            <w:pPr>
              <w:pStyle w:val="NoSpacing"/>
              <w:rPr>
                <w:rFonts w:ascii="Arial" w:hAnsi="Arial" w:cs="Arial"/>
              </w:rPr>
            </w:pPr>
          </w:p>
          <w:p w:rsidR="00CA5E12" w:rsidRPr="00326CC8" w:rsidRDefault="00CA5E12" w:rsidP="00CA5E12">
            <w:pPr>
              <w:pStyle w:val="NoSpacing"/>
              <w:rPr>
                <w:rFonts w:ascii="Arial" w:hAnsi="Arial" w:cs="Arial"/>
              </w:rPr>
            </w:pPr>
            <w:r w:rsidRPr="00326CC8">
              <w:rPr>
                <w:rFonts w:ascii="Arial" w:hAnsi="Arial" w:cs="Arial"/>
              </w:rPr>
              <w:t xml:space="preserve">After considering the desired output of the portfolio construction process, the “Loss Mitigation Model” systematically isolates losing positions and reduces them.  The </w:t>
            </w:r>
            <w:r w:rsidR="00FC705C" w:rsidRPr="00326CC8">
              <w:rPr>
                <w:rFonts w:ascii="Arial" w:hAnsi="Arial" w:cs="Arial"/>
              </w:rPr>
              <w:t>Loss Mitigation M</w:t>
            </w:r>
            <w:r w:rsidRPr="00326CC8">
              <w:rPr>
                <w:rFonts w:ascii="Arial" w:hAnsi="Arial" w:cs="Arial"/>
              </w:rPr>
              <w:t>odel decomposes the portfolio into individual markets</w:t>
            </w:r>
            <w:r w:rsidR="00FC705C" w:rsidRPr="00326CC8">
              <w:rPr>
                <w:rFonts w:ascii="Arial" w:hAnsi="Arial" w:cs="Arial"/>
              </w:rPr>
              <w:t xml:space="preserve"> (</w:t>
            </w:r>
            <w:r w:rsidRPr="00326CC8">
              <w:rPr>
                <w:rFonts w:ascii="Arial" w:hAnsi="Arial" w:cs="Arial"/>
              </w:rPr>
              <w:t xml:space="preserve">not clusters), and tracks performance over the previous 2 to 4 weeks. If there is a particular </w:t>
            </w:r>
            <w:r w:rsidR="00FC705C" w:rsidRPr="00326CC8">
              <w:rPr>
                <w:rFonts w:ascii="Arial" w:hAnsi="Arial" w:cs="Arial"/>
              </w:rPr>
              <w:t>market</w:t>
            </w:r>
            <w:r w:rsidRPr="00326CC8">
              <w:rPr>
                <w:rFonts w:ascii="Arial" w:hAnsi="Arial" w:cs="Arial"/>
              </w:rPr>
              <w:t xml:space="preserve"> is generating losses beyond a threshold rate, the Loss Mitigation Model reduces exposure to that </w:t>
            </w:r>
            <w:r w:rsidR="008E3C01" w:rsidRPr="00326CC8">
              <w:rPr>
                <w:rFonts w:ascii="Arial" w:hAnsi="Arial" w:cs="Arial"/>
              </w:rPr>
              <w:t>market</w:t>
            </w:r>
            <w:r w:rsidRPr="00326CC8">
              <w:rPr>
                <w:rFonts w:ascii="Arial" w:hAnsi="Arial" w:cs="Arial"/>
              </w:rPr>
              <w:t xml:space="preserve">.  The </w:t>
            </w:r>
            <w:r w:rsidR="00FC705C" w:rsidRPr="00326CC8">
              <w:rPr>
                <w:rFonts w:ascii="Arial" w:hAnsi="Arial" w:cs="Arial"/>
              </w:rPr>
              <w:t>Loss Mitigation M</w:t>
            </w:r>
            <w:r w:rsidRPr="00326CC8">
              <w:rPr>
                <w:rFonts w:ascii="Arial" w:hAnsi="Arial" w:cs="Arial"/>
              </w:rPr>
              <w:t>odel will make no adjustments approximately 85% of the time.</w:t>
            </w:r>
          </w:p>
          <w:p w:rsidR="00CA5E12" w:rsidRPr="00326CC8" w:rsidRDefault="00CA5E12" w:rsidP="00CA5E12">
            <w:pPr>
              <w:pStyle w:val="NoSpacing"/>
              <w:rPr>
                <w:rFonts w:ascii="Arial" w:hAnsi="Arial" w:cs="Arial"/>
              </w:rPr>
            </w:pPr>
          </w:p>
          <w:p w:rsidR="00CA5E12" w:rsidRPr="00326CC8" w:rsidRDefault="008B6540" w:rsidP="00CA5E12">
            <w:pPr>
              <w:pStyle w:val="NoSpacing"/>
              <w:rPr>
                <w:rFonts w:ascii="Arial" w:hAnsi="Arial" w:cs="Arial"/>
              </w:rPr>
            </w:pPr>
            <w:r w:rsidRPr="00326CC8">
              <w:rPr>
                <w:rFonts w:ascii="Arial" w:hAnsi="Arial" w:cs="Arial"/>
              </w:rPr>
              <w:t>Next is an</w:t>
            </w:r>
            <w:r w:rsidR="00CA5E12" w:rsidRPr="00326CC8">
              <w:rPr>
                <w:rFonts w:ascii="Arial" w:hAnsi="Arial" w:cs="Arial"/>
              </w:rPr>
              <w:t xml:space="preserve"> evaluation of risk at the portfolio level through volatility estimate</w:t>
            </w:r>
            <w:r w:rsidR="008E3C01" w:rsidRPr="00326CC8">
              <w:rPr>
                <w:rFonts w:ascii="Arial" w:hAnsi="Arial" w:cs="Arial"/>
              </w:rPr>
              <w:t>s</w:t>
            </w:r>
            <w:r w:rsidR="00CA5E12" w:rsidRPr="00326CC8">
              <w:rPr>
                <w:rFonts w:ascii="Arial" w:hAnsi="Arial" w:cs="Arial"/>
              </w:rPr>
              <w:t xml:space="preserve"> from a proprietary Monte Carlo analysis as well as short, medium and long-term GARCH volatility estimates.</w:t>
            </w:r>
            <w:r w:rsidR="00FC705C" w:rsidRPr="00326CC8">
              <w:rPr>
                <w:rFonts w:ascii="Arial" w:hAnsi="Arial" w:cs="Arial"/>
              </w:rPr>
              <w:t xml:space="preserve">  ROW’s</w:t>
            </w:r>
            <w:r w:rsidR="008E3C01" w:rsidRPr="00326CC8">
              <w:rPr>
                <w:rFonts w:ascii="Arial" w:hAnsi="Arial" w:cs="Arial"/>
              </w:rPr>
              <w:t xml:space="preserve"> GARCH estimates</w:t>
            </w:r>
            <w:r w:rsidR="00FC705C" w:rsidRPr="00326CC8">
              <w:rPr>
                <w:rFonts w:ascii="Arial" w:hAnsi="Arial" w:cs="Arial"/>
              </w:rPr>
              <w:t xml:space="preserve"> will use weighted past observations to create a forecast of future portfolio volatility. The weights will be balanced differently in the different </w:t>
            </w:r>
            <w:r w:rsidR="008E3C01" w:rsidRPr="00326CC8">
              <w:rPr>
                <w:rFonts w:ascii="Arial" w:hAnsi="Arial" w:cs="Arial"/>
              </w:rPr>
              <w:t>time frames</w:t>
            </w:r>
            <w:r w:rsidR="00FC705C" w:rsidRPr="00326CC8">
              <w:rPr>
                <w:rFonts w:ascii="Arial" w:hAnsi="Arial" w:cs="Arial"/>
              </w:rPr>
              <w:t xml:space="preserve">, as they will be tailored to be optimal in different volatility regimes.  Rather than try to guess the current regime, ROW will calculate risk using all of its volatility models and </w:t>
            </w:r>
            <w:r w:rsidR="00B548A1" w:rsidRPr="00326CC8">
              <w:rPr>
                <w:rFonts w:ascii="Arial" w:hAnsi="Arial" w:cs="Arial"/>
              </w:rPr>
              <w:t xml:space="preserve">focus on the highest volatility, </w:t>
            </w:r>
            <w:r w:rsidR="00FC705C" w:rsidRPr="00326CC8">
              <w:rPr>
                <w:rFonts w:ascii="Arial" w:hAnsi="Arial" w:cs="Arial"/>
              </w:rPr>
              <w:t>worst-case scenari</w:t>
            </w:r>
            <w:r w:rsidR="00B548A1" w:rsidRPr="00326CC8">
              <w:rPr>
                <w:rFonts w:ascii="Arial" w:hAnsi="Arial" w:cs="Arial"/>
              </w:rPr>
              <w:t>o</w:t>
            </w:r>
            <w:r w:rsidR="00FC705C" w:rsidRPr="00326CC8">
              <w:rPr>
                <w:rFonts w:ascii="Arial" w:hAnsi="Arial" w:cs="Arial"/>
              </w:rPr>
              <w:t>.</w:t>
            </w:r>
          </w:p>
          <w:p w:rsidR="00CA5E12" w:rsidRPr="00326CC8" w:rsidRDefault="00CA5E12" w:rsidP="00CA5E12">
            <w:pPr>
              <w:pStyle w:val="NoSpacing"/>
              <w:rPr>
                <w:rFonts w:ascii="Arial" w:hAnsi="Arial" w:cs="Arial"/>
              </w:rPr>
            </w:pPr>
          </w:p>
          <w:p w:rsidR="00171752" w:rsidRPr="00326CC8" w:rsidRDefault="00CA5E12" w:rsidP="00B548A1">
            <w:pPr>
              <w:pStyle w:val="NoSpacing"/>
              <w:rPr>
                <w:rFonts w:ascii="Arial" w:hAnsi="Arial" w:cs="Arial"/>
              </w:rPr>
            </w:pPr>
            <w:r w:rsidRPr="00326CC8">
              <w:rPr>
                <w:rFonts w:ascii="Arial" w:hAnsi="Arial" w:cs="Arial"/>
              </w:rPr>
              <w:t>The final stage of risk</w:t>
            </w:r>
            <w:r w:rsidR="00FC705C" w:rsidRPr="00326CC8">
              <w:rPr>
                <w:rFonts w:ascii="Arial" w:hAnsi="Arial" w:cs="Arial"/>
              </w:rPr>
              <w:t xml:space="preserve"> management is human oversight</w:t>
            </w:r>
            <w:r w:rsidR="00B548A1" w:rsidRPr="00326CC8">
              <w:rPr>
                <w:rFonts w:ascii="Arial" w:hAnsi="Arial" w:cs="Arial"/>
              </w:rPr>
              <w:t xml:space="preserve"> over the portfolio level volatility estimates</w:t>
            </w:r>
            <w:r w:rsidR="00FC705C" w:rsidRPr="00326CC8">
              <w:rPr>
                <w:rFonts w:ascii="Arial" w:hAnsi="Arial" w:cs="Arial"/>
              </w:rPr>
              <w:t xml:space="preserve">. </w:t>
            </w:r>
            <w:r w:rsidRPr="00326CC8">
              <w:rPr>
                <w:rFonts w:ascii="Arial" w:hAnsi="Arial" w:cs="Arial"/>
              </w:rPr>
              <w:t xml:space="preserve"> </w:t>
            </w:r>
            <w:r w:rsidR="00FC705C" w:rsidRPr="00326CC8">
              <w:rPr>
                <w:rFonts w:ascii="Arial" w:hAnsi="Arial" w:cs="Arial"/>
              </w:rPr>
              <w:t>I</w:t>
            </w:r>
            <w:r w:rsidRPr="00326CC8">
              <w:rPr>
                <w:rFonts w:ascii="Arial" w:hAnsi="Arial" w:cs="Arial"/>
              </w:rPr>
              <w:t xml:space="preserve">f </w:t>
            </w:r>
            <w:r w:rsidR="00FC705C" w:rsidRPr="00326CC8">
              <w:rPr>
                <w:rFonts w:ascii="Arial" w:hAnsi="Arial" w:cs="Arial"/>
              </w:rPr>
              <w:t xml:space="preserve">ROW’s Investment Committee </w:t>
            </w:r>
            <w:r w:rsidRPr="00326CC8">
              <w:rPr>
                <w:rFonts w:ascii="Arial" w:hAnsi="Arial" w:cs="Arial"/>
              </w:rPr>
              <w:lastRenderedPageBreak/>
              <w:t>judge</w:t>
            </w:r>
            <w:r w:rsidR="00FC705C" w:rsidRPr="00326CC8">
              <w:rPr>
                <w:rFonts w:ascii="Arial" w:hAnsi="Arial" w:cs="Arial"/>
              </w:rPr>
              <w:t>s</w:t>
            </w:r>
            <w:r w:rsidRPr="00326CC8">
              <w:rPr>
                <w:rFonts w:ascii="Arial" w:hAnsi="Arial" w:cs="Arial"/>
              </w:rPr>
              <w:t xml:space="preserve"> that </w:t>
            </w:r>
            <w:r w:rsidR="00FC705C" w:rsidRPr="00326CC8">
              <w:rPr>
                <w:rFonts w:ascii="Arial" w:hAnsi="Arial" w:cs="Arial"/>
              </w:rPr>
              <w:t>the</w:t>
            </w:r>
            <w:r w:rsidRPr="00326CC8">
              <w:rPr>
                <w:rFonts w:ascii="Arial" w:hAnsi="Arial" w:cs="Arial"/>
              </w:rPr>
              <w:t xml:space="preserve"> empirical risk estimates are not accurately representing the true risk in the market, </w:t>
            </w:r>
            <w:r w:rsidR="00FC705C" w:rsidRPr="00326CC8">
              <w:rPr>
                <w:rFonts w:ascii="Arial" w:hAnsi="Arial" w:cs="Arial"/>
              </w:rPr>
              <w:t>they</w:t>
            </w:r>
            <w:r w:rsidRPr="00326CC8">
              <w:rPr>
                <w:rFonts w:ascii="Arial" w:hAnsi="Arial" w:cs="Arial"/>
              </w:rPr>
              <w:t xml:space="preserve"> have the ability to reduce positions.  The </w:t>
            </w:r>
            <w:r w:rsidR="00FC705C" w:rsidRPr="00326CC8">
              <w:rPr>
                <w:rFonts w:ascii="Arial" w:hAnsi="Arial" w:cs="Arial"/>
              </w:rPr>
              <w:t xml:space="preserve">Investment Committee will </w:t>
            </w:r>
            <w:r w:rsidRPr="00326CC8">
              <w:rPr>
                <w:rFonts w:ascii="Arial" w:hAnsi="Arial" w:cs="Arial"/>
              </w:rPr>
              <w:t xml:space="preserve">selectively reduce risk during market events/crises exogenous to the model’s field of view.  </w:t>
            </w:r>
            <w:r w:rsidR="00FC705C" w:rsidRPr="00326CC8">
              <w:rPr>
                <w:rFonts w:ascii="Arial" w:hAnsi="Arial" w:cs="Arial"/>
              </w:rPr>
              <w:t>ROW estimates such intervention will occur</w:t>
            </w:r>
            <w:r w:rsidRPr="00326CC8">
              <w:rPr>
                <w:rFonts w:ascii="Arial" w:hAnsi="Arial" w:cs="Arial"/>
              </w:rPr>
              <w:t xml:space="preserve"> 4-6 times per year.  Discretion is only used after the systematic program creates the </w:t>
            </w:r>
            <w:r w:rsidR="00B548A1" w:rsidRPr="00326CC8">
              <w:rPr>
                <w:rFonts w:ascii="Arial" w:hAnsi="Arial" w:cs="Arial"/>
              </w:rPr>
              <w:t>portfolio.  ROW</w:t>
            </w:r>
            <w:r w:rsidR="008E3C01" w:rsidRPr="00326CC8">
              <w:rPr>
                <w:rFonts w:ascii="Arial" w:hAnsi="Arial" w:cs="Arial"/>
              </w:rPr>
              <w:t>’s</w:t>
            </w:r>
            <w:r w:rsidR="00B548A1" w:rsidRPr="00326CC8">
              <w:rPr>
                <w:rFonts w:ascii="Arial" w:hAnsi="Arial" w:cs="Arial"/>
              </w:rPr>
              <w:t xml:space="preserve"> use of</w:t>
            </w:r>
            <w:r w:rsidRPr="00326CC8">
              <w:rPr>
                <w:rFonts w:ascii="Arial" w:hAnsi="Arial" w:cs="Arial"/>
              </w:rPr>
              <w:t xml:space="preserve"> discretion is a reflection on their opinion of the quality of the data going into the models rather than taking an opinion in a market, and </w:t>
            </w:r>
            <w:r w:rsidR="00B548A1" w:rsidRPr="00326CC8">
              <w:rPr>
                <w:rFonts w:ascii="Arial" w:hAnsi="Arial" w:cs="Arial"/>
              </w:rPr>
              <w:t>is implemented when</w:t>
            </w:r>
            <w:r w:rsidRPr="00326CC8">
              <w:rPr>
                <w:rFonts w:ascii="Arial" w:hAnsi="Arial" w:cs="Arial"/>
              </w:rPr>
              <w:t xml:space="preserve"> the team feels there is greater risk within the program from not intervening.   Discretion is usually associated with reducing risk and/or losing positions.</w:t>
            </w:r>
            <w:r w:rsidR="00B548A1" w:rsidRPr="00326CC8">
              <w:rPr>
                <w:rFonts w:ascii="Arial" w:hAnsi="Arial" w:cs="Arial"/>
              </w:rPr>
              <w:t xml:space="preserve">  </w:t>
            </w:r>
            <w:r w:rsidRPr="00326CC8">
              <w:rPr>
                <w:rFonts w:ascii="Arial" w:hAnsi="Arial" w:cs="Arial"/>
              </w:rPr>
              <w:t xml:space="preserve">If estimated annualized volatility </w:t>
            </w:r>
            <w:r w:rsidR="00B548A1" w:rsidRPr="00326CC8">
              <w:rPr>
                <w:rFonts w:ascii="Arial" w:hAnsi="Arial" w:cs="Arial"/>
              </w:rPr>
              <w:t xml:space="preserve">at the portfolio level </w:t>
            </w:r>
            <w:r w:rsidRPr="00326CC8">
              <w:rPr>
                <w:rFonts w:ascii="Arial" w:hAnsi="Arial" w:cs="Arial"/>
              </w:rPr>
              <w:t>exceeds 20%</w:t>
            </w:r>
            <w:r w:rsidR="00B548A1" w:rsidRPr="00326CC8">
              <w:rPr>
                <w:rFonts w:ascii="Arial" w:hAnsi="Arial" w:cs="Arial"/>
              </w:rPr>
              <w:t>,</w:t>
            </w:r>
            <w:r w:rsidRPr="00326CC8">
              <w:rPr>
                <w:rFonts w:ascii="Arial" w:hAnsi="Arial" w:cs="Arial"/>
              </w:rPr>
              <w:t xml:space="preserve"> the </w:t>
            </w:r>
            <w:r w:rsidR="00B548A1" w:rsidRPr="00326CC8">
              <w:rPr>
                <w:rFonts w:ascii="Arial" w:hAnsi="Arial" w:cs="Arial"/>
              </w:rPr>
              <w:t>Investment C</w:t>
            </w:r>
            <w:r w:rsidRPr="00326CC8">
              <w:rPr>
                <w:rFonts w:ascii="Arial" w:hAnsi="Arial" w:cs="Arial"/>
              </w:rPr>
              <w:t>ommittee will discuss intervening</w:t>
            </w:r>
            <w:r w:rsidR="00B548A1" w:rsidRPr="00326CC8">
              <w:rPr>
                <w:rFonts w:ascii="Arial" w:hAnsi="Arial" w:cs="Arial"/>
              </w:rPr>
              <w:t xml:space="preserve">.  </w:t>
            </w:r>
            <w:r w:rsidRPr="00326CC8">
              <w:rPr>
                <w:rFonts w:ascii="Arial" w:hAnsi="Arial" w:cs="Arial"/>
              </w:rPr>
              <w:t xml:space="preserve"> </w:t>
            </w:r>
            <w:r w:rsidR="00B548A1" w:rsidRPr="00326CC8">
              <w:rPr>
                <w:rFonts w:ascii="Arial" w:hAnsi="Arial" w:cs="Arial"/>
              </w:rPr>
              <w:t>If the Investment Committee decides to intervene, the team</w:t>
            </w:r>
            <w:r w:rsidRPr="00326CC8">
              <w:rPr>
                <w:rFonts w:ascii="Arial" w:hAnsi="Arial" w:cs="Arial"/>
              </w:rPr>
              <w:t xml:space="preserve"> will decompose</w:t>
            </w:r>
            <w:r w:rsidR="00B548A1" w:rsidRPr="00326CC8">
              <w:rPr>
                <w:rFonts w:ascii="Arial" w:hAnsi="Arial" w:cs="Arial"/>
              </w:rPr>
              <w:t xml:space="preserve"> portfolio</w:t>
            </w:r>
            <w:r w:rsidRPr="00326CC8">
              <w:rPr>
                <w:rFonts w:ascii="Arial" w:hAnsi="Arial" w:cs="Arial"/>
              </w:rPr>
              <w:t xml:space="preserve"> risk to identify </w:t>
            </w:r>
            <w:r w:rsidR="00B548A1" w:rsidRPr="00326CC8">
              <w:rPr>
                <w:rFonts w:ascii="Arial" w:hAnsi="Arial" w:cs="Arial"/>
              </w:rPr>
              <w:t xml:space="preserve">and reduce </w:t>
            </w:r>
            <w:r w:rsidRPr="00326CC8">
              <w:rPr>
                <w:rFonts w:ascii="Arial" w:hAnsi="Arial" w:cs="Arial"/>
              </w:rPr>
              <w:t>outlier markets rather than reduc</w:t>
            </w:r>
            <w:r w:rsidR="00B548A1" w:rsidRPr="00326CC8">
              <w:rPr>
                <w:rFonts w:ascii="Arial" w:hAnsi="Arial" w:cs="Arial"/>
              </w:rPr>
              <w:t>ing</w:t>
            </w:r>
            <w:r w:rsidRPr="00326CC8">
              <w:rPr>
                <w:rFonts w:ascii="Arial" w:hAnsi="Arial" w:cs="Arial"/>
              </w:rPr>
              <w:t xml:space="preserve"> the entire portfolio proportionally, which would not be cost efficient.</w:t>
            </w:r>
            <w:r w:rsidR="00305C87" w:rsidRPr="00326CC8">
              <w:rPr>
                <w:rFonts w:ascii="Arial" w:hAnsi="Arial" w:cs="Arial"/>
              </w:rPr>
              <w:t xml:space="preserve">  Once the outlier markets are identified and reduced, the portfolio level volatility analysis is re-run to ensure that the changes had the intended effect.</w:t>
            </w:r>
          </w:p>
          <w:p w:rsidR="00305C87" w:rsidRPr="00326CC8" w:rsidRDefault="00305C87" w:rsidP="00B548A1">
            <w:pPr>
              <w:pStyle w:val="NoSpacing"/>
              <w:rPr>
                <w:rFonts w:ascii="Arial" w:hAnsi="Arial" w:cs="Arial"/>
              </w:rPr>
            </w:pPr>
          </w:p>
          <w:p w:rsidR="00171752" w:rsidRPr="00326CC8" w:rsidRDefault="00171752" w:rsidP="00171752">
            <w:pPr>
              <w:pStyle w:val="NoSpacing"/>
              <w:rPr>
                <w:rFonts w:ascii="Arial" w:hAnsi="Arial" w:cs="Arial"/>
              </w:rPr>
            </w:pPr>
            <w:r w:rsidRPr="00326CC8">
              <w:rPr>
                <w:rFonts w:ascii="Arial" w:hAnsi="Arial" w:cs="Arial"/>
              </w:rPr>
              <w:t>ROW maintains Exception Reports for cases where human discretion is used either by the portfolio manager to adjustments trade sizes in excess of 20% of the position size recommended by the models, or by the Investment Committee to reduce portfolio level risk when estimated annualized volatility at the portfolio level exceeds 20%.</w:t>
            </w:r>
          </w:p>
        </w:tc>
      </w:tr>
      <w:tr w:rsidR="00CB0856" w:rsidRPr="004E7125" w:rsidTr="00AA3448">
        <w:trPr>
          <w:trHeight w:val="143"/>
        </w:trPr>
        <w:tc>
          <w:tcPr>
            <w:tcW w:w="2426" w:type="dxa"/>
            <w:gridSpan w:val="2"/>
          </w:tcPr>
          <w:p w:rsidR="00CB0856" w:rsidRPr="007959EC" w:rsidRDefault="00CB0856" w:rsidP="00EC3E62">
            <w:pPr>
              <w:pStyle w:val="Palatino"/>
              <w:jc w:val="right"/>
              <w:rPr>
                <w:rFonts w:ascii="Palatino Linotype" w:hAnsi="Palatino Linotype" w:cs="Arial"/>
                <w:bCs/>
                <w:sz w:val="22"/>
                <w:szCs w:val="22"/>
              </w:rPr>
            </w:pPr>
            <w:r w:rsidRPr="007959EC">
              <w:rPr>
                <w:rFonts w:ascii="Palatino Linotype" w:hAnsi="Palatino Linotype" w:cs="Arial"/>
                <w:bCs/>
                <w:sz w:val="22"/>
                <w:szCs w:val="22"/>
              </w:rPr>
              <w:lastRenderedPageBreak/>
              <w:t>Trade Example</w:t>
            </w:r>
          </w:p>
        </w:tc>
        <w:tc>
          <w:tcPr>
            <w:tcW w:w="7132" w:type="dxa"/>
            <w:gridSpan w:val="4"/>
            <w:shd w:val="clear" w:color="auto" w:fill="auto"/>
          </w:tcPr>
          <w:p w:rsidR="00E30B3C" w:rsidRPr="00E30B3C" w:rsidRDefault="00E30B3C" w:rsidP="00E30B3C">
            <w:pPr>
              <w:autoSpaceDE w:val="0"/>
              <w:autoSpaceDN w:val="0"/>
              <w:adjustRightInd w:val="0"/>
              <w:rPr>
                <w:rFonts w:ascii="Arial" w:hAnsi="Arial" w:cs="Arial"/>
                <w:sz w:val="22"/>
                <w:szCs w:val="22"/>
              </w:rPr>
            </w:pPr>
            <w:r>
              <w:rPr>
                <w:rFonts w:ascii="Arial" w:hAnsi="Arial" w:cs="Arial"/>
                <w:sz w:val="22"/>
                <w:szCs w:val="22"/>
              </w:rPr>
              <w:t xml:space="preserve">Trend </w:t>
            </w:r>
            <w:r w:rsidRPr="00E30B3C">
              <w:rPr>
                <w:rFonts w:ascii="Arial" w:hAnsi="Arial" w:cs="Arial"/>
                <w:sz w:val="22"/>
                <w:szCs w:val="22"/>
              </w:rPr>
              <w:t>Following Trade Example - Clusters vs. Pairs</w:t>
            </w:r>
          </w:p>
          <w:p w:rsidR="00E30B3C" w:rsidRDefault="00E30B3C" w:rsidP="009409B1">
            <w:pPr>
              <w:autoSpaceDE w:val="0"/>
              <w:autoSpaceDN w:val="0"/>
              <w:adjustRightInd w:val="0"/>
              <w:rPr>
                <w:rFonts w:ascii="Arial" w:hAnsi="Arial" w:cs="Arial"/>
                <w:sz w:val="22"/>
                <w:szCs w:val="22"/>
              </w:rPr>
            </w:pPr>
          </w:p>
          <w:p w:rsidR="00E30B3C" w:rsidRDefault="00E30B3C" w:rsidP="009409B1">
            <w:pPr>
              <w:autoSpaceDE w:val="0"/>
              <w:autoSpaceDN w:val="0"/>
              <w:adjustRightInd w:val="0"/>
              <w:rPr>
                <w:rFonts w:ascii="Arial" w:hAnsi="Arial" w:cs="Arial"/>
                <w:sz w:val="22"/>
                <w:szCs w:val="22"/>
              </w:rPr>
            </w:pPr>
            <w:r w:rsidRPr="00E30B3C">
              <w:rPr>
                <w:rFonts w:ascii="Arial" w:hAnsi="Arial" w:cs="Arial"/>
                <w:sz w:val="22"/>
                <w:szCs w:val="22"/>
              </w:rPr>
              <w:t>Asset Univ</w:t>
            </w:r>
            <w:r>
              <w:rPr>
                <w:rFonts w:ascii="Arial" w:hAnsi="Arial" w:cs="Arial"/>
                <w:sz w:val="22"/>
                <w:szCs w:val="22"/>
              </w:rPr>
              <w:t>erse: USD/EUR, USD/PLN, USD/JPY</w:t>
            </w:r>
          </w:p>
          <w:p w:rsidR="00E30B3C" w:rsidRDefault="00E30B3C" w:rsidP="009409B1">
            <w:pPr>
              <w:autoSpaceDE w:val="0"/>
              <w:autoSpaceDN w:val="0"/>
              <w:adjustRightInd w:val="0"/>
              <w:rPr>
                <w:rFonts w:ascii="Arial" w:hAnsi="Arial" w:cs="Arial"/>
                <w:sz w:val="22"/>
                <w:szCs w:val="22"/>
              </w:rPr>
            </w:pPr>
          </w:p>
          <w:p w:rsidR="00773290" w:rsidRDefault="009409B1" w:rsidP="009409B1">
            <w:pPr>
              <w:autoSpaceDE w:val="0"/>
              <w:autoSpaceDN w:val="0"/>
              <w:adjustRightInd w:val="0"/>
              <w:rPr>
                <w:rFonts w:ascii="Arial" w:hAnsi="Arial" w:cs="Arial"/>
                <w:sz w:val="22"/>
                <w:szCs w:val="22"/>
              </w:rPr>
            </w:pPr>
            <w:r w:rsidRPr="009409B1">
              <w:rPr>
                <w:rFonts w:ascii="Arial" w:hAnsi="Arial" w:cs="Arial"/>
                <w:sz w:val="22"/>
                <w:szCs w:val="22"/>
              </w:rPr>
              <w:t>Th</w:t>
            </w:r>
            <w:r>
              <w:rPr>
                <w:rFonts w:ascii="Arial" w:hAnsi="Arial" w:cs="Arial"/>
                <w:sz w:val="22"/>
                <w:szCs w:val="22"/>
              </w:rPr>
              <w:t>is</w:t>
            </w:r>
            <w:r w:rsidRPr="009409B1">
              <w:rPr>
                <w:rFonts w:ascii="Arial" w:hAnsi="Arial" w:cs="Arial"/>
                <w:sz w:val="22"/>
                <w:szCs w:val="22"/>
              </w:rPr>
              <w:t xml:space="preserve"> following example shows how a given model within a given asset universe can perform better if it is presented with multivariate synthetic assets ("clusters"), as opposed to simple pairs. </w:t>
            </w:r>
          </w:p>
          <w:p w:rsidR="00E30B3C" w:rsidRDefault="00E30B3C" w:rsidP="009409B1">
            <w:pPr>
              <w:autoSpaceDE w:val="0"/>
              <w:autoSpaceDN w:val="0"/>
              <w:adjustRightInd w:val="0"/>
              <w:rPr>
                <w:rFonts w:ascii="Arial" w:hAnsi="Arial" w:cs="Arial"/>
                <w:sz w:val="22"/>
                <w:szCs w:val="22"/>
              </w:rPr>
            </w:pPr>
          </w:p>
          <w:p w:rsidR="00E30B3C" w:rsidRDefault="00E30B3C" w:rsidP="00E30B3C">
            <w:pPr>
              <w:autoSpaceDE w:val="0"/>
              <w:autoSpaceDN w:val="0"/>
              <w:adjustRightInd w:val="0"/>
              <w:rPr>
                <w:rFonts w:ascii="Arial" w:hAnsi="Arial" w:cs="Arial"/>
                <w:sz w:val="22"/>
                <w:szCs w:val="22"/>
              </w:rPr>
            </w:pPr>
            <w:r w:rsidRPr="00E30B3C">
              <w:rPr>
                <w:rFonts w:ascii="Arial" w:hAnsi="Arial" w:cs="Arial"/>
                <w:sz w:val="22"/>
                <w:szCs w:val="22"/>
              </w:rPr>
              <w:t xml:space="preserve">Trend Rule: </w:t>
            </w:r>
            <w:r w:rsidR="0096652D">
              <w:rPr>
                <w:rFonts w:ascii="Arial" w:hAnsi="Arial" w:cs="Arial"/>
                <w:sz w:val="22"/>
                <w:szCs w:val="22"/>
              </w:rPr>
              <w:t>5 vs. 30-d</w:t>
            </w:r>
            <w:r w:rsidR="0096652D" w:rsidRPr="00E30B3C">
              <w:rPr>
                <w:rFonts w:ascii="Arial" w:hAnsi="Arial" w:cs="Arial"/>
                <w:sz w:val="22"/>
                <w:szCs w:val="22"/>
              </w:rPr>
              <w:t xml:space="preserve">ay </w:t>
            </w:r>
            <w:r w:rsidR="008E3C01">
              <w:rPr>
                <w:rFonts w:ascii="Arial" w:hAnsi="Arial" w:cs="Arial"/>
                <w:sz w:val="22"/>
                <w:szCs w:val="22"/>
              </w:rPr>
              <w:t>moving average (</w:t>
            </w:r>
            <w:r w:rsidR="0096652D" w:rsidRPr="00E30B3C">
              <w:rPr>
                <w:rFonts w:ascii="Arial" w:hAnsi="Arial" w:cs="Arial"/>
                <w:sz w:val="22"/>
                <w:szCs w:val="22"/>
              </w:rPr>
              <w:t>MA</w:t>
            </w:r>
            <w:r w:rsidR="008E3C01">
              <w:rPr>
                <w:rFonts w:ascii="Arial" w:hAnsi="Arial" w:cs="Arial"/>
                <w:sz w:val="22"/>
                <w:szCs w:val="22"/>
              </w:rPr>
              <w:t>)</w:t>
            </w:r>
            <w:r w:rsidR="0096652D" w:rsidRPr="00E30B3C">
              <w:rPr>
                <w:rFonts w:ascii="Arial" w:hAnsi="Arial" w:cs="Arial"/>
                <w:sz w:val="22"/>
                <w:szCs w:val="22"/>
              </w:rPr>
              <w:t xml:space="preserve"> crossover is </w:t>
            </w:r>
            <w:r w:rsidR="0096652D">
              <w:rPr>
                <w:rFonts w:ascii="Arial" w:hAnsi="Arial" w:cs="Arial"/>
                <w:sz w:val="22"/>
                <w:szCs w:val="22"/>
              </w:rPr>
              <w:t>an example of</w:t>
            </w:r>
            <w:r w:rsidR="0096652D" w:rsidRPr="00E30B3C">
              <w:rPr>
                <w:rFonts w:ascii="Arial" w:hAnsi="Arial" w:cs="Arial"/>
                <w:sz w:val="22"/>
                <w:szCs w:val="22"/>
              </w:rPr>
              <w:t xml:space="preserve"> </w:t>
            </w:r>
            <w:r w:rsidR="0096652D">
              <w:rPr>
                <w:rFonts w:ascii="Arial" w:hAnsi="Arial" w:cs="Arial"/>
                <w:sz w:val="22"/>
                <w:szCs w:val="22"/>
              </w:rPr>
              <w:t xml:space="preserve">a trend </w:t>
            </w:r>
            <w:r w:rsidR="0096652D" w:rsidRPr="00E30B3C">
              <w:rPr>
                <w:rFonts w:ascii="Arial" w:hAnsi="Arial" w:cs="Arial"/>
                <w:sz w:val="22"/>
                <w:szCs w:val="22"/>
              </w:rPr>
              <w:t>following</w:t>
            </w:r>
            <w:r w:rsidR="0096652D">
              <w:rPr>
                <w:rFonts w:ascii="Arial" w:hAnsi="Arial" w:cs="Arial"/>
                <w:sz w:val="22"/>
                <w:szCs w:val="22"/>
              </w:rPr>
              <w:t xml:space="preserve"> model</w:t>
            </w:r>
            <w:r w:rsidR="0096652D" w:rsidRPr="00E30B3C">
              <w:rPr>
                <w:rFonts w:ascii="Arial" w:hAnsi="Arial" w:cs="Arial"/>
                <w:sz w:val="22"/>
                <w:szCs w:val="22"/>
              </w:rPr>
              <w:t xml:space="preserve">. </w:t>
            </w:r>
            <w:r w:rsidR="0096652D">
              <w:rPr>
                <w:rFonts w:ascii="Arial" w:hAnsi="Arial" w:cs="Arial"/>
                <w:sz w:val="22"/>
                <w:szCs w:val="22"/>
              </w:rPr>
              <w:t>In the below exampl</w:t>
            </w:r>
            <w:r w:rsidR="00823C5E">
              <w:rPr>
                <w:rFonts w:ascii="Arial" w:hAnsi="Arial" w:cs="Arial"/>
                <w:sz w:val="22"/>
                <w:szCs w:val="22"/>
              </w:rPr>
              <w:t xml:space="preserve">es, the red line is the 5-day MA, and the green line is the 30-day MA.  The rule </w:t>
            </w:r>
            <w:r w:rsidR="000D3A99">
              <w:rPr>
                <w:rFonts w:ascii="Arial" w:hAnsi="Arial" w:cs="Arial"/>
                <w:sz w:val="22"/>
                <w:szCs w:val="22"/>
              </w:rPr>
              <w:t>is to</w:t>
            </w:r>
            <w:r w:rsidR="00823C5E">
              <w:rPr>
                <w:rFonts w:ascii="Arial" w:hAnsi="Arial" w:cs="Arial"/>
                <w:sz w:val="22"/>
                <w:szCs w:val="22"/>
              </w:rPr>
              <w:t xml:space="preserve"> g</w:t>
            </w:r>
            <w:r w:rsidR="0096652D">
              <w:rPr>
                <w:rFonts w:ascii="Arial" w:hAnsi="Arial" w:cs="Arial"/>
                <w:sz w:val="22"/>
                <w:szCs w:val="22"/>
              </w:rPr>
              <w:t xml:space="preserve">o long when the 5-day MA rises above the 30-day MA, and go short when the 5-day MA falls below the 30-day MA.  </w:t>
            </w:r>
            <w:r w:rsidR="00823C5E">
              <w:rPr>
                <w:rFonts w:ascii="Arial" w:hAnsi="Arial" w:cs="Arial"/>
                <w:sz w:val="22"/>
                <w:szCs w:val="22"/>
              </w:rPr>
              <w:t>Feature variables would</w:t>
            </w:r>
            <w:r w:rsidRPr="00E30B3C">
              <w:rPr>
                <w:rFonts w:ascii="Arial" w:hAnsi="Arial" w:cs="Arial"/>
                <w:sz w:val="22"/>
                <w:szCs w:val="22"/>
              </w:rPr>
              <w:t xml:space="preserve"> alter the size of the signal dynamically over time, but for the purpose of this trade example</w:t>
            </w:r>
            <w:r w:rsidR="00823C5E">
              <w:rPr>
                <w:rFonts w:ascii="Arial" w:hAnsi="Arial" w:cs="Arial"/>
                <w:sz w:val="22"/>
                <w:szCs w:val="22"/>
              </w:rPr>
              <w:t xml:space="preserve"> feature variable have been removed and</w:t>
            </w:r>
            <w:r w:rsidRPr="00E30B3C">
              <w:rPr>
                <w:rFonts w:ascii="Arial" w:hAnsi="Arial" w:cs="Arial"/>
                <w:sz w:val="22"/>
                <w:szCs w:val="22"/>
              </w:rPr>
              <w:t xml:space="preserve"> </w:t>
            </w:r>
            <w:r w:rsidR="00823C5E">
              <w:rPr>
                <w:rFonts w:ascii="Arial" w:hAnsi="Arial" w:cs="Arial"/>
                <w:sz w:val="22"/>
                <w:szCs w:val="22"/>
              </w:rPr>
              <w:t>the</w:t>
            </w:r>
            <w:r w:rsidRPr="00E30B3C">
              <w:rPr>
                <w:rFonts w:ascii="Arial" w:hAnsi="Arial" w:cs="Arial"/>
                <w:sz w:val="22"/>
                <w:szCs w:val="22"/>
              </w:rPr>
              <w:t xml:space="preserve"> </w:t>
            </w:r>
            <w:r w:rsidR="00823C5E">
              <w:rPr>
                <w:rFonts w:ascii="Arial" w:hAnsi="Arial" w:cs="Arial"/>
                <w:sz w:val="22"/>
                <w:szCs w:val="22"/>
              </w:rPr>
              <w:t>s</w:t>
            </w:r>
            <w:r w:rsidRPr="00E30B3C">
              <w:rPr>
                <w:rFonts w:ascii="Arial" w:hAnsi="Arial" w:cs="Arial"/>
                <w:sz w:val="22"/>
                <w:szCs w:val="22"/>
              </w:rPr>
              <w:t>ignals are simply +1</w:t>
            </w:r>
            <w:r>
              <w:rPr>
                <w:rFonts w:ascii="Arial" w:hAnsi="Arial" w:cs="Arial"/>
                <w:sz w:val="22"/>
                <w:szCs w:val="22"/>
              </w:rPr>
              <w:t>00</w:t>
            </w:r>
            <w:r w:rsidR="00823C5E">
              <w:rPr>
                <w:rFonts w:ascii="Arial" w:hAnsi="Arial" w:cs="Arial"/>
                <w:sz w:val="22"/>
                <w:szCs w:val="22"/>
              </w:rPr>
              <w:t xml:space="preserve"> (long)</w:t>
            </w:r>
            <w:r w:rsidRPr="00E30B3C">
              <w:rPr>
                <w:rFonts w:ascii="Arial" w:hAnsi="Arial" w:cs="Arial"/>
                <w:sz w:val="22"/>
                <w:szCs w:val="22"/>
              </w:rPr>
              <w:t xml:space="preserve"> or -1</w:t>
            </w:r>
            <w:r>
              <w:rPr>
                <w:rFonts w:ascii="Arial" w:hAnsi="Arial" w:cs="Arial"/>
                <w:sz w:val="22"/>
                <w:szCs w:val="22"/>
              </w:rPr>
              <w:t>00</w:t>
            </w:r>
            <w:r w:rsidR="00823C5E">
              <w:rPr>
                <w:rFonts w:ascii="Arial" w:hAnsi="Arial" w:cs="Arial"/>
                <w:sz w:val="22"/>
                <w:szCs w:val="22"/>
              </w:rPr>
              <w:t xml:space="preserve"> (short)</w:t>
            </w:r>
            <w:r w:rsidRPr="00E30B3C">
              <w:rPr>
                <w:rFonts w:ascii="Arial" w:hAnsi="Arial" w:cs="Arial"/>
                <w:sz w:val="22"/>
                <w:szCs w:val="22"/>
              </w:rPr>
              <w:t>.</w:t>
            </w:r>
          </w:p>
          <w:p w:rsidR="00511CEE" w:rsidRDefault="00511CEE"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F5228A" w:rsidRDefault="00F5228A" w:rsidP="00E30B3C">
            <w:pPr>
              <w:autoSpaceDE w:val="0"/>
              <w:autoSpaceDN w:val="0"/>
              <w:adjustRightInd w:val="0"/>
              <w:rPr>
                <w:rFonts w:ascii="Arial" w:hAnsi="Arial" w:cs="Arial"/>
                <w:sz w:val="22"/>
                <w:szCs w:val="22"/>
              </w:rPr>
            </w:pPr>
          </w:p>
          <w:p w:rsidR="00F5228A" w:rsidRDefault="00F5228A" w:rsidP="00E30B3C">
            <w:pPr>
              <w:autoSpaceDE w:val="0"/>
              <w:autoSpaceDN w:val="0"/>
              <w:adjustRightInd w:val="0"/>
              <w:rPr>
                <w:rFonts w:ascii="Arial" w:hAnsi="Arial" w:cs="Arial"/>
                <w:sz w:val="22"/>
                <w:szCs w:val="22"/>
              </w:rPr>
            </w:pPr>
          </w:p>
          <w:p w:rsidR="0075406E" w:rsidRPr="00E30B3C" w:rsidRDefault="0075406E" w:rsidP="00E30B3C">
            <w:pPr>
              <w:autoSpaceDE w:val="0"/>
              <w:autoSpaceDN w:val="0"/>
              <w:adjustRightInd w:val="0"/>
              <w:rPr>
                <w:rFonts w:ascii="Arial" w:hAnsi="Arial" w:cs="Arial"/>
                <w:sz w:val="22"/>
                <w:szCs w:val="22"/>
              </w:rPr>
            </w:pPr>
            <w:r>
              <w:rPr>
                <w:rFonts w:ascii="Arial" w:hAnsi="Arial" w:cs="Arial"/>
                <w:sz w:val="22"/>
                <w:szCs w:val="22"/>
              </w:rPr>
              <w:lastRenderedPageBreak/>
              <w:t>Cluster #1: 100% long USD, 40% short Euro, and 60% short Polish Zloty, no exposure to Yen</w:t>
            </w:r>
          </w:p>
          <w:p w:rsidR="00E30B3C" w:rsidRDefault="00E30B3C" w:rsidP="00E30B3C">
            <w:pPr>
              <w:autoSpaceDE w:val="0"/>
              <w:autoSpaceDN w:val="0"/>
              <w:adjustRightInd w:val="0"/>
              <w:rPr>
                <w:rFonts w:ascii="Arial" w:hAnsi="Arial" w:cs="Arial"/>
                <w:sz w:val="22"/>
                <w:szCs w:val="22"/>
              </w:rPr>
            </w:pPr>
            <w:r>
              <w:rPr>
                <w:noProof/>
              </w:rPr>
              <w:drawing>
                <wp:inline distT="0" distB="0" distL="0" distR="0" wp14:anchorId="564856A2" wp14:editId="49576D5D">
                  <wp:extent cx="4133850" cy="26193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3850" cy="2619375"/>
                          </a:xfrm>
                          <a:prstGeom prst="rect">
                            <a:avLst/>
                          </a:prstGeom>
                          <a:ln>
                            <a:solidFill>
                              <a:schemeClr val="tx1"/>
                            </a:solidFill>
                          </a:ln>
                        </pic:spPr>
                      </pic:pic>
                    </a:graphicData>
                  </a:graphic>
                </wp:inline>
              </w:drawing>
            </w:r>
          </w:p>
          <w:p w:rsidR="00E30B3C" w:rsidRDefault="00E30B3C" w:rsidP="00E30B3C">
            <w:pPr>
              <w:autoSpaceDE w:val="0"/>
              <w:autoSpaceDN w:val="0"/>
              <w:adjustRightInd w:val="0"/>
              <w:rPr>
                <w:rFonts w:ascii="Arial" w:hAnsi="Arial" w:cs="Arial"/>
                <w:sz w:val="22"/>
                <w:szCs w:val="22"/>
              </w:rPr>
            </w:pPr>
          </w:p>
          <w:p w:rsidR="0075406E" w:rsidRDefault="0075406E" w:rsidP="00E30B3C">
            <w:pPr>
              <w:autoSpaceDE w:val="0"/>
              <w:autoSpaceDN w:val="0"/>
              <w:adjustRightInd w:val="0"/>
              <w:rPr>
                <w:rFonts w:ascii="Arial" w:hAnsi="Arial" w:cs="Arial"/>
                <w:sz w:val="22"/>
                <w:szCs w:val="22"/>
              </w:rPr>
            </w:pPr>
            <w:r>
              <w:rPr>
                <w:rFonts w:ascii="Arial" w:hAnsi="Arial" w:cs="Arial"/>
                <w:sz w:val="22"/>
                <w:szCs w:val="22"/>
              </w:rPr>
              <w:t xml:space="preserve">Cluster#2: 90% long Yen, 10% long Euro, 20% short </w:t>
            </w:r>
            <w:r w:rsidRPr="0075406E">
              <w:rPr>
                <w:rFonts w:ascii="Arial" w:hAnsi="Arial" w:cs="Arial"/>
                <w:sz w:val="22"/>
                <w:szCs w:val="22"/>
              </w:rPr>
              <w:t>Polish Zloty</w:t>
            </w:r>
            <w:r>
              <w:rPr>
                <w:rFonts w:ascii="Arial" w:hAnsi="Arial" w:cs="Arial"/>
                <w:sz w:val="22"/>
                <w:szCs w:val="22"/>
              </w:rPr>
              <w:t xml:space="preserve">, and 80% short USD </w:t>
            </w:r>
          </w:p>
          <w:p w:rsidR="00E30B3C" w:rsidRDefault="00E30B3C" w:rsidP="00E30B3C">
            <w:pPr>
              <w:autoSpaceDE w:val="0"/>
              <w:autoSpaceDN w:val="0"/>
              <w:adjustRightInd w:val="0"/>
              <w:rPr>
                <w:rFonts w:ascii="Arial" w:hAnsi="Arial" w:cs="Arial"/>
                <w:sz w:val="22"/>
                <w:szCs w:val="22"/>
              </w:rPr>
            </w:pPr>
            <w:r>
              <w:rPr>
                <w:noProof/>
              </w:rPr>
              <w:drawing>
                <wp:inline distT="0" distB="0" distL="0" distR="0" wp14:anchorId="25728101" wp14:editId="08572F14">
                  <wp:extent cx="4010025" cy="26098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0025" cy="2609850"/>
                          </a:xfrm>
                          <a:prstGeom prst="rect">
                            <a:avLst/>
                          </a:prstGeom>
                          <a:ln>
                            <a:solidFill>
                              <a:schemeClr val="tx1"/>
                            </a:solidFill>
                          </a:ln>
                        </pic:spPr>
                      </pic:pic>
                    </a:graphicData>
                  </a:graphic>
                </wp:inline>
              </w:drawing>
            </w:r>
          </w:p>
          <w:p w:rsidR="00E30B3C" w:rsidRDefault="00E30B3C"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326CC8" w:rsidRDefault="00326CC8" w:rsidP="00E30B3C">
            <w:pPr>
              <w:autoSpaceDE w:val="0"/>
              <w:autoSpaceDN w:val="0"/>
              <w:adjustRightInd w:val="0"/>
              <w:rPr>
                <w:rFonts w:ascii="Arial" w:hAnsi="Arial" w:cs="Arial"/>
                <w:sz w:val="22"/>
                <w:szCs w:val="22"/>
              </w:rPr>
            </w:pPr>
          </w:p>
          <w:p w:rsidR="0075406E" w:rsidRDefault="0075406E" w:rsidP="00E30B3C">
            <w:pPr>
              <w:autoSpaceDE w:val="0"/>
              <w:autoSpaceDN w:val="0"/>
              <w:adjustRightInd w:val="0"/>
              <w:rPr>
                <w:rFonts w:ascii="Arial" w:hAnsi="Arial" w:cs="Arial"/>
                <w:sz w:val="22"/>
                <w:szCs w:val="22"/>
              </w:rPr>
            </w:pPr>
            <w:r>
              <w:rPr>
                <w:rFonts w:ascii="Arial" w:hAnsi="Arial" w:cs="Arial"/>
                <w:sz w:val="22"/>
                <w:szCs w:val="22"/>
              </w:rPr>
              <w:lastRenderedPageBreak/>
              <w:t>Cluster #3: 70% long Polish Zloty, 30% long Yen, 100% short Euro, no exposure to USD</w:t>
            </w:r>
          </w:p>
          <w:p w:rsidR="00E30B3C" w:rsidRDefault="00E30B3C" w:rsidP="00E30B3C">
            <w:pPr>
              <w:autoSpaceDE w:val="0"/>
              <w:autoSpaceDN w:val="0"/>
              <w:adjustRightInd w:val="0"/>
              <w:rPr>
                <w:rFonts w:ascii="Arial" w:hAnsi="Arial" w:cs="Arial"/>
                <w:sz w:val="22"/>
                <w:szCs w:val="22"/>
              </w:rPr>
            </w:pPr>
            <w:r>
              <w:rPr>
                <w:noProof/>
              </w:rPr>
              <w:drawing>
                <wp:inline distT="0" distB="0" distL="0" distR="0" wp14:anchorId="6129B22E" wp14:editId="17A56901">
                  <wp:extent cx="3952875" cy="27432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875" cy="2743200"/>
                          </a:xfrm>
                          <a:prstGeom prst="rect">
                            <a:avLst/>
                          </a:prstGeom>
                          <a:ln>
                            <a:solidFill>
                              <a:schemeClr val="tx1"/>
                            </a:solidFill>
                          </a:ln>
                        </pic:spPr>
                      </pic:pic>
                    </a:graphicData>
                  </a:graphic>
                </wp:inline>
              </w:drawing>
            </w:r>
          </w:p>
          <w:p w:rsidR="00E30B3C" w:rsidRDefault="00E30B3C" w:rsidP="00E30B3C">
            <w:pPr>
              <w:autoSpaceDE w:val="0"/>
              <w:autoSpaceDN w:val="0"/>
              <w:adjustRightInd w:val="0"/>
              <w:rPr>
                <w:rFonts w:ascii="Arial" w:hAnsi="Arial" w:cs="Arial"/>
                <w:sz w:val="22"/>
                <w:szCs w:val="22"/>
              </w:rPr>
            </w:pPr>
          </w:p>
          <w:p w:rsidR="0075406E" w:rsidRDefault="0075406E" w:rsidP="00E30B3C">
            <w:pPr>
              <w:autoSpaceDE w:val="0"/>
              <w:autoSpaceDN w:val="0"/>
              <w:adjustRightInd w:val="0"/>
              <w:rPr>
                <w:rFonts w:ascii="Arial" w:hAnsi="Arial" w:cs="Arial"/>
                <w:sz w:val="22"/>
                <w:szCs w:val="22"/>
              </w:rPr>
            </w:pPr>
            <w:r>
              <w:rPr>
                <w:rFonts w:ascii="Arial" w:hAnsi="Arial" w:cs="Arial"/>
                <w:sz w:val="22"/>
                <w:szCs w:val="22"/>
              </w:rPr>
              <w:t xml:space="preserve">Combined results for the three clusters relative to the same </w:t>
            </w:r>
            <w:r w:rsidRPr="0075406E">
              <w:rPr>
                <w:rFonts w:ascii="Arial" w:hAnsi="Arial" w:cs="Arial"/>
                <w:sz w:val="22"/>
                <w:szCs w:val="22"/>
              </w:rPr>
              <w:t>5 vs. 30 Day MA crossover</w:t>
            </w:r>
            <w:r>
              <w:rPr>
                <w:rFonts w:ascii="Arial" w:hAnsi="Arial" w:cs="Arial"/>
                <w:sz w:val="22"/>
                <w:szCs w:val="22"/>
              </w:rPr>
              <w:t xml:space="preserve"> rule applied to the simple pairs, USD/Euro, USD/ Polish Zloty, and USD/Yen.</w:t>
            </w:r>
          </w:p>
          <w:p w:rsidR="00E30B3C" w:rsidRPr="007959EC" w:rsidRDefault="00E30B3C" w:rsidP="00E30B3C">
            <w:pPr>
              <w:autoSpaceDE w:val="0"/>
              <w:autoSpaceDN w:val="0"/>
              <w:adjustRightInd w:val="0"/>
              <w:rPr>
                <w:rFonts w:ascii="Arial" w:hAnsi="Arial" w:cs="Arial"/>
                <w:sz w:val="22"/>
                <w:szCs w:val="22"/>
              </w:rPr>
            </w:pPr>
            <w:r>
              <w:object w:dxaOrig="17670" w:dyaOrig="9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192.5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PBrush" ShapeID="_x0000_i1025" DrawAspect="Content" ObjectID="_1476880341" r:id="rId13"/>
              </w:object>
            </w:r>
          </w:p>
        </w:tc>
      </w:tr>
      <w:tr w:rsidR="00CB0856" w:rsidRPr="004E7125" w:rsidTr="009C2392">
        <w:trPr>
          <w:trHeight w:val="77"/>
        </w:trPr>
        <w:tc>
          <w:tcPr>
            <w:tcW w:w="2426" w:type="dxa"/>
            <w:gridSpan w:val="2"/>
          </w:tcPr>
          <w:p w:rsidR="00CB0856" w:rsidRPr="007959EC" w:rsidRDefault="00CB0856" w:rsidP="00EC3E62">
            <w:pPr>
              <w:pStyle w:val="Palatino"/>
              <w:jc w:val="right"/>
              <w:rPr>
                <w:rFonts w:ascii="Palatino Linotype" w:hAnsi="Palatino Linotype" w:cs="Arial"/>
                <w:bCs/>
                <w:i/>
                <w:sz w:val="22"/>
                <w:szCs w:val="22"/>
              </w:rPr>
            </w:pPr>
            <w:r w:rsidRPr="007959EC">
              <w:rPr>
                <w:rFonts w:ascii="Palatino Linotype" w:hAnsi="Palatino Linotype" w:cs="Arial"/>
                <w:bCs/>
                <w:i/>
                <w:sz w:val="22"/>
                <w:szCs w:val="22"/>
              </w:rPr>
              <w:lastRenderedPageBreak/>
              <w:t>Concerns</w:t>
            </w:r>
          </w:p>
        </w:tc>
        <w:tc>
          <w:tcPr>
            <w:tcW w:w="7132" w:type="dxa"/>
            <w:gridSpan w:val="4"/>
            <w:shd w:val="clear" w:color="auto" w:fill="auto"/>
          </w:tcPr>
          <w:p w:rsidR="007142F6" w:rsidRDefault="00B548A1" w:rsidP="00305C87">
            <w:pPr>
              <w:rPr>
                <w:rFonts w:ascii="Arial" w:hAnsi="Arial" w:cs="Arial"/>
                <w:sz w:val="22"/>
                <w:szCs w:val="22"/>
              </w:rPr>
            </w:pPr>
            <w:r>
              <w:rPr>
                <w:rFonts w:ascii="Arial" w:hAnsi="Arial" w:cs="Arial"/>
                <w:sz w:val="22"/>
                <w:szCs w:val="22"/>
              </w:rPr>
              <w:t>ROW’s ability to use discretion in the risk management process should continually be monitored to ensure that it is consistent with the expectation of reducing risk within the portfolio.</w:t>
            </w:r>
          </w:p>
          <w:p w:rsidR="00326CC8" w:rsidRDefault="00326CC8" w:rsidP="00305C87">
            <w:pPr>
              <w:rPr>
                <w:rFonts w:ascii="Arial" w:hAnsi="Arial" w:cs="Arial"/>
                <w:sz w:val="22"/>
                <w:szCs w:val="22"/>
              </w:rPr>
            </w:pPr>
          </w:p>
          <w:p w:rsidR="00326CC8" w:rsidRDefault="00326CC8" w:rsidP="00305C87">
            <w:pPr>
              <w:rPr>
                <w:rFonts w:ascii="Arial" w:hAnsi="Arial" w:cs="Arial"/>
                <w:sz w:val="22"/>
                <w:szCs w:val="22"/>
              </w:rPr>
            </w:pPr>
          </w:p>
          <w:p w:rsidR="00326CC8" w:rsidRDefault="00326CC8" w:rsidP="00305C87">
            <w:pPr>
              <w:rPr>
                <w:rFonts w:ascii="Arial" w:hAnsi="Arial" w:cs="Arial"/>
                <w:sz w:val="22"/>
                <w:szCs w:val="22"/>
              </w:rPr>
            </w:pPr>
          </w:p>
          <w:p w:rsidR="00326CC8" w:rsidRDefault="00326CC8" w:rsidP="00305C87">
            <w:pPr>
              <w:rPr>
                <w:rFonts w:ascii="Arial" w:hAnsi="Arial" w:cs="Arial"/>
                <w:sz w:val="22"/>
                <w:szCs w:val="22"/>
              </w:rPr>
            </w:pPr>
          </w:p>
          <w:p w:rsidR="00326CC8" w:rsidRDefault="00326CC8" w:rsidP="00305C87">
            <w:pPr>
              <w:rPr>
                <w:rFonts w:ascii="Arial" w:hAnsi="Arial" w:cs="Arial"/>
                <w:sz w:val="22"/>
                <w:szCs w:val="22"/>
              </w:rPr>
            </w:pPr>
          </w:p>
          <w:p w:rsidR="00326CC8" w:rsidRPr="007959EC" w:rsidRDefault="00326CC8" w:rsidP="00305C87">
            <w:pPr>
              <w:rPr>
                <w:sz w:val="22"/>
                <w:szCs w:val="22"/>
              </w:rPr>
            </w:pPr>
          </w:p>
        </w:tc>
      </w:tr>
      <w:tr w:rsidR="00CB0856" w:rsidRPr="004E7125" w:rsidTr="00AA3448">
        <w:trPr>
          <w:trHeight w:val="140"/>
        </w:trPr>
        <w:tc>
          <w:tcPr>
            <w:tcW w:w="9558" w:type="dxa"/>
            <w:gridSpan w:val="6"/>
            <w:shd w:val="clear" w:color="auto" w:fill="808080"/>
          </w:tcPr>
          <w:p w:rsidR="00CB0856" w:rsidRPr="004E7125" w:rsidRDefault="00CB0856" w:rsidP="00EC3E62">
            <w:pPr>
              <w:pStyle w:val="Palatino"/>
              <w:tabs>
                <w:tab w:val="left" w:pos="5710"/>
                <w:tab w:val="right" w:pos="9342"/>
              </w:tabs>
              <w:rPr>
                <w:rFonts w:ascii="Palatino Linotype" w:hAnsi="Palatino Linotype"/>
                <w:color w:val="FFFFFF"/>
                <w:sz w:val="22"/>
                <w:szCs w:val="22"/>
              </w:rPr>
            </w:pPr>
            <w:r>
              <w:rPr>
                <w:rFonts w:ascii="Palatino Linotype" w:hAnsi="Palatino Linotype"/>
                <w:color w:val="FFFFFF"/>
                <w:sz w:val="22"/>
                <w:szCs w:val="22"/>
              </w:rPr>
              <w:lastRenderedPageBreak/>
              <w:t>Portfolio</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Securities </w:t>
            </w:r>
          </w:p>
        </w:tc>
        <w:tc>
          <w:tcPr>
            <w:tcW w:w="7132" w:type="dxa"/>
            <w:gridSpan w:val="4"/>
          </w:tcPr>
          <w:p w:rsidR="00A83C21" w:rsidRDefault="00A83C21" w:rsidP="00A83C21">
            <w:pPr>
              <w:autoSpaceDE w:val="0"/>
              <w:autoSpaceDN w:val="0"/>
              <w:adjustRightInd w:val="0"/>
              <w:rPr>
                <w:rFonts w:ascii="Arial" w:hAnsi="Arial" w:cs="Arial"/>
                <w:sz w:val="22"/>
                <w:szCs w:val="22"/>
              </w:rPr>
            </w:pPr>
            <w:r w:rsidRPr="00A83C21">
              <w:rPr>
                <w:rFonts w:ascii="Arial" w:hAnsi="Arial" w:cs="Arial"/>
                <w:sz w:val="22"/>
                <w:szCs w:val="22"/>
              </w:rPr>
              <w:t>Exchange Traded Futures: 65%</w:t>
            </w:r>
          </w:p>
          <w:p w:rsidR="00EE071B" w:rsidRPr="00EE071B" w:rsidRDefault="00EE071B" w:rsidP="00EE071B">
            <w:pPr>
              <w:pStyle w:val="ListParagraph"/>
              <w:numPr>
                <w:ilvl w:val="0"/>
                <w:numId w:val="13"/>
              </w:numPr>
              <w:autoSpaceDE w:val="0"/>
              <w:autoSpaceDN w:val="0"/>
              <w:adjustRightInd w:val="0"/>
              <w:rPr>
                <w:rFonts w:ascii="Arial" w:hAnsi="Arial" w:cs="Arial"/>
                <w:sz w:val="22"/>
                <w:szCs w:val="22"/>
              </w:rPr>
            </w:pPr>
            <w:r w:rsidRPr="00EE071B">
              <w:rPr>
                <w:rFonts w:ascii="Arial" w:hAnsi="Arial" w:cs="Arial"/>
                <w:sz w:val="22"/>
                <w:szCs w:val="22"/>
              </w:rPr>
              <w:t>Exchange traded futures are level 1</w:t>
            </w:r>
            <w:r>
              <w:rPr>
                <w:rFonts w:ascii="Arial" w:hAnsi="Arial" w:cs="Arial"/>
                <w:sz w:val="22"/>
                <w:szCs w:val="22"/>
              </w:rPr>
              <w:t xml:space="preserve"> </w:t>
            </w:r>
            <w:proofErr w:type="gramStart"/>
            <w:r>
              <w:rPr>
                <w:rFonts w:ascii="Arial" w:hAnsi="Arial" w:cs="Arial"/>
                <w:sz w:val="22"/>
                <w:szCs w:val="22"/>
              </w:rPr>
              <w:t>assets</w:t>
            </w:r>
            <w:proofErr w:type="gramEnd"/>
            <w:r w:rsidRPr="00EE071B">
              <w:rPr>
                <w:rFonts w:ascii="Arial" w:hAnsi="Arial" w:cs="Arial"/>
                <w:sz w:val="22"/>
                <w:szCs w:val="22"/>
              </w:rPr>
              <w:t>.</w:t>
            </w:r>
          </w:p>
          <w:p w:rsidR="00A83C21" w:rsidRDefault="00A83C21" w:rsidP="00A83C21">
            <w:pPr>
              <w:autoSpaceDE w:val="0"/>
              <w:autoSpaceDN w:val="0"/>
              <w:adjustRightInd w:val="0"/>
              <w:rPr>
                <w:rFonts w:ascii="Arial" w:hAnsi="Arial" w:cs="Arial"/>
                <w:sz w:val="22"/>
                <w:szCs w:val="22"/>
              </w:rPr>
            </w:pPr>
          </w:p>
          <w:p w:rsidR="00A83C21" w:rsidRDefault="00A83C21" w:rsidP="00A83C21">
            <w:pPr>
              <w:autoSpaceDE w:val="0"/>
              <w:autoSpaceDN w:val="0"/>
              <w:adjustRightInd w:val="0"/>
              <w:rPr>
                <w:rFonts w:ascii="Arial" w:hAnsi="Arial" w:cs="Arial"/>
                <w:sz w:val="22"/>
                <w:szCs w:val="22"/>
              </w:rPr>
            </w:pPr>
            <w:r w:rsidRPr="00A83C21">
              <w:rPr>
                <w:rFonts w:ascii="Arial" w:hAnsi="Arial" w:cs="Arial"/>
                <w:sz w:val="22"/>
                <w:szCs w:val="22"/>
              </w:rPr>
              <w:t>OTC forwards: 30%</w:t>
            </w:r>
          </w:p>
          <w:p w:rsidR="00EE071B" w:rsidRPr="00EE071B" w:rsidRDefault="00EE071B" w:rsidP="00EE071B">
            <w:pPr>
              <w:pStyle w:val="ListParagraph"/>
              <w:numPr>
                <w:ilvl w:val="0"/>
                <w:numId w:val="13"/>
              </w:numPr>
              <w:autoSpaceDE w:val="0"/>
              <w:autoSpaceDN w:val="0"/>
              <w:adjustRightInd w:val="0"/>
              <w:rPr>
                <w:rFonts w:ascii="Arial" w:hAnsi="Arial" w:cs="Arial"/>
                <w:sz w:val="22"/>
                <w:szCs w:val="22"/>
              </w:rPr>
            </w:pPr>
            <w:r w:rsidRPr="00EE071B">
              <w:rPr>
                <w:rFonts w:ascii="Arial" w:hAnsi="Arial" w:cs="Arial"/>
                <w:sz w:val="22"/>
                <w:szCs w:val="22"/>
              </w:rPr>
              <w:t>Currency forwards are level 2</w:t>
            </w:r>
            <w:r>
              <w:rPr>
                <w:rFonts w:ascii="Arial" w:hAnsi="Arial" w:cs="Arial"/>
                <w:sz w:val="22"/>
                <w:szCs w:val="22"/>
              </w:rPr>
              <w:t xml:space="preserve"> assets</w:t>
            </w:r>
            <w:r w:rsidRPr="00EE071B">
              <w:rPr>
                <w:rFonts w:ascii="Arial" w:hAnsi="Arial" w:cs="Arial"/>
                <w:sz w:val="22"/>
                <w:szCs w:val="22"/>
              </w:rPr>
              <w:t>.</w:t>
            </w:r>
          </w:p>
          <w:p w:rsidR="00A83C21" w:rsidRDefault="00A83C21" w:rsidP="00A83C21">
            <w:pPr>
              <w:autoSpaceDE w:val="0"/>
              <w:autoSpaceDN w:val="0"/>
              <w:adjustRightInd w:val="0"/>
              <w:rPr>
                <w:rFonts w:ascii="Arial" w:hAnsi="Arial" w:cs="Arial"/>
                <w:sz w:val="22"/>
                <w:szCs w:val="22"/>
              </w:rPr>
            </w:pPr>
          </w:p>
          <w:p w:rsidR="000D3A99" w:rsidRDefault="00A83C21" w:rsidP="000D3A99">
            <w:pPr>
              <w:autoSpaceDE w:val="0"/>
              <w:autoSpaceDN w:val="0"/>
              <w:adjustRightInd w:val="0"/>
              <w:rPr>
                <w:rFonts w:ascii="Arial" w:hAnsi="Arial" w:cs="Arial"/>
                <w:sz w:val="22"/>
                <w:szCs w:val="22"/>
              </w:rPr>
            </w:pPr>
            <w:r w:rsidRPr="00A83C21">
              <w:rPr>
                <w:rFonts w:ascii="Arial" w:hAnsi="Arial" w:cs="Arial"/>
                <w:sz w:val="22"/>
                <w:szCs w:val="22"/>
              </w:rPr>
              <w:t>Exchange Traded Options: 5%</w:t>
            </w:r>
            <w:r>
              <w:rPr>
                <w:rFonts w:ascii="Arial" w:hAnsi="Arial" w:cs="Arial"/>
                <w:sz w:val="22"/>
                <w:szCs w:val="22"/>
              </w:rPr>
              <w:t xml:space="preserve"> </w:t>
            </w:r>
          </w:p>
          <w:p w:rsidR="00A83C21" w:rsidRPr="000D3A99" w:rsidRDefault="00A83C21" w:rsidP="000D3A99">
            <w:pPr>
              <w:pStyle w:val="ListParagraph"/>
              <w:numPr>
                <w:ilvl w:val="0"/>
                <w:numId w:val="13"/>
              </w:numPr>
              <w:autoSpaceDE w:val="0"/>
              <w:autoSpaceDN w:val="0"/>
              <w:adjustRightInd w:val="0"/>
              <w:rPr>
                <w:rFonts w:ascii="Arial" w:hAnsi="Arial" w:cs="Arial"/>
                <w:sz w:val="22"/>
                <w:szCs w:val="22"/>
              </w:rPr>
            </w:pPr>
            <w:r w:rsidRPr="000D3A99">
              <w:rPr>
                <w:rFonts w:ascii="Arial" w:hAnsi="Arial" w:cs="Arial"/>
                <w:sz w:val="22"/>
                <w:szCs w:val="22"/>
              </w:rPr>
              <w:t xml:space="preserve">Short-dated plain vanilla </w:t>
            </w:r>
            <w:r w:rsidR="000D3A99" w:rsidRPr="000D3A99">
              <w:rPr>
                <w:rFonts w:ascii="Arial" w:hAnsi="Arial" w:cs="Arial"/>
                <w:sz w:val="22"/>
                <w:szCs w:val="22"/>
              </w:rPr>
              <w:t xml:space="preserve">puts and </w:t>
            </w:r>
            <w:r w:rsidRPr="000D3A99">
              <w:rPr>
                <w:rFonts w:ascii="Arial" w:hAnsi="Arial" w:cs="Arial"/>
                <w:sz w:val="22"/>
                <w:szCs w:val="22"/>
              </w:rPr>
              <w:t>calls.</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Position Sizing </w:t>
            </w:r>
          </w:p>
        </w:tc>
        <w:tc>
          <w:tcPr>
            <w:tcW w:w="7132" w:type="dxa"/>
            <w:gridSpan w:val="4"/>
          </w:tcPr>
          <w:p w:rsidR="00D61CA7" w:rsidRPr="00D61CA7" w:rsidRDefault="00291CA1" w:rsidP="00291CA1">
            <w:pPr>
              <w:autoSpaceDE w:val="0"/>
              <w:autoSpaceDN w:val="0"/>
              <w:adjustRightInd w:val="0"/>
              <w:rPr>
                <w:rFonts w:ascii="Arial" w:hAnsi="Arial" w:cs="Arial"/>
                <w:sz w:val="22"/>
                <w:szCs w:val="22"/>
              </w:rPr>
            </w:pPr>
            <w:r w:rsidRPr="00291CA1">
              <w:rPr>
                <w:rFonts w:ascii="Arial" w:hAnsi="Arial" w:cs="Arial"/>
                <w:sz w:val="22"/>
                <w:szCs w:val="22"/>
              </w:rPr>
              <w:t>Position size is a function of the</w:t>
            </w:r>
            <w:r>
              <w:rPr>
                <w:rFonts w:ascii="Arial" w:hAnsi="Arial" w:cs="Arial"/>
                <w:sz w:val="22"/>
                <w:szCs w:val="22"/>
              </w:rPr>
              <w:t xml:space="preserve"> program’s systematic process.  The program’s models generate signals that will range between -100 and +100; short positions increase in size as the signal move</w:t>
            </w:r>
            <w:r w:rsidR="000D3A99">
              <w:rPr>
                <w:rFonts w:ascii="Arial" w:hAnsi="Arial" w:cs="Arial"/>
                <w:sz w:val="22"/>
                <w:szCs w:val="22"/>
              </w:rPr>
              <w:t>s</w:t>
            </w:r>
            <w:r>
              <w:rPr>
                <w:rFonts w:ascii="Arial" w:hAnsi="Arial" w:cs="Arial"/>
                <w:sz w:val="22"/>
                <w:szCs w:val="22"/>
              </w:rPr>
              <w:t xml:space="preserve"> towards</w:t>
            </w:r>
            <w:r w:rsidR="000D3A99">
              <w:rPr>
                <w:rFonts w:ascii="Arial" w:hAnsi="Arial" w:cs="Arial"/>
                <w:sz w:val="22"/>
                <w:szCs w:val="22"/>
              </w:rPr>
              <w:t xml:space="preserve">      </w:t>
            </w:r>
            <w:r>
              <w:rPr>
                <w:rFonts w:ascii="Arial" w:hAnsi="Arial" w:cs="Arial"/>
                <w:sz w:val="22"/>
                <w:szCs w:val="22"/>
              </w:rPr>
              <w:t xml:space="preserve"> -100 and long positions increase in size as the signal moves towards +100.  </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Sectors</w:t>
            </w:r>
          </w:p>
        </w:tc>
        <w:tc>
          <w:tcPr>
            <w:tcW w:w="7132" w:type="dxa"/>
            <w:gridSpan w:val="4"/>
          </w:tcPr>
          <w:p w:rsidR="00E810D6" w:rsidRPr="00B01A47" w:rsidRDefault="00291CA1" w:rsidP="00B01A47">
            <w:pPr>
              <w:autoSpaceDE w:val="0"/>
              <w:autoSpaceDN w:val="0"/>
              <w:adjustRightInd w:val="0"/>
              <w:rPr>
                <w:rFonts w:ascii="Arial" w:hAnsi="Arial" w:cs="Arial"/>
                <w:sz w:val="22"/>
                <w:szCs w:val="22"/>
              </w:rPr>
            </w:pPr>
            <w:r w:rsidRPr="00FE6ECF">
              <w:rPr>
                <w:rFonts w:ascii="Arial" w:hAnsi="Arial" w:cs="Arial"/>
                <w:sz w:val="22"/>
                <w:szCs w:val="22"/>
              </w:rPr>
              <w:t>Equity Indices</w:t>
            </w:r>
            <w:r>
              <w:rPr>
                <w:rFonts w:ascii="Arial" w:hAnsi="Arial" w:cs="Arial"/>
                <w:sz w:val="22"/>
                <w:szCs w:val="22"/>
              </w:rPr>
              <w:t xml:space="preserve">, </w:t>
            </w:r>
            <w:r w:rsidRPr="00FE6ECF">
              <w:rPr>
                <w:rFonts w:ascii="Arial" w:hAnsi="Arial" w:cs="Arial"/>
                <w:sz w:val="22"/>
                <w:szCs w:val="22"/>
              </w:rPr>
              <w:t>Interest Rates</w:t>
            </w:r>
            <w:r>
              <w:rPr>
                <w:rFonts w:ascii="Arial" w:hAnsi="Arial" w:cs="Arial"/>
                <w:sz w:val="22"/>
                <w:szCs w:val="22"/>
              </w:rPr>
              <w:t xml:space="preserve">, </w:t>
            </w:r>
            <w:r w:rsidRPr="00FE6ECF">
              <w:rPr>
                <w:rFonts w:ascii="Arial" w:hAnsi="Arial" w:cs="Arial"/>
                <w:sz w:val="22"/>
                <w:szCs w:val="22"/>
              </w:rPr>
              <w:t>Commodities</w:t>
            </w:r>
            <w:r>
              <w:rPr>
                <w:rFonts w:ascii="Arial" w:hAnsi="Arial" w:cs="Arial"/>
                <w:sz w:val="22"/>
                <w:szCs w:val="22"/>
              </w:rPr>
              <w:t xml:space="preserve">, </w:t>
            </w:r>
            <w:r w:rsidRPr="00FE6ECF">
              <w:rPr>
                <w:rFonts w:ascii="Arial" w:hAnsi="Arial" w:cs="Arial"/>
                <w:sz w:val="22"/>
                <w:szCs w:val="22"/>
              </w:rPr>
              <w:t>Currencies</w:t>
            </w:r>
          </w:p>
        </w:tc>
      </w:tr>
      <w:tr w:rsidR="00CB0856" w:rsidRPr="004E7125" w:rsidTr="00AA3448">
        <w:trPr>
          <w:trHeight w:val="140"/>
        </w:trPr>
        <w:tc>
          <w:tcPr>
            <w:tcW w:w="2426" w:type="dxa"/>
            <w:gridSpan w:val="2"/>
          </w:tcPr>
          <w:p w:rsidR="00CB0856" w:rsidRPr="00B67F93" w:rsidRDefault="00CB0856" w:rsidP="00EC3E62">
            <w:pPr>
              <w:pStyle w:val="Palatino"/>
              <w:jc w:val="right"/>
              <w:rPr>
                <w:rFonts w:ascii="Palatino Linotype" w:hAnsi="Palatino Linotype" w:cs="Arial"/>
                <w:bCs/>
                <w:sz w:val="22"/>
                <w:szCs w:val="22"/>
              </w:rPr>
            </w:pPr>
            <w:r w:rsidRPr="00B67F93">
              <w:rPr>
                <w:rFonts w:ascii="Palatino Linotype" w:hAnsi="Palatino Linotype" w:cs="Arial"/>
                <w:bCs/>
                <w:sz w:val="22"/>
                <w:szCs w:val="22"/>
              </w:rPr>
              <w:t>Markets</w:t>
            </w:r>
          </w:p>
        </w:tc>
        <w:tc>
          <w:tcPr>
            <w:tcW w:w="7132" w:type="dxa"/>
            <w:gridSpan w:val="4"/>
          </w:tcPr>
          <w:p w:rsidR="00CB0856" w:rsidRPr="00B67F93" w:rsidRDefault="00572AAE" w:rsidP="00173E5A">
            <w:pPr>
              <w:autoSpaceDE w:val="0"/>
              <w:autoSpaceDN w:val="0"/>
              <w:adjustRightInd w:val="0"/>
              <w:rPr>
                <w:rFonts w:ascii="Arial" w:hAnsi="Arial" w:cs="Arial"/>
                <w:sz w:val="22"/>
                <w:szCs w:val="22"/>
              </w:rPr>
            </w:pPr>
            <w:proofErr w:type="spellStart"/>
            <w:r>
              <w:rPr>
                <w:rFonts w:ascii="Arial" w:hAnsi="Arial" w:cs="Arial"/>
                <w:sz w:val="22"/>
                <w:szCs w:val="22"/>
              </w:rPr>
              <w:t>Ags</w:t>
            </w:r>
            <w:proofErr w:type="spellEnd"/>
            <w:r w:rsidR="00173E5A" w:rsidRPr="00B67F93">
              <w:rPr>
                <w:rFonts w:ascii="Arial" w:hAnsi="Arial" w:cs="Arial"/>
                <w:sz w:val="22"/>
                <w:szCs w:val="22"/>
              </w:rPr>
              <w:t>/</w:t>
            </w:r>
            <w:r>
              <w:rPr>
                <w:rFonts w:ascii="Arial" w:hAnsi="Arial" w:cs="Arial"/>
                <w:sz w:val="22"/>
                <w:szCs w:val="22"/>
              </w:rPr>
              <w:t>Softs</w:t>
            </w:r>
            <w:r w:rsidR="00173E5A" w:rsidRPr="00B67F93">
              <w:rPr>
                <w:rFonts w:ascii="Arial" w:hAnsi="Arial" w:cs="Arial"/>
                <w:sz w:val="22"/>
                <w:szCs w:val="22"/>
              </w:rPr>
              <w:t>*</w:t>
            </w:r>
          </w:p>
          <w:p w:rsidR="00173E5A" w:rsidRPr="00B67F93" w:rsidRDefault="00173E5A" w:rsidP="00173E5A">
            <w:pPr>
              <w:pStyle w:val="ListParagraph"/>
              <w:numPr>
                <w:ilvl w:val="0"/>
                <w:numId w:val="12"/>
              </w:numPr>
              <w:autoSpaceDE w:val="0"/>
              <w:autoSpaceDN w:val="0"/>
              <w:adjustRightInd w:val="0"/>
              <w:rPr>
                <w:rFonts w:ascii="Arial" w:hAnsi="Arial" w:cs="Arial"/>
                <w:sz w:val="22"/>
                <w:szCs w:val="22"/>
              </w:rPr>
            </w:pPr>
            <w:r w:rsidRPr="00B67F93">
              <w:rPr>
                <w:rFonts w:ascii="Arial" w:hAnsi="Arial" w:cs="Arial"/>
                <w:sz w:val="22"/>
                <w:szCs w:val="22"/>
              </w:rPr>
              <w:t>Cocoa, Corn, Cotton, Coffee, Live Cattle, Soybean, Soybean Oil, Soybean Meal, Sugar, Wheat</w:t>
            </w:r>
          </w:p>
          <w:p w:rsidR="00173E5A" w:rsidRPr="00B67F93" w:rsidRDefault="00173E5A" w:rsidP="00173E5A">
            <w:pPr>
              <w:autoSpaceDE w:val="0"/>
              <w:autoSpaceDN w:val="0"/>
              <w:adjustRightInd w:val="0"/>
              <w:rPr>
                <w:rFonts w:ascii="Arial" w:hAnsi="Arial" w:cs="Arial"/>
                <w:sz w:val="22"/>
                <w:szCs w:val="22"/>
              </w:rPr>
            </w:pPr>
            <w:r w:rsidRPr="00B67F93">
              <w:rPr>
                <w:rFonts w:ascii="Arial" w:hAnsi="Arial" w:cs="Arial"/>
                <w:sz w:val="22"/>
                <w:szCs w:val="22"/>
              </w:rPr>
              <w:t>Energy*</w:t>
            </w:r>
          </w:p>
          <w:p w:rsidR="00173E5A" w:rsidRPr="00B67F93" w:rsidRDefault="00173E5A" w:rsidP="00173E5A">
            <w:pPr>
              <w:pStyle w:val="ListParagraph"/>
              <w:numPr>
                <w:ilvl w:val="0"/>
                <w:numId w:val="12"/>
              </w:numPr>
              <w:autoSpaceDE w:val="0"/>
              <w:autoSpaceDN w:val="0"/>
              <w:adjustRightInd w:val="0"/>
              <w:rPr>
                <w:rFonts w:ascii="Arial" w:hAnsi="Arial" w:cs="Arial"/>
                <w:sz w:val="22"/>
                <w:szCs w:val="22"/>
              </w:rPr>
            </w:pPr>
            <w:r w:rsidRPr="00B67F93">
              <w:rPr>
                <w:rFonts w:ascii="Arial" w:hAnsi="Arial" w:cs="Arial"/>
                <w:sz w:val="22"/>
                <w:szCs w:val="22"/>
              </w:rPr>
              <w:t>Crude Oil, Natural Gas, Gasoline, Gas Oil</w:t>
            </w:r>
          </w:p>
          <w:p w:rsidR="00173E5A" w:rsidRPr="00B67F93" w:rsidRDefault="00173E5A" w:rsidP="00173E5A">
            <w:pPr>
              <w:autoSpaceDE w:val="0"/>
              <w:autoSpaceDN w:val="0"/>
              <w:adjustRightInd w:val="0"/>
              <w:rPr>
                <w:rFonts w:ascii="Arial" w:hAnsi="Arial" w:cs="Arial"/>
                <w:sz w:val="22"/>
                <w:szCs w:val="22"/>
              </w:rPr>
            </w:pPr>
            <w:r w:rsidRPr="00B67F93">
              <w:rPr>
                <w:rFonts w:ascii="Arial" w:hAnsi="Arial" w:cs="Arial"/>
                <w:sz w:val="22"/>
                <w:szCs w:val="22"/>
              </w:rPr>
              <w:t>Rates*</w:t>
            </w:r>
          </w:p>
          <w:p w:rsidR="00173E5A" w:rsidRPr="00B67F93" w:rsidRDefault="00173E5A" w:rsidP="00173E5A">
            <w:pPr>
              <w:pStyle w:val="ListParagraph"/>
              <w:numPr>
                <w:ilvl w:val="0"/>
                <w:numId w:val="12"/>
              </w:numPr>
              <w:autoSpaceDE w:val="0"/>
              <w:autoSpaceDN w:val="0"/>
              <w:adjustRightInd w:val="0"/>
              <w:rPr>
                <w:rFonts w:ascii="Arial" w:hAnsi="Arial" w:cs="Arial"/>
                <w:sz w:val="22"/>
                <w:szCs w:val="22"/>
              </w:rPr>
            </w:pPr>
            <w:r w:rsidRPr="00B67F93">
              <w:rPr>
                <w:rFonts w:ascii="Arial" w:hAnsi="Arial" w:cs="Arial"/>
                <w:sz w:val="22"/>
                <w:szCs w:val="22"/>
              </w:rPr>
              <w:t xml:space="preserve">US 5Yr. Note, US 10Yr. Note,  Euro Bund,  Euro </w:t>
            </w:r>
            <w:proofErr w:type="spellStart"/>
            <w:r w:rsidRPr="00B67F93">
              <w:rPr>
                <w:rFonts w:ascii="Arial" w:hAnsi="Arial" w:cs="Arial"/>
                <w:sz w:val="22"/>
                <w:szCs w:val="22"/>
              </w:rPr>
              <w:t>Bobl</w:t>
            </w:r>
            <w:proofErr w:type="spellEnd"/>
            <w:r w:rsidRPr="00B67F93">
              <w:rPr>
                <w:rFonts w:ascii="Arial" w:hAnsi="Arial" w:cs="Arial"/>
                <w:sz w:val="22"/>
                <w:szCs w:val="22"/>
              </w:rPr>
              <w:t xml:space="preserve">,  Long  Gilt,  </w:t>
            </w:r>
            <w:proofErr w:type="spellStart"/>
            <w:r w:rsidRPr="00B67F93">
              <w:rPr>
                <w:rFonts w:ascii="Arial" w:hAnsi="Arial" w:cs="Arial"/>
                <w:sz w:val="22"/>
                <w:szCs w:val="22"/>
              </w:rPr>
              <w:t>Aus</w:t>
            </w:r>
            <w:proofErr w:type="spellEnd"/>
            <w:r w:rsidRPr="00B67F93">
              <w:rPr>
                <w:rFonts w:ascii="Arial" w:hAnsi="Arial" w:cs="Arial"/>
                <w:sz w:val="22"/>
                <w:szCs w:val="22"/>
              </w:rPr>
              <w:t xml:space="preserve"> 3Yr Bond,  </w:t>
            </w:r>
            <w:proofErr w:type="spellStart"/>
            <w:r w:rsidRPr="00B67F93">
              <w:rPr>
                <w:rFonts w:ascii="Arial" w:hAnsi="Arial" w:cs="Arial"/>
                <w:sz w:val="22"/>
                <w:szCs w:val="22"/>
              </w:rPr>
              <w:t>Aus</w:t>
            </w:r>
            <w:proofErr w:type="spellEnd"/>
            <w:r w:rsidRPr="00B67F93">
              <w:rPr>
                <w:rFonts w:ascii="Arial" w:hAnsi="Arial" w:cs="Arial"/>
                <w:sz w:val="22"/>
                <w:szCs w:val="22"/>
              </w:rPr>
              <w:t xml:space="preserve"> 10Yr Bond</w:t>
            </w:r>
          </w:p>
          <w:p w:rsidR="00173E5A" w:rsidRPr="00B67F93" w:rsidRDefault="00173E5A" w:rsidP="00173E5A">
            <w:pPr>
              <w:autoSpaceDE w:val="0"/>
              <w:autoSpaceDN w:val="0"/>
              <w:adjustRightInd w:val="0"/>
              <w:rPr>
                <w:rFonts w:ascii="Arial" w:hAnsi="Arial" w:cs="Arial"/>
                <w:sz w:val="22"/>
                <w:szCs w:val="22"/>
              </w:rPr>
            </w:pPr>
            <w:r w:rsidRPr="00B67F93">
              <w:rPr>
                <w:rFonts w:ascii="Arial" w:hAnsi="Arial" w:cs="Arial"/>
                <w:sz w:val="22"/>
                <w:szCs w:val="22"/>
              </w:rPr>
              <w:t>Equity</w:t>
            </w:r>
          </w:p>
          <w:p w:rsidR="00173E5A" w:rsidRPr="00B67F93" w:rsidRDefault="00173E5A" w:rsidP="00173E5A">
            <w:pPr>
              <w:pStyle w:val="ListParagraph"/>
              <w:numPr>
                <w:ilvl w:val="0"/>
                <w:numId w:val="12"/>
              </w:numPr>
              <w:autoSpaceDE w:val="0"/>
              <w:autoSpaceDN w:val="0"/>
              <w:adjustRightInd w:val="0"/>
              <w:rPr>
                <w:rFonts w:ascii="Arial" w:hAnsi="Arial" w:cs="Arial"/>
                <w:sz w:val="22"/>
                <w:szCs w:val="22"/>
              </w:rPr>
            </w:pPr>
            <w:r w:rsidRPr="00B67F93">
              <w:rPr>
                <w:rFonts w:ascii="Arial" w:hAnsi="Arial" w:cs="Arial"/>
                <w:sz w:val="22"/>
                <w:szCs w:val="22"/>
              </w:rPr>
              <w:t>S&amp;P 500 (mini), FTSE 100, Nikkei 225, NASDQ (mini), STOXX 50,  ASX 200</w:t>
            </w:r>
          </w:p>
          <w:p w:rsidR="00173E5A" w:rsidRPr="00B67F93" w:rsidRDefault="00173E5A" w:rsidP="00173E5A">
            <w:pPr>
              <w:autoSpaceDE w:val="0"/>
              <w:autoSpaceDN w:val="0"/>
              <w:adjustRightInd w:val="0"/>
              <w:rPr>
                <w:rFonts w:ascii="Arial" w:hAnsi="Arial" w:cs="Arial"/>
                <w:sz w:val="22"/>
                <w:szCs w:val="22"/>
              </w:rPr>
            </w:pPr>
            <w:r w:rsidRPr="00B67F93">
              <w:rPr>
                <w:rFonts w:ascii="Arial" w:hAnsi="Arial" w:cs="Arial"/>
                <w:sz w:val="22"/>
                <w:szCs w:val="22"/>
              </w:rPr>
              <w:t>Currencies - Inter-Related Markets – Clusters - (90% of Currency Risk)</w:t>
            </w:r>
          </w:p>
          <w:p w:rsidR="00173E5A" w:rsidRPr="00B67F93" w:rsidRDefault="00173E5A" w:rsidP="00173E5A">
            <w:pPr>
              <w:pStyle w:val="ListParagraph"/>
              <w:numPr>
                <w:ilvl w:val="0"/>
                <w:numId w:val="12"/>
              </w:numPr>
              <w:autoSpaceDE w:val="0"/>
              <w:autoSpaceDN w:val="0"/>
              <w:adjustRightInd w:val="0"/>
              <w:rPr>
                <w:rFonts w:ascii="Arial" w:hAnsi="Arial" w:cs="Arial"/>
                <w:sz w:val="22"/>
                <w:szCs w:val="22"/>
              </w:rPr>
            </w:pPr>
            <w:r w:rsidRPr="00B67F93">
              <w:rPr>
                <w:rFonts w:ascii="Arial" w:hAnsi="Arial" w:cs="Arial"/>
                <w:sz w:val="22"/>
                <w:szCs w:val="22"/>
              </w:rPr>
              <w:t>Euro, Switzerland, Great Britain, Japan, Canada, Australia, New Zealand, Norway, Sweden, Czech Republic, Poland, Hungary, Russia, Brazil, Mexico, Turkey, South Africa, India, Philippines, Korea, Taiwan, Singapore, Indonesia**, Chile**</w:t>
            </w:r>
          </w:p>
          <w:p w:rsidR="00173E5A" w:rsidRPr="00B67F93" w:rsidRDefault="00173E5A" w:rsidP="00173E5A">
            <w:pPr>
              <w:autoSpaceDE w:val="0"/>
              <w:autoSpaceDN w:val="0"/>
              <w:adjustRightInd w:val="0"/>
              <w:rPr>
                <w:rFonts w:ascii="Arial" w:hAnsi="Arial" w:cs="Arial"/>
                <w:sz w:val="22"/>
                <w:szCs w:val="22"/>
              </w:rPr>
            </w:pPr>
            <w:r w:rsidRPr="00B67F93">
              <w:rPr>
                <w:rFonts w:ascii="Arial" w:hAnsi="Arial" w:cs="Arial"/>
                <w:sz w:val="22"/>
                <w:szCs w:val="22"/>
              </w:rPr>
              <w:t>Currencies - Autonomous Markets - Pairs: Trend &amp; Carry Only</w:t>
            </w:r>
            <w:r w:rsidR="00B41F62">
              <w:rPr>
                <w:rFonts w:ascii="Arial" w:hAnsi="Arial" w:cs="Arial"/>
                <w:sz w:val="22"/>
                <w:szCs w:val="22"/>
              </w:rPr>
              <w:t xml:space="preserve"> (10% of Currency Risk – these markets are</w:t>
            </w:r>
            <w:r w:rsidR="000D3A99">
              <w:rPr>
                <w:rFonts w:ascii="Arial" w:hAnsi="Arial" w:cs="Arial"/>
                <w:sz w:val="22"/>
                <w:szCs w:val="22"/>
              </w:rPr>
              <w:t xml:space="preserve"> analyzed as</w:t>
            </w:r>
            <w:r w:rsidR="00D05660">
              <w:rPr>
                <w:rFonts w:ascii="Arial" w:hAnsi="Arial" w:cs="Arial"/>
                <w:sz w:val="22"/>
                <w:szCs w:val="22"/>
              </w:rPr>
              <w:t xml:space="preserve"> traditional pairs and are not included in any clusters)</w:t>
            </w:r>
          </w:p>
          <w:p w:rsidR="00173E5A" w:rsidRPr="00B67F93" w:rsidRDefault="00173E5A" w:rsidP="00173E5A">
            <w:pPr>
              <w:pStyle w:val="ListParagraph"/>
              <w:numPr>
                <w:ilvl w:val="0"/>
                <w:numId w:val="12"/>
              </w:numPr>
              <w:autoSpaceDE w:val="0"/>
              <w:autoSpaceDN w:val="0"/>
              <w:adjustRightInd w:val="0"/>
              <w:rPr>
                <w:rFonts w:ascii="Arial" w:hAnsi="Arial" w:cs="Arial"/>
                <w:sz w:val="22"/>
                <w:szCs w:val="22"/>
              </w:rPr>
            </w:pPr>
            <w:r w:rsidRPr="00B67F93">
              <w:rPr>
                <w:rFonts w:ascii="Arial" w:hAnsi="Arial" w:cs="Arial"/>
                <w:sz w:val="22"/>
                <w:szCs w:val="22"/>
              </w:rPr>
              <w:t>Peru, Columbia,  Argentina,  Thailand, Romania</w:t>
            </w:r>
          </w:p>
          <w:p w:rsidR="00173E5A" w:rsidRPr="00B67F93" w:rsidRDefault="00173E5A" w:rsidP="00173E5A">
            <w:pPr>
              <w:pStyle w:val="ListParagraph"/>
              <w:autoSpaceDE w:val="0"/>
              <w:autoSpaceDN w:val="0"/>
              <w:adjustRightInd w:val="0"/>
              <w:rPr>
                <w:rFonts w:ascii="Arial" w:hAnsi="Arial" w:cs="Arial"/>
                <w:sz w:val="22"/>
                <w:szCs w:val="22"/>
              </w:rPr>
            </w:pPr>
          </w:p>
          <w:p w:rsidR="00173E5A" w:rsidRPr="00B67F93" w:rsidRDefault="00723908" w:rsidP="00173E5A">
            <w:pPr>
              <w:autoSpaceDE w:val="0"/>
              <w:autoSpaceDN w:val="0"/>
              <w:adjustRightInd w:val="0"/>
              <w:rPr>
                <w:rFonts w:ascii="Arial" w:hAnsi="Arial" w:cs="Arial"/>
                <w:sz w:val="22"/>
                <w:szCs w:val="22"/>
              </w:rPr>
            </w:pPr>
            <w:r>
              <w:rPr>
                <w:rFonts w:ascii="Arial" w:hAnsi="Arial" w:cs="Arial"/>
                <w:sz w:val="22"/>
                <w:szCs w:val="22"/>
              </w:rPr>
              <w:t>*</w:t>
            </w:r>
            <w:r w:rsidR="00C340B3">
              <w:rPr>
                <w:rFonts w:ascii="Arial" w:hAnsi="Arial" w:cs="Arial"/>
                <w:sz w:val="22"/>
                <w:szCs w:val="22"/>
              </w:rPr>
              <w:t>May also use options on futures</w:t>
            </w:r>
          </w:p>
          <w:p w:rsidR="00173E5A" w:rsidRPr="00B67F93" w:rsidRDefault="00173E5A" w:rsidP="00C340B3">
            <w:pPr>
              <w:autoSpaceDE w:val="0"/>
              <w:autoSpaceDN w:val="0"/>
              <w:adjustRightInd w:val="0"/>
              <w:rPr>
                <w:rFonts w:ascii="Arial" w:hAnsi="Arial" w:cs="Arial"/>
                <w:sz w:val="22"/>
                <w:szCs w:val="22"/>
              </w:rPr>
            </w:pPr>
            <w:r w:rsidRPr="00B67F93">
              <w:rPr>
                <w:rFonts w:ascii="Arial" w:hAnsi="Arial" w:cs="Arial"/>
                <w:sz w:val="22"/>
                <w:szCs w:val="22"/>
              </w:rPr>
              <w:t xml:space="preserve">**Not included </w:t>
            </w:r>
            <w:r w:rsidR="00C340B3">
              <w:rPr>
                <w:rFonts w:ascii="Arial" w:hAnsi="Arial" w:cs="Arial"/>
                <w:sz w:val="22"/>
                <w:szCs w:val="22"/>
              </w:rPr>
              <w:t xml:space="preserve">in the </w:t>
            </w:r>
            <w:r w:rsidRPr="00B67F93">
              <w:rPr>
                <w:rFonts w:ascii="Arial" w:hAnsi="Arial" w:cs="Arial"/>
                <w:sz w:val="22"/>
                <w:szCs w:val="22"/>
              </w:rPr>
              <w:t>Fair Value</w:t>
            </w:r>
            <w:r w:rsidR="00C340B3">
              <w:rPr>
                <w:rFonts w:ascii="Arial" w:hAnsi="Arial" w:cs="Arial"/>
                <w:sz w:val="22"/>
                <w:szCs w:val="22"/>
              </w:rPr>
              <w:t xml:space="preserve"> strategy</w:t>
            </w:r>
          </w:p>
        </w:tc>
      </w:tr>
      <w:tr w:rsidR="00CB0856" w:rsidRPr="004E7125" w:rsidTr="00AA3448">
        <w:trPr>
          <w:trHeight w:val="466"/>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Exposures</w:t>
            </w:r>
          </w:p>
        </w:tc>
        <w:tc>
          <w:tcPr>
            <w:tcW w:w="7132" w:type="dxa"/>
            <w:gridSpan w:val="4"/>
          </w:tcPr>
          <w:p w:rsidR="00250B34" w:rsidRPr="00656142" w:rsidRDefault="00A270EB" w:rsidP="00A270EB">
            <w:pPr>
              <w:autoSpaceDE w:val="0"/>
              <w:autoSpaceDN w:val="0"/>
              <w:adjustRightInd w:val="0"/>
              <w:rPr>
                <w:rFonts w:ascii="Arial" w:hAnsi="Arial" w:cs="Arial"/>
                <w:sz w:val="22"/>
                <w:szCs w:val="22"/>
                <w:highlight w:val="yellow"/>
              </w:rPr>
            </w:pPr>
            <w:r>
              <w:rPr>
                <w:rFonts w:ascii="Arial" w:hAnsi="Arial" w:cs="Arial"/>
                <w:sz w:val="22"/>
                <w:szCs w:val="22"/>
              </w:rPr>
              <w:t>The program’s</w:t>
            </w:r>
            <w:r w:rsidR="0042145E" w:rsidRPr="008705D0">
              <w:rPr>
                <w:rFonts w:ascii="Arial" w:hAnsi="Arial" w:cs="Arial"/>
                <w:sz w:val="22"/>
                <w:szCs w:val="22"/>
              </w:rPr>
              <w:t xml:space="preserve"> average </w:t>
            </w:r>
            <w:r>
              <w:rPr>
                <w:rFonts w:ascii="Arial" w:hAnsi="Arial" w:cs="Arial"/>
                <w:sz w:val="22"/>
                <w:szCs w:val="22"/>
              </w:rPr>
              <w:t>margin to equity</w:t>
            </w:r>
            <w:r w:rsidR="0042145E" w:rsidRPr="008705D0">
              <w:rPr>
                <w:rFonts w:ascii="Arial" w:hAnsi="Arial" w:cs="Arial"/>
                <w:sz w:val="22"/>
                <w:szCs w:val="22"/>
              </w:rPr>
              <w:t xml:space="preserve"> is 22% and 13%, respectively, given </w:t>
            </w:r>
            <w:r>
              <w:rPr>
                <w:rFonts w:ascii="Arial" w:hAnsi="Arial" w:cs="Arial"/>
                <w:sz w:val="22"/>
                <w:szCs w:val="22"/>
              </w:rPr>
              <w:t xml:space="preserve">the </w:t>
            </w:r>
            <w:r w:rsidR="0042145E" w:rsidRPr="008705D0">
              <w:rPr>
                <w:rFonts w:ascii="Arial" w:hAnsi="Arial" w:cs="Arial"/>
                <w:sz w:val="22"/>
                <w:szCs w:val="22"/>
              </w:rPr>
              <w:t>UBS and Jefferies c</w:t>
            </w:r>
            <w:r w:rsidR="00291CA1">
              <w:rPr>
                <w:rFonts w:ascii="Arial" w:hAnsi="Arial" w:cs="Arial"/>
                <w:sz w:val="22"/>
                <w:szCs w:val="22"/>
              </w:rPr>
              <w:t xml:space="preserve">alculations of FX margin usage.  </w:t>
            </w:r>
            <w:r w:rsidRPr="008705D0">
              <w:rPr>
                <w:rFonts w:ascii="Arial" w:hAnsi="Arial" w:cs="Arial"/>
                <w:sz w:val="22"/>
                <w:szCs w:val="22"/>
              </w:rPr>
              <w:t xml:space="preserve">UBS uses </w:t>
            </w:r>
            <w:r>
              <w:rPr>
                <w:rFonts w:ascii="Arial" w:hAnsi="Arial" w:cs="Arial"/>
                <w:sz w:val="22"/>
                <w:szCs w:val="22"/>
              </w:rPr>
              <w:t xml:space="preserve">a </w:t>
            </w:r>
            <w:r w:rsidRPr="00291CA1">
              <w:rPr>
                <w:rFonts w:ascii="Arial" w:hAnsi="Arial" w:cs="Arial"/>
                <w:sz w:val="22"/>
                <w:szCs w:val="22"/>
              </w:rPr>
              <w:t xml:space="preserve">Net Open Position </w:t>
            </w:r>
            <w:r w:rsidRPr="008705D0">
              <w:rPr>
                <w:rFonts w:ascii="Arial" w:hAnsi="Arial" w:cs="Arial"/>
                <w:sz w:val="22"/>
                <w:szCs w:val="22"/>
              </w:rPr>
              <w:t xml:space="preserve">margin calculation, </w:t>
            </w:r>
            <w:r>
              <w:rPr>
                <w:rFonts w:ascii="Arial" w:hAnsi="Arial" w:cs="Arial"/>
                <w:sz w:val="22"/>
                <w:szCs w:val="22"/>
              </w:rPr>
              <w:t>while</w:t>
            </w:r>
            <w:r w:rsidRPr="008705D0">
              <w:rPr>
                <w:rFonts w:ascii="Arial" w:hAnsi="Arial" w:cs="Arial"/>
                <w:sz w:val="22"/>
                <w:szCs w:val="22"/>
              </w:rPr>
              <w:t xml:space="preserve"> Jefferies uses a VAR-based approach</w:t>
            </w:r>
            <w:r>
              <w:rPr>
                <w:rFonts w:ascii="Arial" w:hAnsi="Arial" w:cs="Arial"/>
                <w:sz w:val="22"/>
                <w:szCs w:val="22"/>
              </w:rPr>
              <w:t>. F</w:t>
            </w:r>
            <w:r w:rsidRPr="008705D0">
              <w:rPr>
                <w:rFonts w:ascii="Arial" w:hAnsi="Arial" w:cs="Arial"/>
                <w:sz w:val="22"/>
                <w:szCs w:val="22"/>
              </w:rPr>
              <w:t>utures margin c</w:t>
            </w:r>
            <w:r>
              <w:rPr>
                <w:rFonts w:ascii="Arial" w:hAnsi="Arial" w:cs="Arial"/>
                <w:sz w:val="22"/>
                <w:szCs w:val="22"/>
              </w:rPr>
              <w:t>alculation is industry standard</w:t>
            </w:r>
            <w:r w:rsidRPr="008705D0">
              <w:rPr>
                <w:rFonts w:ascii="Arial" w:hAnsi="Arial" w:cs="Arial"/>
                <w:sz w:val="22"/>
                <w:szCs w:val="22"/>
              </w:rPr>
              <w:t>.</w:t>
            </w:r>
            <w:r>
              <w:rPr>
                <w:rFonts w:ascii="Arial" w:hAnsi="Arial" w:cs="Arial"/>
                <w:sz w:val="22"/>
                <w:szCs w:val="22"/>
              </w:rPr>
              <w:t xml:space="preserve">  </w:t>
            </w:r>
          </w:p>
        </w:tc>
      </w:tr>
      <w:tr w:rsidR="00CB0856" w:rsidRPr="004E7125" w:rsidTr="00AA3448">
        <w:trPr>
          <w:trHeight w:val="466"/>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Liquidity</w:t>
            </w:r>
          </w:p>
        </w:tc>
        <w:tc>
          <w:tcPr>
            <w:tcW w:w="7132" w:type="dxa"/>
            <w:gridSpan w:val="4"/>
          </w:tcPr>
          <w:p w:rsidR="0036544E" w:rsidRPr="008705D0" w:rsidRDefault="00A270EB" w:rsidP="000C6B23">
            <w:pPr>
              <w:autoSpaceDE w:val="0"/>
              <w:autoSpaceDN w:val="0"/>
              <w:adjustRightInd w:val="0"/>
              <w:rPr>
                <w:rFonts w:ascii="Arial" w:hAnsi="Arial" w:cs="Arial"/>
                <w:sz w:val="22"/>
                <w:szCs w:val="22"/>
              </w:rPr>
            </w:pPr>
            <w:r>
              <w:rPr>
                <w:rFonts w:ascii="Arial" w:hAnsi="Arial" w:cs="Arial"/>
                <w:sz w:val="22"/>
                <w:szCs w:val="22"/>
              </w:rPr>
              <w:t>Daily liquidity.  M</w:t>
            </w:r>
            <w:r w:rsidR="0066481D" w:rsidRPr="0066481D">
              <w:rPr>
                <w:rFonts w:ascii="Arial" w:hAnsi="Arial" w:cs="Arial"/>
                <w:sz w:val="22"/>
                <w:szCs w:val="22"/>
              </w:rPr>
              <w:t xml:space="preserve">ost of </w:t>
            </w:r>
            <w:r>
              <w:rPr>
                <w:rFonts w:ascii="Arial" w:hAnsi="Arial" w:cs="Arial"/>
                <w:sz w:val="22"/>
                <w:szCs w:val="22"/>
              </w:rPr>
              <w:t>the</w:t>
            </w:r>
            <w:r w:rsidR="0066481D" w:rsidRPr="0066481D">
              <w:rPr>
                <w:rFonts w:ascii="Arial" w:hAnsi="Arial" w:cs="Arial"/>
                <w:sz w:val="22"/>
                <w:szCs w:val="22"/>
              </w:rPr>
              <w:t xml:space="preserve"> markets have 24</w:t>
            </w:r>
            <w:r w:rsidR="000D3A99">
              <w:rPr>
                <w:rFonts w:ascii="Arial" w:hAnsi="Arial" w:cs="Arial"/>
                <w:sz w:val="22"/>
                <w:szCs w:val="22"/>
              </w:rPr>
              <w:t xml:space="preserve"> </w:t>
            </w:r>
            <w:r w:rsidR="0066481D" w:rsidRPr="0066481D">
              <w:rPr>
                <w:rFonts w:ascii="Arial" w:hAnsi="Arial" w:cs="Arial"/>
                <w:sz w:val="22"/>
                <w:szCs w:val="22"/>
              </w:rPr>
              <w:t>h</w:t>
            </w:r>
            <w:r w:rsidR="000D3A99">
              <w:rPr>
                <w:rFonts w:ascii="Arial" w:hAnsi="Arial" w:cs="Arial"/>
                <w:sz w:val="22"/>
                <w:szCs w:val="22"/>
              </w:rPr>
              <w:t>ou</w:t>
            </w:r>
            <w:r w:rsidR="0066481D" w:rsidRPr="0066481D">
              <w:rPr>
                <w:rFonts w:ascii="Arial" w:hAnsi="Arial" w:cs="Arial"/>
                <w:sz w:val="22"/>
                <w:szCs w:val="22"/>
              </w:rPr>
              <w:t>r trading, or almost 24</w:t>
            </w:r>
            <w:r w:rsidR="000D3A99">
              <w:rPr>
                <w:rFonts w:ascii="Arial" w:hAnsi="Arial" w:cs="Arial"/>
                <w:sz w:val="22"/>
                <w:szCs w:val="22"/>
              </w:rPr>
              <w:t xml:space="preserve"> </w:t>
            </w:r>
            <w:r w:rsidR="0066481D" w:rsidRPr="0066481D">
              <w:rPr>
                <w:rFonts w:ascii="Arial" w:hAnsi="Arial" w:cs="Arial"/>
                <w:sz w:val="22"/>
                <w:szCs w:val="22"/>
              </w:rPr>
              <w:t>h</w:t>
            </w:r>
            <w:r w:rsidR="000D3A99">
              <w:rPr>
                <w:rFonts w:ascii="Arial" w:hAnsi="Arial" w:cs="Arial"/>
                <w:sz w:val="22"/>
                <w:szCs w:val="22"/>
              </w:rPr>
              <w:t>ou</w:t>
            </w:r>
            <w:r w:rsidR="0066481D" w:rsidRPr="0066481D">
              <w:rPr>
                <w:rFonts w:ascii="Arial" w:hAnsi="Arial" w:cs="Arial"/>
                <w:sz w:val="22"/>
                <w:szCs w:val="22"/>
              </w:rPr>
              <w:t xml:space="preserve">r trading. Liquidity is constantly monitored by the </w:t>
            </w:r>
            <w:r w:rsidR="000C6B23">
              <w:rPr>
                <w:rFonts w:ascii="Arial" w:hAnsi="Arial" w:cs="Arial"/>
                <w:sz w:val="22"/>
                <w:szCs w:val="22"/>
              </w:rPr>
              <w:t>portfolio manager</w:t>
            </w:r>
            <w:r w:rsidR="0066481D" w:rsidRPr="0066481D">
              <w:rPr>
                <w:rFonts w:ascii="Arial" w:hAnsi="Arial" w:cs="Arial"/>
                <w:sz w:val="22"/>
                <w:szCs w:val="22"/>
              </w:rPr>
              <w:t>.</w:t>
            </w:r>
            <w:r>
              <w:rPr>
                <w:rFonts w:ascii="Arial" w:hAnsi="Arial" w:cs="Arial"/>
                <w:sz w:val="22"/>
                <w:szCs w:val="22"/>
              </w:rPr>
              <w:t xml:space="preserve">  ROW</w:t>
            </w:r>
            <w:r w:rsidR="008705D0" w:rsidRPr="008705D0">
              <w:rPr>
                <w:rFonts w:ascii="Arial" w:hAnsi="Arial" w:cs="Arial"/>
                <w:sz w:val="22"/>
                <w:szCs w:val="22"/>
              </w:rPr>
              <w:t xml:space="preserve"> constantly monitor</w:t>
            </w:r>
            <w:r w:rsidR="000D3A99">
              <w:rPr>
                <w:rFonts w:ascii="Arial" w:hAnsi="Arial" w:cs="Arial"/>
                <w:sz w:val="22"/>
                <w:szCs w:val="22"/>
              </w:rPr>
              <w:t>s</w:t>
            </w:r>
            <w:r w:rsidR="008705D0" w:rsidRPr="008705D0">
              <w:rPr>
                <w:rFonts w:ascii="Arial" w:hAnsi="Arial" w:cs="Arial"/>
                <w:sz w:val="22"/>
                <w:szCs w:val="22"/>
              </w:rPr>
              <w:t xml:space="preserve"> liquidity as part of the human oversight and interaction that</w:t>
            </w:r>
            <w:r w:rsidR="00326CC8">
              <w:rPr>
                <w:rFonts w:ascii="Arial" w:hAnsi="Arial" w:cs="Arial"/>
                <w:sz w:val="22"/>
                <w:szCs w:val="22"/>
              </w:rPr>
              <w:t xml:space="preserve"> goes on in the portfolio. Jeffrey </w:t>
            </w:r>
            <w:r w:rsidR="008705D0" w:rsidRPr="008705D0">
              <w:rPr>
                <w:rFonts w:ascii="Arial" w:hAnsi="Arial" w:cs="Arial"/>
                <w:sz w:val="22"/>
                <w:szCs w:val="22"/>
              </w:rPr>
              <w:t>Weiser is the primary, with Ryan O’Grady and Debra Oaks assisting</w:t>
            </w:r>
            <w:r w:rsidR="000D3A99">
              <w:rPr>
                <w:rFonts w:ascii="Arial" w:hAnsi="Arial" w:cs="Arial"/>
                <w:sz w:val="22"/>
                <w:szCs w:val="22"/>
              </w:rPr>
              <w:t xml:space="preserve"> in the human oversight process</w:t>
            </w:r>
            <w:r w:rsidR="008705D0" w:rsidRPr="008705D0">
              <w:rPr>
                <w:rFonts w:ascii="Arial" w:hAnsi="Arial" w:cs="Arial"/>
                <w:sz w:val="22"/>
                <w:szCs w:val="22"/>
              </w:rPr>
              <w:t xml:space="preserve">. </w:t>
            </w:r>
          </w:p>
        </w:tc>
      </w:tr>
      <w:tr w:rsidR="00CB0856" w:rsidRPr="004E7125" w:rsidTr="00AA3448">
        <w:trPr>
          <w:trHeight w:val="219"/>
        </w:trPr>
        <w:tc>
          <w:tcPr>
            <w:tcW w:w="2426" w:type="dxa"/>
            <w:gridSpan w:val="2"/>
          </w:tcPr>
          <w:p w:rsidR="00CB0856" w:rsidRPr="00AF063A" w:rsidRDefault="00CB0856" w:rsidP="00EC3E62">
            <w:pPr>
              <w:pStyle w:val="Palatino"/>
              <w:jc w:val="right"/>
              <w:rPr>
                <w:rFonts w:ascii="Palatino Linotype" w:hAnsi="Palatino Linotype" w:cs="Arial"/>
                <w:bCs/>
                <w:sz w:val="22"/>
                <w:szCs w:val="22"/>
              </w:rPr>
            </w:pPr>
            <w:r w:rsidRPr="00AF063A">
              <w:rPr>
                <w:rFonts w:ascii="Palatino Linotype" w:hAnsi="Palatino Linotype" w:cs="Arial"/>
                <w:bCs/>
                <w:sz w:val="22"/>
                <w:szCs w:val="22"/>
              </w:rPr>
              <w:lastRenderedPageBreak/>
              <w:t>Days to Liquidate Entire Portfolio</w:t>
            </w:r>
          </w:p>
        </w:tc>
        <w:tc>
          <w:tcPr>
            <w:tcW w:w="7132" w:type="dxa"/>
            <w:gridSpan w:val="4"/>
          </w:tcPr>
          <w:p w:rsidR="00CB0856" w:rsidRPr="00AF063A" w:rsidRDefault="00A270EB" w:rsidP="00B67F93">
            <w:pPr>
              <w:autoSpaceDE w:val="0"/>
              <w:autoSpaceDN w:val="0"/>
              <w:adjustRightInd w:val="0"/>
              <w:rPr>
                <w:rFonts w:ascii="Arial" w:hAnsi="Arial" w:cs="Arial"/>
                <w:sz w:val="22"/>
                <w:szCs w:val="22"/>
              </w:rPr>
            </w:pPr>
            <w:r w:rsidRPr="00CB1FDE">
              <w:rPr>
                <w:rFonts w:ascii="Arial" w:hAnsi="Arial" w:cs="Arial"/>
                <w:sz w:val="22"/>
                <w:szCs w:val="22"/>
              </w:rPr>
              <w:t>One day</w:t>
            </w:r>
          </w:p>
        </w:tc>
      </w:tr>
      <w:tr w:rsidR="00153129" w:rsidRPr="004E7125" w:rsidTr="00AA3448">
        <w:trPr>
          <w:trHeight w:val="233"/>
        </w:trPr>
        <w:tc>
          <w:tcPr>
            <w:tcW w:w="2426" w:type="dxa"/>
            <w:gridSpan w:val="2"/>
          </w:tcPr>
          <w:p w:rsidR="00153129" w:rsidRPr="0096652D" w:rsidRDefault="00153129" w:rsidP="00EC3E62">
            <w:pPr>
              <w:pStyle w:val="Palatino"/>
              <w:jc w:val="right"/>
              <w:rPr>
                <w:rFonts w:ascii="Palatino Linotype" w:hAnsi="Palatino Linotype" w:cs="Arial"/>
                <w:bCs/>
                <w:sz w:val="22"/>
                <w:szCs w:val="22"/>
              </w:rPr>
            </w:pPr>
            <w:r w:rsidRPr="0096652D">
              <w:rPr>
                <w:rFonts w:ascii="Palatino Linotype" w:hAnsi="Palatino Linotype" w:cs="Arial"/>
                <w:bCs/>
                <w:sz w:val="22"/>
                <w:szCs w:val="22"/>
              </w:rPr>
              <w:t>Pricing</w:t>
            </w:r>
          </w:p>
        </w:tc>
        <w:tc>
          <w:tcPr>
            <w:tcW w:w="7132" w:type="dxa"/>
            <w:gridSpan w:val="4"/>
          </w:tcPr>
          <w:p w:rsidR="00153129" w:rsidRPr="0096652D" w:rsidRDefault="00BC51A9" w:rsidP="00BC51A9">
            <w:pPr>
              <w:autoSpaceDE w:val="0"/>
              <w:autoSpaceDN w:val="0"/>
              <w:adjustRightInd w:val="0"/>
              <w:rPr>
                <w:rFonts w:ascii="Arial" w:hAnsi="Arial" w:cs="Arial"/>
                <w:sz w:val="22"/>
                <w:szCs w:val="22"/>
              </w:rPr>
            </w:pPr>
            <w:r w:rsidRPr="0096652D">
              <w:rPr>
                <w:rFonts w:ascii="Arial" w:hAnsi="Arial" w:cs="Arial"/>
                <w:sz w:val="22"/>
                <w:szCs w:val="22"/>
              </w:rPr>
              <w:t>All contracts are exchange listed with readily available market prices.  Forwards are valued daily using UBS 6pm Americas rate.  On a monthly basis, ROW’s valuation committee will compare the UBS rates to other mark to market rates in the industry, including Newedge and Northern Trust.</w:t>
            </w:r>
          </w:p>
        </w:tc>
      </w:tr>
      <w:tr w:rsidR="00153129" w:rsidRPr="004E7125" w:rsidTr="00F9614F">
        <w:trPr>
          <w:trHeight w:val="233"/>
        </w:trPr>
        <w:tc>
          <w:tcPr>
            <w:tcW w:w="2426" w:type="dxa"/>
            <w:gridSpan w:val="2"/>
            <w:tcBorders>
              <w:bottom w:val="single" w:sz="4" w:space="0" w:color="auto"/>
            </w:tcBorders>
          </w:tcPr>
          <w:p w:rsidR="00153129" w:rsidRPr="00F9614F" w:rsidRDefault="00C340B3" w:rsidP="00EC3E62">
            <w:pPr>
              <w:pStyle w:val="Palatino"/>
              <w:jc w:val="right"/>
              <w:rPr>
                <w:rFonts w:ascii="Palatino Linotype" w:hAnsi="Palatino Linotype" w:cs="Arial"/>
                <w:bCs/>
                <w:i/>
                <w:sz w:val="22"/>
                <w:szCs w:val="22"/>
              </w:rPr>
            </w:pPr>
            <w:r>
              <w:rPr>
                <w:rFonts w:ascii="Palatino Linotype" w:hAnsi="Palatino Linotype"/>
                <w:sz w:val="22"/>
                <w:szCs w:val="22"/>
              </w:rPr>
              <w:t>Concerns</w:t>
            </w:r>
          </w:p>
        </w:tc>
        <w:tc>
          <w:tcPr>
            <w:tcW w:w="7132" w:type="dxa"/>
            <w:gridSpan w:val="4"/>
            <w:tcBorders>
              <w:bottom w:val="single" w:sz="4" w:space="0" w:color="auto"/>
            </w:tcBorders>
          </w:tcPr>
          <w:p w:rsidR="00153129" w:rsidRPr="00656142" w:rsidRDefault="00A270EB" w:rsidP="004C7F23">
            <w:pPr>
              <w:autoSpaceDE w:val="0"/>
              <w:autoSpaceDN w:val="0"/>
              <w:adjustRightInd w:val="0"/>
              <w:rPr>
                <w:rFonts w:ascii="Arial" w:hAnsi="Arial" w:cs="Arial"/>
                <w:sz w:val="22"/>
                <w:szCs w:val="22"/>
                <w:highlight w:val="yellow"/>
              </w:rPr>
            </w:pPr>
            <w:r>
              <w:rPr>
                <w:rFonts w:ascii="Arial" w:hAnsi="Arial" w:cs="Arial"/>
                <w:sz w:val="22"/>
                <w:szCs w:val="22"/>
              </w:rPr>
              <w:t>Slippage should continue to be monitored as AUM grows.</w:t>
            </w:r>
          </w:p>
        </w:tc>
      </w:tr>
      <w:tr w:rsidR="00153129" w:rsidRPr="004E7125" w:rsidTr="00F9614F">
        <w:trPr>
          <w:trHeight w:val="233"/>
        </w:trPr>
        <w:tc>
          <w:tcPr>
            <w:tcW w:w="9558" w:type="dxa"/>
            <w:gridSpan w:val="6"/>
            <w:shd w:val="clear" w:color="auto" w:fill="D9D9D9"/>
          </w:tcPr>
          <w:p w:rsidR="00153129" w:rsidRPr="00F9614F" w:rsidRDefault="00153129" w:rsidP="00F9614F">
            <w:pPr>
              <w:pStyle w:val="Palatino"/>
              <w:rPr>
                <w:rFonts w:ascii="Palatino Linotype" w:hAnsi="Palatino Linotype" w:cs="Arial"/>
                <w:sz w:val="22"/>
                <w:szCs w:val="22"/>
              </w:rPr>
            </w:pPr>
            <w:r>
              <w:tab/>
            </w:r>
            <w:r w:rsidRPr="00F9614F">
              <w:rPr>
                <w:rFonts w:ascii="Palatino Linotype" w:hAnsi="Palatino Linotype"/>
                <w:sz w:val="22"/>
                <w:szCs w:val="22"/>
              </w:rPr>
              <w:t>Partnership Terms:</w:t>
            </w:r>
            <w:r w:rsidRPr="00F9614F">
              <w:rPr>
                <w:rFonts w:ascii="Palatino Linotype" w:hAnsi="Palatino Linotype"/>
                <w:sz w:val="22"/>
                <w:szCs w:val="22"/>
              </w:rPr>
              <w:tab/>
            </w:r>
          </w:p>
        </w:tc>
      </w:tr>
      <w:tr w:rsidR="00153129" w:rsidRPr="004E7125" w:rsidTr="00AA3448">
        <w:trPr>
          <w:trHeight w:val="219"/>
        </w:trPr>
        <w:tc>
          <w:tcPr>
            <w:tcW w:w="2426" w:type="dxa"/>
            <w:gridSpan w:val="2"/>
          </w:tcPr>
          <w:p w:rsidR="00153129" w:rsidRPr="00EC3E62" w:rsidRDefault="00153129" w:rsidP="00EC3E62">
            <w:pPr>
              <w:pStyle w:val="Palatino"/>
              <w:jc w:val="right"/>
              <w:rPr>
                <w:rFonts w:ascii="Palatino Linotype" w:hAnsi="Palatino Linotype"/>
                <w:bCs/>
                <w:sz w:val="22"/>
                <w:szCs w:val="22"/>
              </w:rPr>
            </w:pPr>
            <w:r w:rsidRPr="00EC3E62">
              <w:rPr>
                <w:rFonts w:ascii="Palatino Linotype" w:hAnsi="Palatino Linotype"/>
                <w:bCs/>
                <w:sz w:val="22"/>
                <w:szCs w:val="22"/>
              </w:rPr>
              <w:t>Minimum Investment</w:t>
            </w:r>
          </w:p>
        </w:tc>
        <w:tc>
          <w:tcPr>
            <w:tcW w:w="7132" w:type="dxa"/>
            <w:gridSpan w:val="4"/>
          </w:tcPr>
          <w:p w:rsidR="00153129" w:rsidRPr="00AA3448" w:rsidRDefault="00FE6B1D" w:rsidP="00656142">
            <w:pPr>
              <w:rPr>
                <w:rFonts w:ascii="Arial" w:hAnsi="Arial" w:cs="Arial"/>
                <w:sz w:val="22"/>
                <w:szCs w:val="22"/>
              </w:rPr>
            </w:pPr>
            <w:r w:rsidRPr="00FE6B1D">
              <w:rPr>
                <w:rFonts w:ascii="Arial" w:hAnsi="Arial" w:cs="Arial"/>
                <w:sz w:val="22"/>
                <w:szCs w:val="22"/>
              </w:rPr>
              <w:t>$1 million</w:t>
            </w:r>
          </w:p>
        </w:tc>
      </w:tr>
      <w:tr w:rsidR="00153129" w:rsidRPr="004E7125" w:rsidTr="00AA3448">
        <w:trPr>
          <w:trHeight w:val="233"/>
        </w:trPr>
        <w:tc>
          <w:tcPr>
            <w:tcW w:w="2426" w:type="dxa"/>
            <w:gridSpan w:val="2"/>
          </w:tcPr>
          <w:p w:rsidR="00153129" w:rsidRPr="00EC3E62" w:rsidRDefault="00153129" w:rsidP="00EC3E62">
            <w:pPr>
              <w:pStyle w:val="Palatino"/>
              <w:jc w:val="right"/>
              <w:rPr>
                <w:rFonts w:ascii="Palatino Linotype" w:hAnsi="Palatino Linotype"/>
                <w:bCs/>
                <w:sz w:val="22"/>
                <w:szCs w:val="22"/>
              </w:rPr>
            </w:pPr>
            <w:r w:rsidRPr="00EC3E62">
              <w:rPr>
                <w:rFonts w:ascii="Palatino Linotype" w:hAnsi="Palatino Linotype"/>
                <w:bCs/>
                <w:sz w:val="22"/>
                <w:szCs w:val="22"/>
              </w:rPr>
              <w:t>Redemptions</w:t>
            </w:r>
          </w:p>
        </w:tc>
        <w:tc>
          <w:tcPr>
            <w:tcW w:w="7132" w:type="dxa"/>
            <w:gridSpan w:val="4"/>
          </w:tcPr>
          <w:p w:rsidR="00153129" w:rsidRPr="00AA3448" w:rsidRDefault="00FE6B1D" w:rsidP="00BE671A">
            <w:pPr>
              <w:rPr>
                <w:rFonts w:ascii="Arial" w:hAnsi="Arial" w:cs="Arial"/>
                <w:sz w:val="22"/>
                <w:szCs w:val="22"/>
              </w:rPr>
            </w:pPr>
            <w:r>
              <w:rPr>
                <w:rFonts w:ascii="Arial" w:hAnsi="Arial" w:cs="Arial"/>
                <w:sz w:val="22"/>
                <w:szCs w:val="22"/>
              </w:rPr>
              <w:t xml:space="preserve">Monthly, </w:t>
            </w:r>
            <w:r w:rsidR="00A4638F">
              <w:rPr>
                <w:rFonts w:ascii="Arial" w:hAnsi="Arial" w:cs="Arial"/>
                <w:sz w:val="22"/>
                <w:szCs w:val="22"/>
              </w:rPr>
              <w:t>1</w:t>
            </w:r>
            <w:r w:rsidRPr="00FE6B1D">
              <w:rPr>
                <w:rFonts w:ascii="Arial" w:hAnsi="Arial" w:cs="Arial"/>
                <w:sz w:val="22"/>
                <w:szCs w:val="22"/>
              </w:rPr>
              <w:t xml:space="preserve">0 </w:t>
            </w:r>
            <w:proofErr w:type="spellStart"/>
            <w:r w:rsidRPr="00FE6B1D">
              <w:rPr>
                <w:rFonts w:ascii="Arial" w:hAnsi="Arial" w:cs="Arial"/>
                <w:sz w:val="22"/>
                <w:szCs w:val="22"/>
              </w:rPr>
              <w:t>days notice</w:t>
            </w:r>
            <w:proofErr w:type="spellEnd"/>
            <w:r w:rsidRPr="00FE6B1D">
              <w:rPr>
                <w:rFonts w:ascii="Arial" w:hAnsi="Arial" w:cs="Arial"/>
                <w:sz w:val="22"/>
                <w:szCs w:val="22"/>
              </w:rPr>
              <w:t xml:space="preserve"> is required.</w:t>
            </w:r>
          </w:p>
        </w:tc>
      </w:tr>
      <w:tr w:rsidR="00153129" w:rsidRPr="004E7125" w:rsidTr="00AA3448">
        <w:trPr>
          <w:trHeight w:val="233"/>
        </w:trPr>
        <w:tc>
          <w:tcPr>
            <w:tcW w:w="2426" w:type="dxa"/>
            <w:gridSpan w:val="2"/>
          </w:tcPr>
          <w:p w:rsidR="00153129" w:rsidRPr="00EC3E62" w:rsidRDefault="00153129" w:rsidP="00EC3E62">
            <w:pPr>
              <w:pStyle w:val="Palatino"/>
              <w:jc w:val="right"/>
              <w:rPr>
                <w:rFonts w:ascii="Palatino Linotype" w:hAnsi="Palatino Linotype"/>
                <w:bCs/>
                <w:sz w:val="22"/>
                <w:szCs w:val="22"/>
              </w:rPr>
            </w:pPr>
            <w:r w:rsidRPr="00EC3E62">
              <w:rPr>
                <w:rFonts w:ascii="Palatino Linotype" w:hAnsi="Palatino Linotype"/>
                <w:bCs/>
                <w:sz w:val="22"/>
                <w:szCs w:val="22"/>
              </w:rPr>
              <w:t>Subscriptions</w:t>
            </w:r>
          </w:p>
        </w:tc>
        <w:tc>
          <w:tcPr>
            <w:tcW w:w="7132" w:type="dxa"/>
            <w:gridSpan w:val="4"/>
          </w:tcPr>
          <w:p w:rsidR="00153129" w:rsidRPr="00AA3448" w:rsidRDefault="00FE6B1D" w:rsidP="00AA3448">
            <w:pPr>
              <w:rPr>
                <w:rFonts w:ascii="Arial" w:hAnsi="Arial" w:cs="Arial"/>
                <w:sz w:val="22"/>
                <w:szCs w:val="22"/>
              </w:rPr>
            </w:pPr>
            <w:r>
              <w:rPr>
                <w:rFonts w:ascii="Arial" w:hAnsi="Arial" w:cs="Arial"/>
                <w:sz w:val="22"/>
                <w:szCs w:val="22"/>
              </w:rPr>
              <w:t xml:space="preserve">Monthly, 10 </w:t>
            </w:r>
            <w:proofErr w:type="spellStart"/>
            <w:r>
              <w:rPr>
                <w:rFonts w:ascii="Arial" w:hAnsi="Arial" w:cs="Arial"/>
                <w:sz w:val="22"/>
                <w:szCs w:val="22"/>
              </w:rPr>
              <w:t>days</w:t>
            </w:r>
            <w:r w:rsidRPr="00FE6B1D">
              <w:rPr>
                <w:rFonts w:ascii="Arial" w:hAnsi="Arial" w:cs="Arial"/>
                <w:sz w:val="22"/>
                <w:szCs w:val="22"/>
              </w:rPr>
              <w:t xml:space="preserve"> notice</w:t>
            </w:r>
            <w:proofErr w:type="spellEnd"/>
            <w:r w:rsidRPr="00FE6B1D">
              <w:rPr>
                <w:rFonts w:ascii="Arial" w:hAnsi="Arial" w:cs="Arial"/>
                <w:sz w:val="22"/>
                <w:szCs w:val="22"/>
              </w:rPr>
              <w:t xml:space="preserve"> preferred.</w:t>
            </w:r>
          </w:p>
        </w:tc>
      </w:tr>
      <w:tr w:rsidR="00153129" w:rsidRPr="004E7125" w:rsidTr="00AA3448">
        <w:trPr>
          <w:trHeight w:val="233"/>
        </w:trPr>
        <w:tc>
          <w:tcPr>
            <w:tcW w:w="2426" w:type="dxa"/>
            <w:gridSpan w:val="2"/>
          </w:tcPr>
          <w:p w:rsidR="00153129" w:rsidRPr="00EC3E62" w:rsidRDefault="00153129" w:rsidP="00EC3E62">
            <w:pPr>
              <w:pStyle w:val="Palatino"/>
              <w:jc w:val="right"/>
              <w:rPr>
                <w:rFonts w:ascii="Palatino Linotype" w:hAnsi="Palatino Linotype"/>
                <w:bCs/>
                <w:sz w:val="22"/>
                <w:szCs w:val="22"/>
              </w:rPr>
            </w:pPr>
            <w:r w:rsidRPr="00EC3E62">
              <w:rPr>
                <w:rFonts w:ascii="Palatino Linotype" w:hAnsi="Palatino Linotype"/>
                <w:bCs/>
                <w:sz w:val="22"/>
                <w:szCs w:val="22"/>
              </w:rPr>
              <w:t>Fees</w:t>
            </w:r>
          </w:p>
        </w:tc>
        <w:tc>
          <w:tcPr>
            <w:tcW w:w="7132" w:type="dxa"/>
            <w:gridSpan w:val="4"/>
          </w:tcPr>
          <w:p w:rsidR="00A4638F" w:rsidRPr="00326CC8" w:rsidRDefault="00FE6B1D" w:rsidP="006405ED">
            <w:pPr>
              <w:rPr>
                <w:rFonts w:ascii="Arial" w:hAnsi="Arial" w:cs="Arial"/>
                <w:sz w:val="22"/>
                <w:szCs w:val="22"/>
              </w:rPr>
            </w:pPr>
            <w:r w:rsidRPr="00326CC8">
              <w:rPr>
                <w:rFonts w:ascii="Arial" w:hAnsi="Arial" w:cs="Arial"/>
                <w:sz w:val="22"/>
                <w:szCs w:val="22"/>
              </w:rPr>
              <w:t xml:space="preserve">Management Fee: 2%, </w:t>
            </w:r>
            <w:r w:rsidR="00EE071B" w:rsidRPr="00326CC8">
              <w:rPr>
                <w:rFonts w:ascii="Arial" w:hAnsi="Arial" w:cs="Arial"/>
                <w:sz w:val="22"/>
                <w:szCs w:val="22"/>
              </w:rPr>
              <w:t xml:space="preserve">Incentive </w:t>
            </w:r>
            <w:r w:rsidRPr="00326CC8">
              <w:rPr>
                <w:rFonts w:ascii="Arial" w:hAnsi="Arial" w:cs="Arial"/>
                <w:sz w:val="22"/>
                <w:szCs w:val="22"/>
              </w:rPr>
              <w:t>Fee: 20%</w:t>
            </w:r>
          </w:p>
        </w:tc>
      </w:tr>
      <w:tr w:rsidR="00153129" w:rsidRPr="004E7125" w:rsidTr="00AA3448">
        <w:trPr>
          <w:trHeight w:val="219"/>
        </w:trPr>
        <w:tc>
          <w:tcPr>
            <w:tcW w:w="2426" w:type="dxa"/>
            <w:gridSpan w:val="2"/>
          </w:tcPr>
          <w:p w:rsidR="00153129" w:rsidRPr="00EC3E62" w:rsidRDefault="00153129" w:rsidP="00EC3E62">
            <w:pPr>
              <w:pStyle w:val="Palatino"/>
              <w:jc w:val="right"/>
              <w:rPr>
                <w:rFonts w:ascii="Palatino Linotype" w:hAnsi="Palatino Linotype"/>
                <w:bCs/>
                <w:sz w:val="22"/>
                <w:szCs w:val="22"/>
              </w:rPr>
            </w:pPr>
            <w:r w:rsidRPr="00EC3E62">
              <w:rPr>
                <w:rFonts w:ascii="Palatino Linotype" w:hAnsi="Palatino Linotype"/>
                <w:bCs/>
                <w:sz w:val="22"/>
                <w:szCs w:val="22"/>
              </w:rPr>
              <w:t>High Water Mark</w:t>
            </w:r>
          </w:p>
        </w:tc>
        <w:tc>
          <w:tcPr>
            <w:tcW w:w="7132" w:type="dxa"/>
            <w:gridSpan w:val="4"/>
          </w:tcPr>
          <w:p w:rsidR="00153129" w:rsidRPr="00326CC8" w:rsidRDefault="00FE6B1D" w:rsidP="00656142">
            <w:pPr>
              <w:rPr>
                <w:rFonts w:ascii="Arial" w:hAnsi="Arial" w:cs="Arial"/>
                <w:sz w:val="22"/>
                <w:szCs w:val="22"/>
              </w:rPr>
            </w:pPr>
            <w:r w:rsidRPr="00326CC8">
              <w:rPr>
                <w:rFonts w:ascii="Arial" w:hAnsi="Arial" w:cs="Arial"/>
                <w:sz w:val="22"/>
                <w:szCs w:val="22"/>
              </w:rPr>
              <w:t>Yes</w:t>
            </w:r>
          </w:p>
        </w:tc>
      </w:tr>
      <w:tr w:rsidR="00153129" w:rsidRPr="004E7125" w:rsidTr="00AA3448">
        <w:trPr>
          <w:trHeight w:val="233"/>
        </w:trPr>
        <w:tc>
          <w:tcPr>
            <w:tcW w:w="2426" w:type="dxa"/>
            <w:gridSpan w:val="2"/>
          </w:tcPr>
          <w:p w:rsidR="00153129" w:rsidRPr="00EC3E62" w:rsidRDefault="00153129" w:rsidP="00EC3E62">
            <w:pPr>
              <w:pStyle w:val="Palatino"/>
              <w:jc w:val="right"/>
              <w:rPr>
                <w:rFonts w:ascii="Palatino Linotype" w:hAnsi="Palatino Linotype"/>
                <w:bCs/>
                <w:sz w:val="22"/>
                <w:szCs w:val="22"/>
              </w:rPr>
            </w:pPr>
            <w:r w:rsidRPr="00EC3E62">
              <w:rPr>
                <w:rFonts w:ascii="Palatino Linotype" w:hAnsi="Palatino Linotype"/>
                <w:bCs/>
                <w:sz w:val="22"/>
                <w:szCs w:val="22"/>
              </w:rPr>
              <w:t>Lock Up</w:t>
            </w:r>
          </w:p>
        </w:tc>
        <w:tc>
          <w:tcPr>
            <w:tcW w:w="7132" w:type="dxa"/>
            <w:gridSpan w:val="4"/>
          </w:tcPr>
          <w:p w:rsidR="00153129" w:rsidRPr="00AA3448" w:rsidRDefault="00FE6B1D" w:rsidP="00656142">
            <w:pPr>
              <w:rPr>
                <w:rFonts w:ascii="Arial" w:hAnsi="Arial" w:cs="Arial"/>
                <w:sz w:val="22"/>
                <w:szCs w:val="22"/>
              </w:rPr>
            </w:pPr>
            <w:r>
              <w:rPr>
                <w:rFonts w:ascii="Arial" w:hAnsi="Arial" w:cs="Arial"/>
                <w:sz w:val="22"/>
                <w:szCs w:val="22"/>
              </w:rPr>
              <w:t>None</w:t>
            </w:r>
          </w:p>
        </w:tc>
      </w:tr>
      <w:tr w:rsidR="00153129" w:rsidRPr="004E7125" w:rsidTr="00AA3448">
        <w:trPr>
          <w:trHeight w:val="233"/>
        </w:trPr>
        <w:tc>
          <w:tcPr>
            <w:tcW w:w="2426" w:type="dxa"/>
            <w:gridSpan w:val="2"/>
          </w:tcPr>
          <w:p w:rsidR="00153129" w:rsidRPr="004E7125" w:rsidRDefault="00153129" w:rsidP="00F9614F">
            <w:pPr>
              <w:pStyle w:val="Palatino"/>
              <w:jc w:val="right"/>
              <w:rPr>
                <w:rFonts w:ascii="Palatino Linotype" w:hAnsi="Palatino Linotype"/>
                <w:sz w:val="22"/>
                <w:szCs w:val="22"/>
              </w:rPr>
            </w:pPr>
            <w:r>
              <w:rPr>
                <w:rFonts w:ascii="Palatino Linotype" w:hAnsi="Palatino Linotype"/>
                <w:sz w:val="22"/>
                <w:szCs w:val="22"/>
              </w:rPr>
              <w:t>Concerns</w:t>
            </w:r>
          </w:p>
        </w:tc>
        <w:tc>
          <w:tcPr>
            <w:tcW w:w="7132" w:type="dxa"/>
            <w:gridSpan w:val="4"/>
          </w:tcPr>
          <w:p w:rsidR="00A6757B" w:rsidRPr="004E7125" w:rsidRDefault="00FE6B1D" w:rsidP="00656142">
            <w:pPr>
              <w:rPr>
                <w:rFonts w:ascii="Palatino Linotype" w:hAnsi="Palatino Linotype"/>
                <w:sz w:val="22"/>
                <w:szCs w:val="22"/>
              </w:rPr>
            </w:pPr>
            <w:r>
              <w:rPr>
                <w:rFonts w:ascii="Arial" w:hAnsi="Arial" w:cs="Arial"/>
                <w:sz w:val="22"/>
                <w:szCs w:val="22"/>
              </w:rPr>
              <w:t>None</w:t>
            </w:r>
          </w:p>
        </w:tc>
      </w:tr>
      <w:tr w:rsidR="00153129" w:rsidRPr="004E7125" w:rsidTr="00AA3448">
        <w:trPr>
          <w:trHeight w:val="262"/>
        </w:trPr>
        <w:tc>
          <w:tcPr>
            <w:tcW w:w="9558" w:type="dxa"/>
            <w:gridSpan w:val="6"/>
            <w:shd w:val="clear" w:color="auto" w:fill="808080"/>
          </w:tcPr>
          <w:p w:rsidR="00153129" w:rsidRPr="004E7125" w:rsidRDefault="00153129" w:rsidP="004E7125">
            <w:pPr>
              <w:pStyle w:val="Palatino"/>
              <w:rPr>
                <w:rFonts w:ascii="Palatino Linotype" w:hAnsi="Palatino Linotype"/>
                <w:color w:val="FFFFFF"/>
                <w:sz w:val="22"/>
                <w:szCs w:val="22"/>
              </w:rPr>
            </w:pPr>
            <w:r>
              <w:rPr>
                <w:rFonts w:ascii="Palatino Linotype" w:hAnsi="Palatino Linotype"/>
                <w:color w:val="FFFFFF"/>
                <w:sz w:val="22"/>
                <w:szCs w:val="22"/>
              </w:rPr>
              <w:t>PERFORMANCE ANALYTICS</w:t>
            </w:r>
          </w:p>
        </w:tc>
      </w:tr>
      <w:tr w:rsidR="00153129" w:rsidRPr="004E7125" w:rsidTr="00AA3448">
        <w:trPr>
          <w:trHeight w:val="70"/>
        </w:trPr>
        <w:tc>
          <w:tcPr>
            <w:tcW w:w="9558" w:type="dxa"/>
            <w:gridSpan w:val="6"/>
          </w:tcPr>
          <w:p w:rsidR="00981205" w:rsidRDefault="00981205" w:rsidP="00981205">
            <w:pPr>
              <w:pStyle w:val="Palatino"/>
              <w:jc w:val="left"/>
              <w:rPr>
                <w:rFonts w:ascii="Arial" w:hAnsi="Arial" w:cs="Arial"/>
                <w:b w:val="0"/>
                <w:smallCaps w:val="0"/>
                <w:sz w:val="22"/>
                <w:szCs w:val="22"/>
              </w:rPr>
            </w:pPr>
            <w:r w:rsidRPr="00B92A9E">
              <w:rPr>
                <w:rFonts w:ascii="Arial" w:hAnsi="Arial" w:cs="Arial"/>
                <w:b w:val="0"/>
                <w:smallCaps w:val="0"/>
                <w:sz w:val="22"/>
                <w:szCs w:val="22"/>
              </w:rPr>
              <w:t xml:space="preserve">The </w:t>
            </w:r>
            <w:r>
              <w:rPr>
                <w:rFonts w:ascii="Arial" w:hAnsi="Arial" w:cs="Arial"/>
                <w:b w:val="0"/>
                <w:smallCaps w:val="0"/>
                <w:sz w:val="22"/>
                <w:szCs w:val="22"/>
              </w:rPr>
              <w:t>ROW Diversified</w:t>
            </w:r>
            <w:r w:rsidRPr="00B92A9E">
              <w:rPr>
                <w:rFonts w:ascii="Arial" w:hAnsi="Arial" w:cs="Arial"/>
                <w:b w:val="0"/>
                <w:smallCaps w:val="0"/>
                <w:sz w:val="22"/>
                <w:szCs w:val="22"/>
              </w:rPr>
              <w:t xml:space="preserve"> </w:t>
            </w:r>
            <w:r w:rsidR="00F10A75">
              <w:rPr>
                <w:rFonts w:ascii="Arial" w:hAnsi="Arial" w:cs="Arial"/>
                <w:b w:val="0"/>
                <w:smallCaps w:val="0"/>
                <w:sz w:val="22"/>
                <w:szCs w:val="22"/>
              </w:rPr>
              <w:t>Fund, LP</w:t>
            </w:r>
            <w:r w:rsidRPr="00B92A9E">
              <w:rPr>
                <w:rFonts w:ascii="Arial" w:hAnsi="Arial" w:cs="Arial"/>
                <w:b w:val="0"/>
                <w:smallCaps w:val="0"/>
                <w:sz w:val="22"/>
                <w:szCs w:val="22"/>
              </w:rPr>
              <w:t xml:space="preserve"> launched in </w:t>
            </w:r>
            <w:r>
              <w:rPr>
                <w:rFonts w:ascii="Arial" w:hAnsi="Arial" w:cs="Arial"/>
                <w:b w:val="0"/>
                <w:smallCaps w:val="0"/>
                <w:sz w:val="22"/>
                <w:szCs w:val="22"/>
              </w:rPr>
              <w:t xml:space="preserve">November 2011. The </w:t>
            </w:r>
            <w:r w:rsidR="00127F05">
              <w:rPr>
                <w:rFonts w:ascii="Arial" w:hAnsi="Arial" w:cs="Arial"/>
                <w:b w:val="0"/>
                <w:smallCaps w:val="0"/>
                <w:sz w:val="22"/>
                <w:szCs w:val="22"/>
              </w:rPr>
              <w:t>fund</w:t>
            </w:r>
            <w:r w:rsidRPr="00B92A9E">
              <w:rPr>
                <w:rFonts w:ascii="Arial" w:hAnsi="Arial" w:cs="Arial"/>
                <w:b w:val="0"/>
                <w:smallCaps w:val="0"/>
                <w:sz w:val="22"/>
                <w:szCs w:val="22"/>
              </w:rPr>
              <w:t xml:space="preserve"> has generated an annualized retur</w:t>
            </w:r>
            <w:r w:rsidRPr="004C25CF">
              <w:rPr>
                <w:rFonts w:ascii="Arial" w:hAnsi="Arial" w:cs="Arial"/>
                <w:b w:val="0"/>
                <w:smallCaps w:val="0"/>
                <w:sz w:val="22"/>
                <w:szCs w:val="22"/>
              </w:rPr>
              <w:t>n of 9.8% si</w:t>
            </w:r>
            <w:r w:rsidRPr="00B92A9E">
              <w:rPr>
                <w:rFonts w:ascii="Arial" w:hAnsi="Arial" w:cs="Arial"/>
                <w:b w:val="0"/>
                <w:smallCaps w:val="0"/>
                <w:sz w:val="22"/>
                <w:szCs w:val="22"/>
              </w:rPr>
              <w:t xml:space="preserve">nce </w:t>
            </w:r>
            <w:r>
              <w:rPr>
                <w:rFonts w:ascii="Arial" w:hAnsi="Arial" w:cs="Arial"/>
                <w:b w:val="0"/>
                <w:smallCaps w:val="0"/>
                <w:sz w:val="22"/>
                <w:szCs w:val="22"/>
              </w:rPr>
              <w:t>November 2011</w:t>
            </w:r>
            <w:r w:rsidRPr="00B92A9E">
              <w:rPr>
                <w:rFonts w:ascii="Arial" w:hAnsi="Arial" w:cs="Arial"/>
                <w:b w:val="0"/>
                <w:smallCaps w:val="0"/>
                <w:sz w:val="22"/>
                <w:szCs w:val="22"/>
              </w:rPr>
              <w:t xml:space="preserve"> through </w:t>
            </w:r>
            <w:r>
              <w:rPr>
                <w:rFonts w:ascii="Arial" w:hAnsi="Arial" w:cs="Arial"/>
                <w:b w:val="0"/>
                <w:smallCaps w:val="0"/>
                <w:sz w:val="22"/>
                <w:szCs w:val="22"/>
              </w:rPr>
              <w:t xml:space="preserve">September </w:t>
            </w:r>
            <w:r w:rsidRPr="00B92A9E">
              <w:rPr>
                <w:rFonts w:ascii="Arial" w:hAnsi="Arial" w:cs="Arial"/>
                <w:b w:val="0"/>
                <w:smallCaps w:val="0"/>
                <w:sz w:val="22"/>
                <w:szCs w:val="22"/>
              </w:rPr>
              <w:t>2014 compared to an annualized retu</w:t>
            </w:r>
            <w:r w:rsidRPr="004C25CF">
              <w:rPr>
                <w:rFonts w:ascii="Arial" w:hAnsi="Arial" w:cs="Arial"/>
                <w:b w:val="0"/>
                <w:smallCaps w:val="0"/>
                <w:sz w:val="22"/>
                <w:szCs w:val="22"/>
              </w:rPr>
              <w:t xml:space="preserve">rn of </w:t>
            </w:r>
            <w:r w:rsidR="004C25CF" w:rsidRPr="004C25CF">
              <w:rPr>
                <w:rFonts w:ascii="Arial" w:hAnsi="Arial" w:cs="Arial"/>
                <w:b w:val="0"/>
                <w:smallCaps w:val="0"/>
                <w:sz w:val="22"/>
                <w:szCs w:val="22"/>
              </w:rPr>
              <w:t>19.4</w:t>
            </w:r>
            <w:r w:rsidRPr="004C25CF">
              <w:rPr>
                <w:rFonts w:ascii="Arial" w:hAnsi="Arial" w:cs="Arial"/>
                <w:b w:val="0"/>
                <w:smallCaps w:val="0"/>
                <w:sz w:val="22"/>
                <w:szCs w:val="22"/>
              </w:rPr>
              <w:t>% f</w:t>
            </w:r>
            <w:r w:rsidRPr="00B92A9E">
              <w:rPr>
                <w:rFonts w:ascii="Arial" w:hAnsi="Arial" w:cs="Arial"/>
                <w:b w:val="0"/>
                <w:smallCaps w:val="0"/>
                <w:sz w:val="22"/>
                <w:szCs w:val="22"/>
              </w:rPr>
              <w:t xml:space="preserve">or the S&amp;P 500, </w:t>
            </w:r>
            <w:r w:rsidR="004C25CF" w:rsidRPr="004C25CF">
              <w:rPr>
                <w:rFonts w:ascii="Arial" w:hAnsi="Arial" w:cs="Arial"/>
                <w:b w:val="0"/>
                <w:smallCaps w:val="0"/>
                <w:sz w:val="22"/>
                <w:szCs w:val="22"/>
              </w:rPr>
              <w:t>-2.7</w:t>
            </w:r>
            <w:r w:rsidRPr="004C25CF">
              <w:rPr>
                <w:rFonts w:ascii="Arial" w:hAnsi="Arial" w:cs="Arial"/>
                <w:b w:val="0"/>
                <w:smallCaps w:val="0"/>
                <w:sz w:val="22"/>
                <w:szCs w:val="22"/>
              </w:rPr>
              <w:t>% fo</w:t>
            </w:r>
            <w:r w:rsidRPr="00B92A9E">
              <w:rPr>
                <w:rFonts w:ascii="Arial" w:hAnsi="Arial" w:cs="Arial"/>
                <w:b w:val="0"/>
                <w:smallCaps w:val="0"/>
                <w:sz w:val="22"/>
                <w:szCs w:val="22"/>
              </w:rPr>
              <w:t xml:space="preserve">r the </w:t>
            </w:r>
            <w:r w:rsidRPr="00981205">
              <w:rPr>
                <w:rFonts w:ascii="Arial" w:hAnsi="Arial" w:cs="Arial"/>
                <w:b w:val="0"/>
                <w:smallCaps w:val="0"/>
                <w:sz w:val="22"/>
                <w:szCs w:val="22"/>
              </w:rPr>
              <w:t>HFRX Macro- Systematic Diversified CTA Index</w:t>
            </w:r>
            <w:r w:rsidRPr="00B92A9E">
              <w:rPr>
                <w:rFonts w:ascii="Arial" w:hAnsi="Arial" w:cs="Arial"/>
                <w:b w:val="0"/>
                <w:smallCaps w:val="0"/>
                <w:sz w:val="22"/>
                <w:szCs w:val="22"/>
              </w:rPr>
              <w:t xml:space="preserve">. Standard deviation of </w:t>
            </w:r>
            <w:r>
              <w:rPr>
                <w:rFonts w:ascii="Arial" w:hAnsi="Arial" w:cs="Arial"/>
                <w:b w:val="0"/>
                <w:smallCaps w:val="0"/>
                <w:sz w:val="22"/>
                <w:szCs w:val="22"/>
              </w:rPr>
              <w:t>ROW</w:t>
            </w:r>
            <w:r w:rsidR="00127F05">
              <w:rPr>
                <w:rFonts w:ascii="Arial" w:hAnsi="Arial" w:cs="Arial"/>
                <w:b w:val="0"/>
                <w:smallCaps w:val="0"/>
                <w:sz w:val="22"/>
                <w:szCs w:val="22"/>
              </w:rPr>
              <w:t>’</w:t>
            </w:r>
            <w:r w:rsidRPr="00B92A9E">
              <w:rPr>
                <w:rFonts w:ascii="Arial" w:hAnsi="Arial" w:cs="Arial"/>
                <w:b w:val="0"/>
                <w:smallCaps w:val="0"/>
                <w:sz w:val="22"/>
                <w:szCs w:val="22"/>
              </w:rPr>
              <w:t xml:space="preserve">s returns has been </w:t>
            </w:r>
            <w:r w:rsidRPr="004C25CF">
              <w:rPr>
                <w:rFonts w:ascii="Arial" w:hAnsi="Arial" w:cs="Arial"/>
                <w:b w:val="0"/>
                <w:smallCaps w:val="0"/>
                <w:sz w:val="22"/>
                <w:szCs w:val="22"/>
              </w:rPr>
              <w:t xml:space="preserve">at </w:t>
            </w:r>
            <w:r w:rsidR="004C25CF" w:rsidRPr="004C25CF">
              <w:rPr>
                <w:rFonts w:ascii="Arial" w:hAnsi="Arial" w:cs="Arial"/>
                <w:b w:val="0"/>
                <w:smallCaps w:val="0"/>
                <w:sz w:val="22"/>
                <w:szCs w:val="22"/>
              </w:rPr>
              <w:t>7.2</w:t>
            </w:r>
            <w:r w:rsidRPr="004C25CF">
              <w:rPr>
                <w:rFonts w:ascii="Arial" w:hAnsi="Arial" w:cs="Arial"/>
                <w:b w:val="0"/>
                <w:smallCaps w:val="0"/>
                <w:sz w:val="22"/>
                <w:szCs w:val="22"/>
              </w:rPr>
              <w:t>% si</w:t>
            </w:r>
            <w:r w:rsidRPr="00B92A9E">
              <w:rPr>
                <w:rFonts w:ascii="Arial" w:hAnsi="Arial" w:cs="Arial"/>
                <w:b w:val="0"/>
                <w:smallCaps w:val="0"/>
                <w:sz w:val="22"/>
                <w:szCs w:val="22"/>
              </w:rPr>
              <w:t xml:space="preserve">nce inception versus </w:t>
            </w:r>
            <w:r w:rsidR="004C25CF" w:rsidRPr="004C25CF">
              <w:rPr>
                <w:rFonts w:ascii="Arial" w:hAnsi="Arial" w:cs="Arial"/>
                <w:b w:val="0"/>
                <w:smallCaps w:val="0"/>
                <w:sz w:val="22"/>
                <w:szCs w:val="22"/>
              </w:rPr>
              <w:t>9.2</w:t>
            </w:r>
            <w:r w:rsidRPr="004C25CF">
              <w:rPr>
                <w:rFonts w:ascii="Arial" w:hAnsi="Arial" w:cs="Arial"/>
                <w:b w:val="0"/>
                <w:smallCaps w:val="0"/>
                <w:sz w:val="22"/>
                <w:szCs w:val="22"/>
              </w:rPr>
              <w:t>% f</w:t>
            </w:r>
            <w:r w:rsidRPr="00B92A9E">
              <w:rPr>
                <w:rFonts w:ascii="Arial" w:hAnsi="Arial" w:cs="Arial"/>
                <w:b w:val="0"/>
                <w:smallCaps w:val="0"/>
                <w:sz w:val="22"/>
                <w:szCs w:val="22"/>
              </w:rPr>
              <w:t>or the S&amp;P 50</w:t>
            </w:r>
            <w:r w:rsidRPr="004C25CF">
              <w:rPr>
                <w:rFonts w:ascii="Arial" w:hAnsi="Arial" w:cs="Arial"/>
                <w:b w:val="0"/>
                <w:smallCaps w:val="0"/>
                <w:sz w:val="22"/>
                <w:szCs w:val="22"/>
              </w:rPr>
              <w:t xml:space="preserve">0, </w:t>
            </w:r>
            <w:r w:rsidR="004C25CF" w:rsidRPr="004C25CF">
              <w:rPr>
                <w:rFonts w:ascii="Arial" w:hAnsi="Arial" w:cs="Arial"/>
                <w:b w:val="0"/>
                <w:smallCaps w:val="0"/>
                <w:sz w:val="22"/>
                <w:szCs w:val="22"/>
              </w:rPr>
              <w:t>5.1</w:t>
            </w:r>
            <w:r w:rsidRPr="004C25CF">
              <w:rPr>
                <w:rFonts w:ascii="Arial" w:hAnsi="Arial" w:cs="Arial"/>
                <w:b w:val="0"/>
                <w:smallCaps w:val="0"/>
                <w:sz w:val="22"/>
                <w:szCs w:val="22"/>
              </w:rPr>
              <w:t>% fo</w:t>
            </w:r>
            <w:r w:rsidRPr="00B92A9E">
              <w:rPr>
                <w:rFonts w:ascii="Arial" w:hAnsi="Arial" w:cs="Arial"/>
                <w:b w:val="0"/>
                <w:smallCaps w:val="0"/>
                <w:sz w:val="22"/>
                <w:szCs w:val="22"/>
              </w:rPr>
              <w:t xml:space="preserve">r the </w:t>
            </w:r>
            <w:r w:rsidRPr="00981205">
              <w:rPr>
                <w:rFonts w:ascii="Arial" w:hAnsi="Arial" w:cs="Arial"/>
                <w:b w:val="0"/>
                <w:smallCaps w:val="0"/>
                <w:sz w:val="22"/>
                <w:szCs w:val="22"/>
              </w:rPr>
              <w:t>HFRX Macro- Systematic Diversified CTA Index</w:t>
            </w:r>
            <w:r w:rsidRPr="00B92A9E">
              <w:rPr>
                <w:rFonts w:ascii="Arial" w:hAnsi="Arial" w:cs="Arial"/>
                <w:b w:val="0"/>
                <w:smallCaps w:val="0"/>
                <w:sz w:val="22"/>
                <w:szCs w:val="22"/>
              </w:rPr>
              <w:t xml:space="preserve">. The </w:t>
            </w:r>
            <w:r w:rsidR="00127F05">
              <w:rPr>
                <w:rFonts w:ascii="Arial" w:hAnsi="Arial" w:cs="Arial"/>
                <w:b w:val="0"/>
                <w:smallCaps w:val="0"/>
                <w:sz w:val="22"/>
                <w:szCs w:val="22"/>
              </w:rPr>
              <w:t>fund</w:t>
            </w:r>
            <w:r w:rsidRPr="00B92A9E">
              <w:rPr>
                <w:rFonts w:ascii="Arial" w:hAnsi="Arial" w:cs="Arial"/>
                <w:b w:val="0"/>
                <w:smallCaps w:val="0"/>
                <w:sz w:val="22"/>
                <w:szCs w:val="22"/>
              </w:rPr>
              <w:t xml:space="preserve"> has generated attractive risk adjusted returns since inception with correlation of </w:t>
            </w:r>
            <w:r w:rsidR="004C25CF">
              <w:rPr>
                <w:rFonts w:ascii="Arial" w:hAnsi="Arial" w:cs="Arial"/>
                <w:b w:val="0"/>
                <w:smallCaps w:val="0"/>
                <w:sz w:val="22"/>
                <w:szCs w:val="22"/>
              </w:rPr>
              <w:t>-0.001</w:t>
            </w:r>
            <w:r w:rsidRPr="00B92A9E">
              <w:rPr>
                <w:rFonts w:ascii="Arial" w:hAnsi="Arial" w:cs="Arial"/>
                <w:b w:val="0"/>
                <w:smallCaps w:val="0"/>
                <w:sz w:val="22"/>
                <w:szCs w:val="22"/>
              </w:rPr>
              <w:t xml:space="preserve"> and beta of </w:t>
            </w:r>
            <w:r w:rsidR="00127F05">
              <w:rPr>
                <w:rFonts w:ascii="Arial" w:hAnsi="Arial" w:cs="Arial"/>
                <w:b w:val="0"/>
                <w:smallCaps w:val="0"/>
                <w:sz w:val="22"/>
                <w:szCs w:val="22"/>
              </w:rPr>
              <w:t xml:space="preserve">  </w:t>
            </w:r>
            <w:r w:rsidR="004C25CF">
              <w:rPr>
                <w:rFonts w:ascii="Arial" w:hAnsi="Arial" w:cs="Arial"/>
                <w:b w:val="0"/>
                <w:smallCaps w:val="0"/>
                <w:sz w:val="22"/>
                <w:szCs w:val="22"/>
              </w:rPr>
              <w:t xml:space="preserve">-0.001 </w:t>
            </w:r>
            <w:r w:rsidRPr="00B92A9E">
              <w:rPr>
                <w:rFonts w:ascii="Arial" w:hAnsi="Arial" w:cs="Arial"/>
                <w:b w:val="0"/>
                <w:smallCaps w:val="0"/>
                <w:sz w:val="22"/>
                <w:szCs w:val="22"/>
              </w:rPr>
              <w:t>to the S&amp;P 500 and correlation of 0.</w:t>
            </w:r>
            <w:r w:rsidR="004C25CF">
              <w:rPr>
                <w:rFonts w:ascii="Arial" w:hAnsi="Arial" w:cs="Arial"/>
                <w:b w:val="0"/>
                <w:smallCaps w:val="0"/>
                <w:sz w:val="22"/>
                <w:szCs w:val="22"/>
              </w:rPr>
              <w:t>41</w:t>
            </w:r>
            <w:r w:rsidRPr="00B92A9E">
              <w:rPr>
                <w:rFonts w:ascii="Arial" w:hAnsi="Arial" w:cs="Arial"/>
                <w:b w:val="0"/>
                <w:smallCaps w:val="0"/>
                <w:sz w:val="22"/>
                <w:szCs w:val="22"/>
              </w:rPr>
              <w:t xml:space="preserve"> and beta of 0.</w:t>
            </w:r>
            <w:r w:rsidR="004C25CF">
              <w:rPr>
                <w:rFonts w:ascii="Arial" w:hAnsi="Arial" w:cs="Arial"/>
                <w:b w:val="0"/>
                <w:smallCaps w:val="0"/>
                <w:sz w:val="22"/>
                <w:szCs w:val="22"/>
              </w:rPr>
              <w:t>59</w:t>
            </w:r>
            <w:r w:rsidRPr="00B92A9E">
              <w:rPr>
                <w:rFonts w:ascii="Arial" w:hAnsi="Arial" w:cs="Arial"/>
                <w:b w:val="0"/>
                <w:smallCaps w:val="0"/>
                <w:sz w:val="22"/>
                <w:szCs w:val="22"/>
              </w:rPr>
              <w:t xml:space="preserve"> to the </w:t>
            </w:r>
            <w:r w:rsidRPr="00981205">
              <w:rPr>
                <w:rFonts w:ascii="Arial" w:hAnsi="Arial" w:cs="Arial"/>
                <w:b w:val="0"/>
                <w:smallCaps w:val="0"/>
                <w:sz w:val="22"/>
                <w:szCs w:val="22"/>
              </w:rPr>
              <w:t>HFRX Macro- Sy</w:t>
            </w:r>
            <w:r w:rsidRPr="004C25CF">
              <w:rPr>
                <w:rFonts w:ascii="Arial" w:hAnsi="Arial" w:cs="Arial"/>
                <w:b w:val="0"/>
                <w:smallCaps w:val="0"/>
                <w:sz w:val="22"/>
                <w:szCs w:val="22"/>
              </w:rPr>
              <w:t xml:space="preserve">stematic Diversified CTA Index.  The strategy has generated annualized alpha of </w:t>
            </w:r>
            <w:r w:rsidR="004C25CF" w:rsidRPr="004C25CF">
              <w:rPr>
                <w:rFonts w:ascii="Arial" w:hAnsi="Arial" w:cs="Arial"/>
                <w:b w:val="0"/>
                <w:smallCaps w:val="0"/>
                <w:sz w:val="22"/>
                <w:szCs w:val="22"/>
              </w:rPr>
              <w:t>10.0</w:t>
            </w:r>
            <w:r w:rsidRPr="004C25CF">
              <w:rPr>
                <w:rFonts w:ascii="Arial" w:hAnsi="Arial" w:cs="Arial"/>
                <w:b w:val="0"/>
                <w:smallCaps w:val="0"/>
                <w:sz w:val="22"/>
                <w:szCs w:val="22"/>
              </w:rPr>
              <w:t xml:space="preserve">% over the S&amp;P 500 and </w:t>
            </w:r>
            <w:r w:rsidR="004C25CF" w:rsidRPr="004C25CF">
              <w:rPr>
                <w:rFonts w:ascii="Arial" w:hAnsi="Arial" w:cs="Arial"/>
                <w:b w:val="0"/>
                <w:smallCaps w:val="0"/>
                <w:sz w:val="22"/>
                <w:szCs w:val="22"/>
              </w:rPr>
              <w:t>11.7</w:t>
            </w:r>
            <w:r w:rsidRPr="004C25CF">
              <w:rPr>
                <w:rFonts w:ascii="Arial" w:hAnsi="Arial" w:cs="Arial"/>
                <w:b w:val="0"/>
                <w:smallCaps w:val="0"/>
                <w:sz w:val="22"/>
                <w:szCs w:val="22"/>
              </w:rPr>
              <w:t>% versus the HFRX Macro- Systematic Diversified CTA Index.</w:t>
            </w:r>
          </w:p>
          <w:p w:rsidR="00511CEE" w:rsidRDefault="006256DE" w:rsidP="00163F72">
            <w:pPr>
              <w:pStyle w:val="Palatino"/>
              <w:jc w:val="left"/>
              <w:rPr>
                <w:rFonts w:ascii="Arial" w:hAnsi="Arial" w:cs="Arial"/>
                <w:b w:val="0"/>
                <w:smallCaps w:val="0"/>
                <w:sz w:val="22"/>
                <w:szCs w:val="22"/>
              </w:rPr>
            </w:pPr>
            <w:r w:rsidRPr="00672A59">
              <w:lastRenderedPageBreak/>
              <w:drawing>
                <wp:inline distT="0" distB="0" distL="0" distR="0" wp14:anchorId="039EC086" wp14:editId="7C4C7F4F">
                  <wp:extent cx="5943600" cy="4690325"/>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90325"/>
                          </a:xfrm>
                          <a:prstGeom prst="rect">
                            <a:avLst/>
                          </a:prstGeom>
                          <a:noFill/>
                          <a:ln>
                            <a:solidFill>
                              <a:schemeClr val="tx1"/>
                            </a:solidFill>
                          </a:ln>
                        </pic:spPr>
                      </pic:pic>
                    </a:graphicData>
                  </a:graphic>
                </wp:inline>
              </w:drawing>
            </w:r>
            <w:bookmarkStart w:id="0" w:name="_GoBack"/>
            <w:bookmarkEnd w:id="0"/>
          </w:p>
          <w:p w:rsidR="00511CEE" w:rsidRDefault="00511CEE" w:rsidP="00163F72">
            <w:pPr>
              <w:pStyle w:val="Palatino"/>
              <w:jc w:val="left"/>
              <w:rPr>
                <w:rFonts w:ascii="Arial" w:hAnsi="Arial" w:cs="Arial"/>
                <w:b w:val="0"/>
                <w:smallCaps w:val="0"/>
                <w:sz w:val="22"/>
                <w:szCs w:val="22"/>
              </w:rPr>
            </w:pPr>
          </w:p>
          <w:p w:rsidR="00511CEE" w:rsidRDefault="006256DE" w:rsidP="00163F72">
            <w:pPr>
              <w:pStyle w:val="Palatino"/>
              <w:jc w:val="left"/>
              <w:rPr>
                <w:rFonts w:ascii="Arial" w:hAnsi="Arial" w:cs="Arial"/>
                <w:b w:val="0"/>
                <w:smallCaps w:val="0"/>
                <w:sz w:val="22"/>
                <w:szCs w:val="22"/>
              </w:rPr>
            </w:pPr>
            <w:r w:rsidRPr="00672A59">
              <w:lastRenderedPageBreak/>
              <w:drawing>
                <wp:inline distT="0" distB="0" distL="0" distR="0" wp14:anchorId="70DF76A7" wp14:editId="47D7C985">
                  <wp:extent cx="5943600" cy="6873696"/>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73696"/>
                          </a:xfrm>
                          <a:prstGeom prst="rect">
                            <a:avLst/>
                          </a:prstGeom>
                          <a:noFill/>
                          <a:ln>
                            <a:solidFill>
                              <a:schemeClr val="tx1"/>
                            </a:solidFill>
                          </a:ln>
                        </pic:spPr>
                      </pic:pic>
                    </a:graphicData>
                  </a:graphic>
                </wp:inline>
              </w:drawing>
            </w:r>
          </w:p>
          <w:p w:rsidR="000D3A99" w:rsidRDefault="000D3A99" w:rsidP="00163F72">
            <w:pPr>
              <w:pStyle w:val="Palatino"/>
              <w:jc w:val="left"/>
              <w:rPr>
                <w:rFonts w:ascii="Arial" w:hAnsi="Arial" w:cs="Arial"/>
                <w:b w:val="0"/>
                <w:smallCaps w:val="0"/>
                <w:sz w:val="22"/>
                <w:szCs w:val="22"/>
              </w:rPr>
            </w:pPr>
          </w:p>
          <w:p w:rsidR="000D3A99" w:rsidRDefault="000D3A99" w:rsidP="00163F72">
            <w:pPr>
              <w:pStyle w:val="Palatino"/>
              <w:jc w:val="left"/>
              <w:rPr>
                <w:rFonts w:ascii="Arial" w:hAnsi="Arial" w:cs="Arial"/>
                <w:b w:val="0"/>
                <w:smallCaps w:val="0"/>
                <w:sz w:val="22"/>
                <w:szCs w:val="22"/>
              </w:rPr>
            </w:pPr>
          </w:p>
          <w:p w:rsidR="000D3A99" w:rsidRDefault="000D3A99" w:rsidP="00163F72">
            <w:pPr>
              <w:pStyle w:val="Palatino"/>
              <w:jc w:val="left"/>
              <w:rPr>
                <w:rFonts w:ascii="Arial" w:hAnsi="Arial" w:cs="Arial"/>
                <w:b w:val="0"/>
                <w:smallCaps w:val="0"/>
                <w:sz w:val="22"/>
                <w:szCs w:val="22"/>
              </w:rPr>
            </w:pPr>
          </w:p>
          <w:p w:rsidR="000D3A99" w:rsidRDefault="000D3A99" w:rsidP="00163F72">
            <w:pPr>
              <w:pStyle w:val="Palatino"/>
              <w:jc w:val="left"/>
              <w:rPr>
                <w:rFonts w:ascii="Arial" w:hAnsi="Arial" w:cs="Arial"/>
                <w:b w:val="0"/>
                <w:smallCaps w:val="0"/>
                <w:sz w:val="22"/>
                <w:szCs w:val="22"/>
              </w:rPr>
            </w:pPr>
          </w:p>
          <w:p w:rsidR="000D3A99" w:rsidRDefault="000D3A99" w:rsidP="00163F72">
            <w:pPr>
              <w:pStyle w:val="Palatino"/>
              <w:jc w:val="left"/>
              <w:rPr>
                <w:rFonts w:ascii="Arial" w:hAnsi="Arial" w:cs="Arial"/>
                <w:b w:val="0"/>
                <w:smallCaps w:val="0"/>
                <w:sz w:val="22"/>
                <w:szCs w:val="22"/>
              </w:rPr>
            </w:pPr>
          </w:p>
          <w:p w:rsidR="000D3A99" w:rsidRDefault="000D3A99" w:rsidP="00163F72">
            <w:pPr>
              <w:pStyle w:val="Palatino"/>
              <w:jc w:val="left"/>
              <w:rPr>
                <w:rFonts w:ascii="Arial" w:hAnsi="Arial" w:cs="Arial"/>
                <w:b w:val="0"/>
                <w:smallCaps w:val="0"/>
                <w:sz w:val="22"/>
                <w:szCs w:val="22"/>
              </w:rPr>
            </w:pPr>
          </w:p>
          <w:p w:rsidR="000D3A99" w:rsidRDefault="000D3A99" w:rsidP="000D3A99">
            <w:pPr>
              <w:pStyle w:val="Palatino"/>
              <w:tabs>
                <w:tab w:val="left" w:pos="904"/>
              </w:tabs>
              <w:jc w:val="left"/>
              <w:rPr>
                <w:rFonts w:ascii="Arial" w:hAnsi="Arial" w:cs="Arial"/>
                <w:b w:val="0"/>
                <w:smallCaps w:val="0"/>
                <w:sz w:val="22"/>
                <w:szCs w:val="22"/>
              </w:rPr>
            </w:pPr>
            <w:r>
              <w:rPr>
                <w:rFonts w:ascii="Arial" w:hAnsi="Arial" w:cs="Arial"/>
                <w:b w:val="0"/>
                <w:smallCaps w:val="0"/>
                <w:sz w:val="22"/>
                <w:szCs w:val="22"/>
              </w:rPr>
              <w:lastRenderedPageBreak/>
              <w:t xml:space="preserve">A review of the ROW Diversified program’s daily gross returns shows </w:t>
            </w:r>
            <w:r w:rsidR="00063225">
              <w:rPr>
                <w:rFonts w:ascii="Arial" w:hAnsi="Arial" w:cs="Arial"/>
                <w:b w:val="0"/>
                <w:smallCaps w:val="0"/>
                <w:sz w:val="22"/>
                <w:szCs w:val="22"/>
              </w:rPr>
              <w:t xml:space="preserve">a larger max drawdown relative to what </w:t>
            </w:r>
            <w:proofErr w:type="gramStart"/>
            <w:r w:rsidR="00063225">
              <w:rPr>
                <w:rFonts w:ascii="Arial" w:hAnsi="Arial" w:cs="Arial"/>
                <w:b w:val="0"/>
                <w:smallCaps w:val="0"/>
                <w:sz w:val="22"/>
                <w:szCs w:val="22"/>
              </w:rPr>
              <w:t>is seen using monthly returns</w:t>
            </w:r>
            <w:proofErr w:type="gramEnd"/>
            <w:r w:rsidR="00063225">
              <w:rPr>
                <w:rFonts w:ascii="Arial" w:hAnsi="Arial" w:cs="Arial"/>
                <w:b w:val="0"/>
                <w:smallCaps w:val="0"/>
                <w:sz w:val="22"/>
                <w:szCs w:val="22"/>
              </w:rPr>
              <w:t>.  From 8/23/2012 through 1/15/2013, the program reached a drawdown of -10.17%.  This drawdown is within the expectations for a strategy with an annualized volatility target in the 12-15% range.</w:t>
            </w:r>
          </w:p>
          <w:p w:rsidR="000D3A99" w:rsidRDefault="000D3A99" w:rsidP="00163F72">
            <w:pPr>
              <w:pStyle w:val="Palatino"/>
              <w:jc w:val="left"/>
              <w:rPr>
                <w:rFonts w:ascii="Arial" w:hAnsi="Arial" w:cs="Arial"/>
                <w:b w:val="0"/>
                <w:smallCaps w:val="0"/>
                <w:sz w:val="22"/>
                <w:szCs w:val="22"/>
              </w:rPr>
            </w:pPr>
            <w:r>
              <w:rPr>
                <w:noProof/>
              </w:rPr>
              <w:drawing>
                <wp:inline distT="0" distB="0" distL="0" distR="0" wp14:anchorId="2FC70A63" wp14:editId="01E63AE1">
                  <wp:extent cx="5913358" cy="325603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248" cy="3262035"/>
                          </a:xfrm>
                          <a:prstGeom prst="rect">
                            <a:avLst/>
                          </a:prstGeom>
                          <a:noFill/>
                        </pic:spPr>
                      </pic:pic>
                    </a:graphicData>
                  </a:graphic>
                </wp:inline>
              </w:drawing>
            </w:r>
          </w:p>
          <w:p w:rsidR="000D3A99" w:rsidRDefault="000D3A99" w:rsidP="00163F72">
            <w:pPr>
              <w:pStyle w:val="Palatino"/>
              <w:jc w:val="left"/>
              <w:rPr>
                <w:rFonts w:ascii="Arial" w:hAnsi="Arial" w:cs="Arial"/>
                <w:b w:val="0"/>
                <w:smallCaps w:val="0"/>
                <w:sz w:val="22"/>
                <w:szCs w:val="22"/>
              </w:rPr>
            </w:pPr>
          </w:p>
          <w:p w:rsidR="00CC14C1" w:rsidRDefault="00063225" w:rsidP="00063225">
            <w:pPr>
              <w:pStyle w:val="Palatino"/>
              <w:jc w:val="left"/>
              <w:rPr>
                <w:rFonts w:ascii="Arial" w:hAnsi="Arial" w:cs="Arial"/>
                <w:b w:val="0"/>
                <w:smallCaps w:val="0"/>
                <w:sz w:val="22"/>
                <w:szCs w:val="22"/>
              </w:rPr>
            </w:pPr>
            <w:r>
              <w:rPr>
                <w:rFonts w:ascii="Arial" w:hAnsi="Arial" w:cs="Arial"/>
                <w:b w:val="0"/>
                <w:smallCaps w:val="0"/>
                <w:sz w:val="22"/>
                <w:szCs w:val="22"/>
              </w:rPr>
              <w:t xml:space="preserve">The review of the </w:t>
            </w:r>
            <w:r w:rsidRPr="00063225">
              <w:rPr>
                <w:rFonts w:ascii="Arial" w:hAnsi="Arial" w:cs="Arial"/>
                <w:b w:val="0"/>
                <w:smallCaps w:val="0"/>
                <w:sz w:val="22"/>
                <w:szCs w:val="22"/>
              </w:rPr>
              <w:t xml:space="preserve">daily gross returns </w:t>
            </w:r>
            <w:r>
              <w:rPr>
                <w:rFonts w:ascii="Arial" w:hAnsi="Arial" w:cs="Arial"/>
                <w:b w:val="0"/>
                <w:smallCaps w:val="0"/>
                <w:sz w:val="22"/>
                <w:szCs w:val="22"/>
              </w:rPr>
              <w:t xml:space="preserve">also </w:t>
            </w:r>
            <w:r w:rsidRPr="00063225">
              <w:rPr>
                <w:rFonts w:ascii="Arial" w:hAnsi="Arial" w:cs="Arial"/>
                <w:b w:val="0"/>
                <w:smallCaps w:val="0"/>
                <w:sz w:val="22"/>
                <w:szCs w:val="22"/>
              </w:rPr>
              <w:t xml:space="preserve">shows </w:t>
            </w:r>
            <w:r>
              <w:rPr>
                <w:rFonts w:ascii="Arial" w:hAnsi="Arial" w:cs="Arial"/>
                <w:b w:val="0"/>
                <w:smallCaps w:val="0"/>
                <w:sz w:val="22"/>
                <w:szCs w:val="22"/>
              </w:rPr>
              <w:t xml:space="preserve">that volatility has remained within or below the expected range of 12-15% over time. </w:t>
            </w:r>
          </w:p>
          <w:p w:rsidR="000D3A99" w:rsidRPr="005D0F56" w:rsidRDefault="000D3A99" w:rsidP="00063225">
            <w:pPr>
              <w:pStyle w:val="Palatino"/>
              <w:jc w:val="left"/>
              <w:rPr>
                <w:rFonts w:ascii="Arial" w:hAnsi="Arial" w:cs="Arial"/>
                <w:b w:val="0"/>
                <w:smallCaps w:val="0"/>
                <w:sz w:val="22"/>
                <w:szCs w:val="22"/>
              </w:rPr>
            </w:pPr>
            <w:r>
              <w:rPr>
                <w:noProof/>
              </w:rPr>
              <w:drawing>
                <wp:inline distT="0" distB="0" distL="0" distR="0" wp14:anchorId="5AB9DF1B" wp14:editId="27B0FAB5">
                  <wp:extent cx="5881784" cy="323865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3461" cy="3250588"/>
                          </a:xfrm>
                          <a:prstGeom prst="rect">
                            <a:avLst/>
                          </a:prstGeom>
                          <a:noFill/>
                        </pic:spPr>
                      </pic:pic>
                    </a:graphicData>
                  </a:graphic>
                </wp:inline>
              </w:drawing>
            </w:r>
          </w:p>
        </w:tc>
      </w:tr>
    </w:tbl>
    <w:p w:rsidR="000D3A99" w:rsidRPr="00732295" w:rsidRDefault="000D3A99" w:rsidP="00732295">
      <w:pPr>
        <w:pStyle w:val="Palatino"/>
        <w:jc w:val="left"/>
        <w:rPr>
          <w:rFonts w:ascii="Palatino Linotype" w:hAnsi="Palatino Linotype"/>
          <w:sz w:val="2"/>
          <w:szCs w:val="2"/>
        </w:rPr>
      </w:pPr>
    </w:p>
    <w:sectPr w:rsidR="000D3A99" w:rsidRPr="00732295" w:rsidSect="006274F5">
      <w:headerReference w:type="default" r:id="rId18"/>
      <w:footerReference w:type="default" r:id="rId19"/>
      <w:pgSz w:w="12240" w:h="15840"/>
      <w:pgMar w:top="1872" w:right="1440" w:bottom="1440" w:left="1440" w:header="576"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FB2" w:rsidRDefault="00D31FB2">
      <w:r>
        <w:separator/>
      </w:r>
    </w:p>
  </w:endnote>
  <w:endnote w:type="continuationSeparator" w:id="0">
    <w:p w:rsidR="00D31FB2" w:rsidRDefault="00D3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FB2" w:rsidRDefault="00D31FB2">
    <w:pPr>
      <w:pStyle w:val="Footer"/>
      <w:tabs>
        <w:tab w:val="clear" w:pos="4320"/>
        <w:tab w:val="clear" w:pos="8640"/>
        <w:tab w:val="center" w:pos="4680"/>
        <w:tab w:val="right" w:pos="9360"/>
      </w:tabs>
    </w:pPr>
    <w:r>
      <w:rPr>
        <w:b/>
        <w:i/>
        <w:sz w:val="22"/>
      </w:rPr>
      <w:t>Confidential Draft – Internal Use Only</w:t>
    </w:r>
    <w:r>
      <w:rPr>
        <w:b/>
        <w:i/>
        <w:sz w:val="22"/>
      </w:rPr>
      <w:tab/>
    </w:r>
    <w:r>
      <w:rPr>
        <w:rStyle w:val="PageNumber"/>
      </w:rPr>
      <w:fldChar w:fldCharType="begin"/>
    </w:r>
    <w:r>
      <w:rPr>
        <w:rStyle w:val="PageNumber"/>
      </w:rPr>
      <w:instrText xml:space="preserve"> PAGE </w:instrText>
    </w:r>
    <w:r>
      <w:rPr>
        <w:rStyle w:val="PageNumber"/>
      </w:rPr>
      <w:fldChar w:fldCharType="separate"/>
    </w:r>
    <w:r w:rsidR="006256DE">
      <w:rPr>
        <w:rStyle w:val="PageNumber"/>
        <w:noProof/>
      </w:rPr>
      <w:t>24</w:t>
    </w:r>
    <w:r>
      <w:rPr>
        <w:rStyle w:val="PageNumber"/>
      </w:rPr>
      <w:fldChar w:fldCharType="end"/>
    </w:r>
    <w:r>
      <w:rPr>
        <w:b/>
        <w:i/>
        <w:sz w:val="22"/>
      </w:rPr>
      <w:tab/>
    </w:r>
    <w:r>
      <w:rPr>
        <w:b/>
        <w:i/>
        <w:sz w:val="22"/>
      </w:rPr>
      <w:fldChar w:fldCharType="begin"/>
    </w:r>
    <w:r>
      <w:rPr>
        <w:b/>
        <w:i/>
        <w:sz w:val="22"/>
      </w:rPr>
      <w:instrText xml:space="preserve"> DATE \@ "MM/dd/yy" </w:instrText>
    </w:r>
    <w:r>
      <w:rPr>
        <w:b/>
        <w:i/>
        <w:sz w:val="22"/>
      </w:rPr>
      <w:fldChar w:fldCharType="separate"/>
    </w:r>
    <w:r w:rsidR="00C340B3">
      <w:rPr>
        <w:b/>
        <w:i/>
        <w:noProof/>
        <w:sz w:val="22"/>
      </w:rPr>
      <w:t>11/07/14</w:t>
    </w:r>
    <w:r>
      <w:rPr>
        <w:b/>
        <w: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FB2" w:rsidRDefault="00D31FB2">
      <w:r>
        <w:separator/>
      </w:r>
    </w:p>
  </w:footnote>
  <w:footnote w:type="continuationSeparator" w:id="0">
    <w:p w:rsidR="00D31FB2" w:rsidRDefault="00D31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FB2" w:rsidRPr="00EC3E62" w:rsidRDefault="00D31FB2" w:rsidP="00EC3E62">
    <w:pPr>
      <w:pStyle w:val="Header"/>
      <w:jc w:val="right"/>
      <w:rPr>
        <w:b/>
        <w:smallCaps/>
        <w:color w:val="808080"/>
        <w:sz w:val="22"/>
      </w:rPr>
    </w:pPr>
    <w:r>
      <w:rPr>
        <w:b/>
        <w:smallCaps/>
        <w:noProof/>
        <w:color w:val="808080"/>
        <w:sz w:val="22"/>
      </w:rPr>
      <w:drawing>
        <wp:inline distT="0" distB="0" distL="0" distR="0" wp14:anchorId="4177A311" wp14:editId="25B78A5C">
          <wp:extent cx="864983" cy="617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terasFunds_Logo_K_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8763" cy="619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368C"/>
    <w:multiLevelType w:val="hybridMultilevel"/>
    <w:tmpl w:val="C4F4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A56DA"/>
    <w:multiLevelType w:val="hybridMultilevel"/>
    <w:tmpl w:val="532E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92C1E"/>
    <w:multiLevelType w:val="hybridMultilevel"/>
    <w:tmpl w:val="67209A16"/>
    <w:lvl w:ilvl="0" w:tplc="8976F0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6695C"/>
    <w:multiLevelType w:val="hybridMultilevel"/>
    <w:tmpl w:val="D53CD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4080E"/>
    <w:multiLevelType w:val="hybridMultilevel"/>
    <w:tmpl w:val="4F40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BF72ED"/>
    <w:multiLevelType w:val="hybridMultilevel"/>
    <w:tmpl w:val="2E4222F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26C6DCB"/>
    <w:multiLevelType w:val="hybridMultilevel"/>
    <w:tmpl w:val="AFCA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437DAB"/>
    <w:multiLevelType w:val="hybridMultilevel"/>
    <w:tmpl w:val="D17A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F3020"/>
    <w:multiLevelType w:val="hybridMultilevel"/>
    <w:tmpl w:val="910AA49A"/>
    <w:lvl w:ilvl="0" w:tplc="6E401C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6A3358"/>
    <w:multiLevelType w:val="hybridMultilevel"/>
    <w:tmpl w:val="F2786BE0"/>
    <w:lvl w:ilvl="0" w:tplc="4A2E3EC8">
      <w:start w:val="416"/>
      <w:numFmt w:val="bullet"/>
      <w:lvlText w:val="-"/>
      <w:lvlJc w:val="left"/>
      <w:pPr>
        <w:ind w:left="364" w:hanging="360"/>
      </w:pPr>
      <w:rPr>
        <w:rFonts w:ascii="Arial" w:eastAsia="Times New Roman" w:hAnsi="Arial" w:cs="Arial"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10">
    <w:nsid w:val="579D6AF5"/>
    <w:multiLevelType w:val="hybridMultilevel"/>
    <w:tmpl w:val="B8483C18"/>
    <w:lvl w:ilvl="0" w:tplc="4D705A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53604F"/>
    <w:multiLevelType w:val="hybridMultilevel"/>
    <w:tmpl w:val="2894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FF7137"/>
    <w:multiLevelType w:val="singleLevel"/>
    <w:tmpl w:val="DEBC6C98"/>
    <w:lvl w:ilvl="0">
      <w:start w:val="1"/>
      <w:numFmt w:val="bullet"/>
      <w:pStyle w:val="indenttextbullet"/>
      <w:lvlText w:val=""/>
      <w:lvlJc w:val="left"/>
      <w:pPr>
        <w:tabs>
          <w:tab w:val="num" w:pos="1080"/>
        </w:tabs>
        <w:ind w:left="1080" w:hanging="360"/>
      </w:pPr>
      <w:rPr>
        <w:rFonts w:ascii="Symbol" w:hAnsi="Symbol" w:hint="default"/>
      </w:rPr>
    </w:lvl>
  </w:abstractNum>
  <w:abstractNum w:abstractNumId="13">
    <w:nsid w:val="6AB43F34"/>
    <w:multiLevelType w:val="hybridMultilevel"/>
    <w:tmpl w:val="D8C0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3760C8"/>
    <w:multiLevelType w:val="hybridMultilevel"/>
    <w:tmpl w:val="47EC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E0BDA"/>
    <w:multiLevelType w:val="hybridMultilevel"/>
    <w:tmpl w:val="A794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4"/>
  </w:num>
  <w:num w:numId="5">
    <w:abstractNumId w:val="6"/>
  </w:num>
  <w:num w:numId="6">
    <w:abstractNumId w:val="11"/>
  </w:num>
  <w:num w:numId="7">
    <w:abstractNumId w:val="13"/>
  </w:num>
  <w:num w:numId="8">
    <w:abstractNumId w:val="15"/>
  </w:num>
  <w:num w:numId="9">
    <w:abstractNumId w:val="14"/>
  </w:num>
  <w:num w:numId="10">
    <w:abstractNumId w:val="7"/>
  </w:num>
  <w:num w:numId="11">
    <w:abstractNumId w:val="9"/>
  </w:num>
  <w:num w:numId="12">
    <w:abstractNumId w:val="2"/>
  </w:num>
  <w:num w:numId="13">
    <w:abstractNumId w:val="8"/>
  </w:num>
  <w:num w:numId="14">
    <w:abstractNumId w:val="3"/>
  </w:num>
  <w:num w:numId="15">
    <w:abstractNumId w:val="1"/>
  </w:num>
  <w:num w:numId="16">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36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D9B"/>
    <w:rsid w:val="00002C88"/>
    <w:rsid w:val="00005E1D"/>
    <w:rsid w:val="00007A9F"/>
    <w:rsid w:val="00007E87"/>
    <w:rsid w:val="00010402"/>
    <w:rsid w:val="00010942"/>
    <w:rsid w:val="00023C8A"/>
    <w:rsid w:val="00024451"/>
    <w:rsid w:val="00047FFB"/>
    <w:rsid w:val="00052421"/>
    <w:rsid w:val="00060950"/>
    <w:rsid w:val="00061966"/>
    <w:rsid w:val="00063225"/>
    <w:rsid w:val="000723FE"/>
    <w:rsid w:val="0007657C"/>
    <w:rsid w:val="00082F62"/>
    <w:rsid w:val="000952F3"/>
    <w:rsid w:val="00097F7F"/>
    <w:rsid w:val="000A0413"/>
    <w:rsid w:val="000A2F2D"/>
    <w:rsid w:val="000A4CC2"/>
    <w:rsid w:val="000B24D8"/>
    <w:rsid w:val="000B4591"/>
    <w:rsid w:val="000B6015"/>
    <w:rsid w:val="000C0693"/>
    <w:rsid w:val="000C5CE0"/>
    <w:rsid w:val="000C6B23"/>
    <w:rsid w:val="000D1002"/>
    <w:rsid w:val="000D3A99"/>
    <w:rsid w:val="000E2E90"/>
    <w:rsid w:val="000E34D8"/>
    <w:rsid w:val="000E5589"/>
    <w:rsid w:val="000F042C"/>
    <w:rsid w:val="00101678"/>
    <w:rsid w:val="00104350"/>
    <w:rsid w:val="00104359"/>
    <w:rsid w:val="00117C6B"/>
    <w:rsid w:val="00122DF7"/>
    <w:rsid w:val="00125B76"/>
    <w:rsid w:val="00125C70"/>
    <w:rsid w:val="001273F9"/>
    <w:rsid w:val="00127F05"/>
    <w:rsid w:val="0013038E"/>
    <w:rsid w:val="00132048"/>
    <w:rsid w:val="0013264E"/>
    <w:rsid w:val="00132ECF"/>
    <w:rsid w:val="00137B62"/>
    <w:rsid w:val="00142013"/>
    <w:rsid w:val="0014498D"/>
    <w:rsid w:val="00153129"/>
    <w:rsid w:val="00163DAB"/>
    <w:rsid w:val="00163F72"/>
    <w:rsid w:val="00171752"/>
    <w:rsid w:val="00172E10"/>
    <w:rsid w:val="00173E5A"/>
    <w:rsid w:val="00173F78"/>
    <w:rsid w:val="0017420B"/>
    <w:rsid w:val="00175595"/>
    <w:rsid w:val="0017609E"/>
    <w:rsid w:val="0018006D"/>
    <w:rsid w:val="001844DE"/>
    <w:rsid w:val="0019058D"/>
    <w:rsid w:val="00190EB0"/>
    <w:rsid w:val="001935C9"/>
    <w:rsid w:val="001A4DA7"/>
    <w:rsid w:val="001A7BD5"/>
    <w:rsid w:val="001A7CE7"/>
    <w:rsid w:val="001B6685"/>
    <w:rsid w:val="001C04AC"/>
    <w:rsid w:val="001C0616"/>
    <w:rsid w:val="001D13A5"/>
    <w:rsid w:val="001D4487"/>
    <w:rsid w:val="001D44C8"/>
    <w:rsid w:val="001D6EB5"/>
    <w:rsid w:val="001D7BA2"/>
    <w:rsid w:val="001E5146"/>
    <w:rsid w:val="002030D4"/>
    <w:rsid w:val="00210F3F"/>
    <w:rsid w:val="00212995"/>
    <w:rsid w:val="002270C3"/>
    <w:rsid w:val="00227F09"/>
    <w:rsid w:val="00231065"/>
    <w:rsid w:val="002316FD"/>
    <w:rsid w:val="00232009"/>
    <w:rsid w:val="00244006"/>
    <w:rsid w:val="00244294"/>
    <w:rsid w:val="002479E5"/>
    <w:rsid w:val="00250B34"/>
    <w:rsid w:val="002554A9"/>
    <w:rsid w:val="00257780"/>
    <w:rsid w:val="00261CE8"/>
    <w:rsid w:val="0026209B"/>
    <w:rsid w:val="0026297F"/>
    <w:rsid w:val="0027066B"/>
    <w:rsid w:val="00270CBF"/>
    <w:rsid w:val="00274678"/>
    <w:rsid w:val="00274AD3"/>
    <w:rsid w:val="0027714C"/>
    <w:rsid w:val="00291CA1"/>
    <w:rsid w:val="002A1DD6"/>
    <w:rsid w:val="002A227A"/>
    <w:rsid w:val="002B178A"/>
    <w:rsid w:val="002B24B4"/>
    <w:rsid w:val="002B484D"/>
    <w:rsid w:val="002B55DD"/>
    <w:rsid w:val="002B665A"/>
    <w:rsid w:val="002C2090"/>
    <w:rsid w:val="002D1D72"/>
    <w:rsid w:val="002D31E8"/>
    <w:rsid w:val="002D38AF"/>
    <w:rsid w:val="002D39D2"/>
    <w:rsid w:val="002D4EDD"/>
    <w:rsid w:val="002D5710"/>
    <w:rsid w:val="002D5C3A"/>
    <w:rsid w:val="002E54E8"/>
    <w:rsid w:val="002F0ADD"/>
    <w:rsid w:val="002F1C43"/>
    <w:rsid w:val="002F26D8"/>
    <w:rsid w:val="002F372E"/>
    <w:rsid w:val="002F6F70"/>
    <w:rsid w:val="002F7857"/>
    <w:rsid w:val="00303A4C"/>
    <w:rsid w:val="00305C87"/>
    <w:rsid w:val="003109F6"/>
    <w:rsid w:val="003117E2"/>
    <w:rsid w:val="00312218"/>
    <w:rsid w:val="00315F52"/>
    <w:rsid w:val="003217A9"/>
    <w:rsid w:val="00325343"/>
    <w:rsid w:val="00326CC8"/>
    <w:rsid w:val="0033264C"/>
    <w:rsid w:val="00333CC0"/>
    <w:rsid w:val="00333F22"/>
    <w:rsid w:val="00334CA9"/>
    <w:rsid w:val="00336313"/>
    <w:rsid w:val="00336837"/>
    <w:rsid w:val="003400EE"/>
    <w:rsid w:val="00341C73"/>
    <w:rsid w:val="00342524"/>
    <w:rsid w:val="00343810"/>
    <w:rsid w:val="00347CEE"/>
    <w:rsid w:val="00350DE0"/>
    <w:rsid w:val="00350E9A"/>
    <w:rsid w:val="00350EE5"/>
    <w:rsid w:val="00361129"/>
    <w:rsid w:val="00363A14"/>
    <w:rsid w:val="0036544E"/>
    <w:rsid w:val="003700FB"/>
    <w:rsid w:val="0037079E"/>
    <w:rsid w:val="00372F98"/>
    <w:rsid w:val="0037431D"/>
    <w:rsid w:val="0038337F"/>
    <w:rsid w:val="003841A0"/>
    <w:rsid w:val="00390742"/>
    <w:rsid w:val="00393B83"/>
    <w:rsid w:val="00395C89"/>
    <w:rsid w:val="003A1700"/>
    <w:rsid w:val="003A323F"/>
    <w:rsid w:val="003A57A0"/>
    <w:rsid w:val="003B065E"/>
    <w:rsid w:val="003B1C47"/>
    <w:rsid w:val="003B4590"/>
    <w:rsid w:val="003B4F9B"/>
    <w:rsid w:val="003B5F89"/>
    <w:rsid w:val="003D3CE4"/>
    <w:rsid w:val="003F6FF3"/>
    <w:rsid w:val="00400068"/>
    <w:rsid w:val="0040032E"/>
    <w:rsid w:val="004022DA"/>
    <w:rsid w:val="004077A2"/>
    <w:rsid w:val="0041023B"/>
    <w:rsid w:val="00416492"/>
    <w:rsid w:val="0042145E"/>
    <w:rsid w:val="00424059"/>
    <w:rsid w:val="00425C2F"/>
    <w:rsid w:val="00435D13"/>
    <w:rsid w:val="00436724"/>
    <w:rsid w:val="00436DF8"/>
    <w:rsid w:val="00437F95"/>
    <w:rsid w:val="00440EA4"/>
    <w:rsid w:val="0046087D"/>
    <w:rsid w:val="00463AE0"/>
    <w:rsid w:val="0047054F"/>
    <w:rsid w:val="00470B36"/>
    <w:rsid w:val="00470B92"/>
    <w:rsid w:val="00472221"/>
    <w:rsid w:val="004812E4"/>
    <w:rsid w:val="00484E8D"/>
    <w:rsid w:val="00485DD5"/>
    <w:rsid w:val="00494C50"/>
    <w:rsid w:val="004977F5"/>
    <w:rsid w:val="004B4DEF"/>
    <w:rsid w:val="004C25CF"/>
    <w:rsid w:val="004C4BC3"/>
    <w:rsid w:val="004C560E"/>
    <w:rsid w:val="004C7F23"/>
    <w:rsid w:val="004D1D2C"/>
    <w:rsid w:val="004D42F3"/>
    <w:rsid w:val="004E05EE"/>
    <w:rsid w:val="004E2D0D"/>
    <w:rsid w:val="004E59A9"/>
    <w:rsid w:val="004E7125"/>
    <w:rsid w:val="004F3D65"/>
    <w:rsid w:val="004F5058"/>
    <w:rsid w:val="004F6538"/>
    <w:rsid w:val="0050022B"/>
    <w:rsid w:val="00501354"/>
    <w:rsid w:val="00502CD0"/>
    <w:rsid w:val="00503915"/>
    <w:rsid w:val="00504723"/>
    <w:rsid w:val="00511CEE"/>
    <w:rsid w:val="00514B77"/>
    <w:rsid w:val="00514E8C"/>
    <w:rsid w:val="005159C9"/>
    <w:rsid w:val="00522524"/>
    <w:rsid w:val="00537969"/>
    <w:rsid w:val="00553B2C"/>
    <w:rsid w:val="00554392"/>
    <w:rsid w:val="00561ACA"/>
    <w:rsid w:val="00562D9B"/>
    <w:rsid w:val="00564AE9"/>
    <w:rsid w:val="00571F20"/>
    <w:rsid w:val="00572AAE"/>
    <w:rsid w:val="005749CD"/>
    <w:rsid w:val="00576C4D"/>
    <w:rsid w:val="005824B0"/>
    <w:rsid w:val="00583DF8"/>
    <w:rsid w:val="0058637A"/>
    <w:rsid w:val="0058670B"/>
    <w:rsid w:val="005A2C50"/>
    <w:rsid w:val="005A4C09"/>
    <w:rsid w:val="005A6AB3"/>
    <w:rsid w:val="005B6F49"/>
    <w:rsid w:val="005C0B13"/>
    <w:rsid w:val="005C6763"/>
    <w:rsid w:val="005D0550"/>
    <w:rsid w:val="005D0F56"/>
    <w:rsid w:val="005D6958"/>
    <w:rsid w:val="005E6E78"/>
    <w:rsid w:val="005F0BB2"/>
    <w:rsid w:val="005F14E2"/>
    <w:rsid w:val="005F1557"/>
    <w:rsid w:val="005F584F"/>
    <w:rsid w:val="005F6910"/>
    <w:rsid w:val="005F72DD"/>
    <w:rsid w:val="006041C0"/>
    <w:rsid w:val="00605529"/>
    <w:rsid w:val="0061123E"/>
    <w:rsid w:val="00623C03"/>
    <w:rsid w:val="006256DE"/>
    <w:rsid w:val="006274F5"/>
    <w:rsid w:val="00627645"/>
    <w:rsid w:val="006328DF"/>
    <w:rsid w:val="00634819"/>
    <w:rsid w:val="00635192"/>
    <w:rsid w:val="006405ED"/>
    <w:rsid w:val="00642665"/>
    <w:rsid w:val="00656142"/>
    <w:rsid w:val="00660B11"/>
    <w:rsid w:val="00662318"/>
    <w:rsid w:val="0066481D"/>
    <w:rsid w:val="00671B4D"/>
    <w:rsid w:val="00673E33"/>
    <w:rsid w:val="00687ED0"/>
    <w:rsid w:val="00696C41"/>
    <w:rsid w:val="006A169D"/>
    <w:rsid w:val="006B21E5"/>
    <w:rsid w:val="006B4620"/>
    <w:rsid w:val="006B7E99"/>
    <w:rsid w:val="006C7EDE"/>
    <w:rsid w:val="006D124D"/>
    <w:rsid w:val="006D37CC"/>
    <w:rsid w:val="006D4F26"/>
    <w:rsid w:val="006F3BC6"/>
    <w:rsid w:val="006F52D1"/>
    <w:rsid w:val="00701C79"/>
    <w:rsid w:val="00704DC8"/>
    <w:rsid w:val="00705B6A"/>
    <w:rsid w:val="007142F6"/>
    <w:rsid w:val="00721420"/>
    <w:rsid w:val="00723908"/>
    <w:rsid w:val="00732295"/>
    <w:rsid w:val="007329DA"/>
    <w:rsid w:val="00740C79"/>
    <w:rsid w:val="00741C50"/>
    <w:rsid w:val="007420A5"/>
    <w:rsid w:val="00744BF4"/>
    <w:rsid w:val="007459A4"/>
    <w:rsid w:val="007470B5"/>
    <w:rsid w:val="007475C0"/>
    <w:rsid w:val="007505C3"/>
    <w:rsid w:val="00752CC4"/>
    <w:rsid w:val="0075406E"/>
    <w:rsid w:val="0075798D"/>
    <w:rsid w:val="00760472"/>
    <w:rsid w:val="007616E3"/>
    <w:rsid w:val="00763652"/>
    <w:rsid w:val="0076368B"/>
    <w:rsid w:val="0076376D"/>
    <w:rsid w:val="0077260F"/>
    <w:rsid w:val="00773290"/>
    <w:rsid w:val="00781AB9"/>
    <w:rsid w:val="00782777"/>
    <w:rsid w:val="007959EC"/>
    <w:rsid w:val="007B4651"/>
    <w:rsid w:val="007B4714"/>
    <w:rsid w:val="007B7984"/>
    <w:rsid w:val="007B7F1D"/>
    <w:rsid w:val="007D067F"/>
    <w:rsid w:val="007D5700"/>
    <w:rsid w:val="007E04E4"/>
    <w:rsid w:val="007E0FF2"/>
    <w:rsid w:val="007F501F"/>
    <w:rsid w:val="007F5B75"/>
    <w:rsid w:val="007F6222"/>
    <w:rsid w:val="00800842"/>
    <w:rsid w:val="008079AB"/>
    <w:rsid w:val="0082132B"/>
    <w:rsid w:val="00822270"/>
    <w:rsid w:val="00823C5E"/>
    <w:rsid w:val="008327A6"/>
    <w:rsid w:val="008417B3"/>
    <w:rsid w:val="0084446D"/>
    <w:rsid w:val="00845434"/>
    <w:rsid w:val="00852AB1"/>
    <w:rsid w:val="00855716"/>
    <w:rsid w:val="00856C8D"/>
    <w:rsid w:val="008705D0"/>
    <w:rsid w:val="00871C91"/>
    <w:rsid w:val="00880AD3"/>
    <w:rsid w:val="008A1209"/>
    <w:rsid w:val="008A15DF"/>
    <w:rsid w:val="008B1665"/>
    <w:rsid w:val="008B6540"/>
    <w:rsid w:val="008B721C"/>
    <w:rsid w:val="008C38A6"/>
    <w:rsid w:val="008D03FD"/>
    <w:rsid w:val="008D0F55"/>
    <w:rsid w:val="008D401C"/>
    <w:rsid w:val="008D4B32"/>
    <w:rsid w:val="008D4CF2"/>
    <w:rsid w:val="008E36D0"/>
    <w:rsid w:val="008E3C01"/>
    <w:rsid w:val="008E4EA8"/>
    <w:rsid w:val="008F2EFB"/>
    <w:rsid w:val="008F304E"/>
    <w:rsid w:val="008F4400"/>
    <w:rsid w:val="00904999"/>
    <w:rsid w:val="00913829"/>
    <w:rsid w:val="00913B47"/>
    <w:rsid w:val="00914764"/>
    <w:rsid w:val="00925D16"/>
    <w:rsid w:val="00930637"/>
    <w:rsid w:val="00930EAB"/>
    <w:rsid w:val="009409B1"/>
    <w:rsid w:val="00955E88"/>
    <w:rsid w:val="009617E0"/>
    <w:rsid w:val="0096532F"/>
    <w:rsid w:val="0096652D"/>
    <w:rsid w:val="00966CC2"/>
    <w:rsid w:val="00967311"/>
    <w:rsid w:val="0097229A"/>
    <w:rsid w:val="0097748A"/>
    <w:rsid w:val="00980F2C"/>
    <w:rsid w:val="00981205"/>
    <w:rsid w:val="009864AB"/>
    <w:rsid w:val="00987371"/>
    <w:rsid w:val="00987CDA"/>
    <w:rsid w:val="00990DC8"/>
    <w:rsid w:val="00993818"/>
    <w:rsid w:val="0099760B"/>
    <w:rsid w:val="009A00F1"/>
    <w:rsid w:val="009A0BCF"/>
    <w:rsid w:val="009A35FC"/>
    <w:rsid w:val="009A4A14"/>
    <w:rsid w:val="009A5199"/>
    <w:rsid w:val="009B1135"/>
    <w:rsid w:val="009B5A52"/>
    <w:rsid w:val="009C2392"/>
    <w:rsid w:val="009D0FFD"/>
    <w:rsid w:val="009D30AB"/>
    <w:rsid w:val="009D3B6A"/>
    <w:rsid w:val="009D55B4"/>
    <w:rsid w:val="009E6DC8"/>
    <w:rsid w:val="009F0718"/>
    <w:rsid w:val="009F0AEF"/>
    <w:rsid w:val="009F4095"/>
    <w:rsid w:val="009F42AF"/>
    <w:rsid w:val="009F4DA4"/>
    <w:rsid w:val="009F58BA"/>
    <w:rsid w:val="009F5BEF"/>
    <w:rsid w:val="00A0444E"/>
    <w:rsid w:val="00A0503E"/>
    <w:rsid w:val="00A05155"/>
    <w:rsid w:val="00A06F6E"/>
    <w:rsid w:val="00A102F0"/>
    <w:rsid w:val="00A109D6"/>
    <w:rsid w:val="00A150D5"/>
    <w:rsid w:val="00A17B11"/>
    <w:rsid w:val="00A270EB"/>
    <w:rsid w:val="00A30888"/>
    <w:rsid w:val="00A31081"/>
    <w:rsid w:val="00A32802"/>
    <w:rsid w:val="00A3392F"/>
    <w:rsid w:val="00A35826"/>
    <w:rsid w:val="00A365EA"/>
    <w:rsid w:val="00A40A31"/>
    <w:rsid w:val="00A4195E"/>
    <w:rsid w:val="00A42947"/>
    <w:rsid w:val="00A4638F"/>
    <w:rsid w:val="00A502DB"/>
    <w:rsid w:val="00A562BA"/>
    <w:rsid w:val="00A63C71"/>
    <w:rsid w:val="00A651C7"/>
    <w:rsid w:val="00A65E80"/>
    <w:rsid w:val="00A6757B"/>
    <w:rsid w:val="00A677AB"/>
    <w:rsid w:val="00A705A5"/>
    <w:rsid w:val="00A806EC"/>
    <w:rsid w:val="00A81C66"/>
    <w:rsid w:val="00A83C21"/>
    <w:rsid w:val="00A84460"/>
    <w:rsid w:val="00A86258"/>
    <w:rsid w:val="00A90DCF"/>
    <w:rsid w:val="00A916DC"/>
    <w:rsid w:val="00A93D07"/>
    <w:rsid w:val="00AA2B6F"/>
    <w:rsid w:val="00AA3448"/>
    <w:rsid w:val="00AA4D12"/>
    <w:rsid w:val="00AA50D2"/>
    <w:rsid w:val="00AA5439"/>
    <w:rsid w:val="00AA5C13"/>
    <w:rsid w:val="00AA6F1D"/>
    <w:rsid w:val="00AA7B15"/>
    <w:rsid w:val="00AB27A4"/>
    <w:rsid w:val="00AB626B"/>
    <w:rsid w:val="00AC671A"/>
    <w:rsid w:val="00AD00B1"/>
    <w:rsid w:val="00AD250B"/>
    <w:rsid w:val="00AD403E"/>
    <w:rsid w:val="00AE192F"/>
    <w:rsid w:val="00AE4087"/>
    <w:rsid w:val="00AE59E1"/>
    <w:rsid w:val="00AE6126"/>
    <w:rsid w:val="00AE73B9"/>
    <w:rsid w:val="00AF063A"/>
    <w:rsid w:val="00AF1A1D"/>
    <w:rsid w:val="00AF2C62"/>
    <w:rsid w:val="00AF397F"/>
    <w:rsid w:val="00AF6185"/>
    <w:rsid w:val="00B01A47"/>
    <w:rsid w:val="00B1165D"/>
    <w:rsid w:val="00B14ED3"/>
    <w:rsid w:val="00B176DF"/>
    <w:rsid w:val="00B246BD"/>
    <w:rsid w:val="00B324F6"/>
    <w:rsid w:val="00B333F5"/>
    <w:rsid w:val="00B34085"/>
    <w:rsid w:val="00B35D0F"/>
    <w:rsid w:val="00B373B2"/>
    <w:rsid w:val="00B41C88"/>
    <w:rsid w:val="00B41F62"/>
    <w:rsid w:val="00B42B46"/>
    <w:rsid w:val="00B43C08"/>
    <w:rsid w:val="00B45147"/>
    <w:rsid w:val="00B548A1"/>
    <w:rsid w:val="00B55B5B"/>
    <w:rsid w:val="00B56A25"/>
    <w:rsid w:val="00B67F93"/>
    <w:rsid w:val="00B76B65"/>
    <w:rsid w:val="00B778F3"/>
    <w:rsid w:val="00B92A9E"/>
    <w:rsid w:val="00BA3971"/>
    <w:rsid w:val="00BB1CEA"/>
    <w:rsid w:val="00BB2DB6"/>
    <w:rsid w:val="00BB546F"/>
    <w:rsid w:val="00BC1CAB"/>
    <w:rsid w:val="00BC38EE"/>
    <w:rsid w:val="00BC51A9"/>
    <w:rsid w:val="00BC6558"/>
    <w:rsid w:val="00BD19E4"/>
    <w:rsid w:val="00BD47C7"/>
    <w:rsid w:val="00BD5EEF"/>
    <w:rsid w:val="00BD7916"/>
    <w:rsid w:val="00BE030F"/>
    <w:rsid w:val="00BE2C7D"/>
    <w:rsid w:val="00BE2D62"/>
    <w:rsid w:val="00BE3CB5"/>
    <w:rsid w:val="00BE615D"/>
    <w:rsid w:val="00BE671A"/>
    <w:rsid w:val="00BF2601"/>
    <w:rsid w:val="00BF517C"/>
    <w:rsid w:val="00BF5452"/>
    <w:rsid w:val="00C13040"/>
    <w:rsid w:val="00C13877"/>
    <w:rsid w:val="00C13900"/>
    <w:rsid w:val="00C13CBC"/>
    <w:rsid w:val="00C23948"/>
    <w:rsid w:val="00C23CC1"/>
    <w:rsid w:val="00C32C0F"/>
    <w:rsid w:val="00C340B3"/>
    <w:rsid w:val="00C35A63"/>
    <w:rsid w:val="00C42070"/>
    <w:rsid w:val="00C5319D"/>
    <w:rsid w:val="00C537E0"/>
    <w:rsid w:val="00C60BA7"/>
    <w:rsid w:val="00C61CE1"/>
    <w:rsid w:val="00C75A49"/>
    <w:rsid w:val="00C77405"/>
    <w:rsid w:val="00C80722"/>
    <w:rsid w:val="00C86AEF"/>
    <w:rsid w:val="00C92695"/>
    <w:rsid w:val="00CA04AA"/>
    <w:rsid w:val="00CA506D"/>
    <w:rsid w:val="00CA5168"/>
    <w:rsid w:val="00CA5E12"/>
    <w:rsid w:val="00CA6A67"/>
    <w:rsid w:val="00CA6D7A"/>
    <w:rsid w:val="00CB0856"/>
    <w:rsid w:val="00CB634E"/>
    <w:rsid w:val="00CB6EE7"/>
    <w:rsid w:val="00CC14C1"/>
    <w:rsid w:val="00CC2432"/>
    <w:rsid w:val="00CD150E"/>
    <w:rsid w:val="00CD3A0E"/>
    <w:rsid w:val="00CD5F31"/>
    <w:rsid w:val="00CD6703"/>
    <w:rsid w:val="00CD71CA"/>
    <w:rsid w:val="00CE5F85"/>
    <w:rsid w:val="00CF0B44"/>
    <w:rsid w:val="00CF4A7C"/>
    <w:rsid w:val="00CF6811"/>
    <w:rsid w:val="00D008B9"/>
    <w:rsid w:val="00D05660"/>
    <w:rsid w:val="00D159F8"/>
    <w:rsid w:val="00D172FD"/>
    <w:rsid w:val="00D31A35"/>
    <w:rsid w:val="00D31FB2"/>
    <w:rsid w:val="00D3471A"/>
    <w:rsid w:val="00D349EC"/>
    <w:rsid w:val="00D41D9E"/>
    <w:rsid w:val="00D548E5"/>
    <w:rsid w:val="00D61CA7"/>
    <w:rsid w:val="00D737AF"/>
    <w:rsid w:val="00D7407A"/>
    <w:rsid w:val="00D9789C"/>
    <w:rsid w:val="00DA4B2E"/>
    <w:rsid w:val="00DB2BB3"/>
    <w:rsid w:val="00DB4EBB"/>
    <w:rsid w:val="00DB5FF6"/>
    <w:rsid w:val="00DB7035"/>
    <w:rsid w:val="00DB74C7"/>
    <w:rsid w:val="00DC0EA9"/>
    <w:rsid w:val="00DC11B3"/>
    <w:rsid w:val="00DC2AA4"/>
    <w:rsid w:val="00DC6B54"/>
    <w:rsid w:val="00DC72ED"/>
    <w:rsid w:val="00DD40E1"/>
    <w:rsid w:val="00DD5766"/>
    <w:rsid w:val="00DE35B1"/>
    <w:rsid w:val="00DF5746"/>
    <w:rsid w:val="00E02D9B"/>
    <w:rsid w:val="00E15488"/>
    <w:rsid w:val="00E17CEA"/>
    <w:rsid w:val="00E214DA"/>
    <w:rsid w:val="00E23CD9"/>
    <w:rsid w:val="00E24513"/>
    <w:rsid w:val="00E30B3C"/>
    <w:rsid w:val="00E3537A"/>
    <w:rsid w:val="00E36A93"/>
    <w:rsid w:val="00E37EF6"/>
    <w:rsid w:val="00E41CE9"/>
    <w:rsid w:val="00E50A67"/>
    <w:rsid w:val="00E549CB"/>
    <w:rsid w:val="00E54D3F"/>
    <w:rsid w:val="00E5690C"/>
    <w:rsid w:val="00E63EED"/>
    <w:rsid w:val="00E65C4B"/>
    <w:rsid w:val="00E70AFC"/>
    <w:rsid w:val="00E71DBE"/>
    <w:rsid w:val="00E75E18"/>
    <w:rsid w:val="00E810D6"/>
    <w:rsid w:val="00E94836"/>
    <w:rsid w:val="00E95301"/>
    <w:rsid w:val="00E95C39"/>
    <w:rsid w:val="00E96D7C"/>
    <w:rsid w:val="00EA23D9"/>
    <w:rsid w:val="00EA30B7"/>
    <w:rsid w:val="00EA44FB"/>
    <w:rsid w:val="00EA6E87"/>
    <w:rsid w:val="00EB2CB5"/>
    <w:rsid w:val="00EB348B"/>
    <w:rsid w:val="00EB4CFF"/>
    <w:rsid w:val="00EB560B"/>
    <w:rsid w:val="00EC29A9"/>
    <w:rsid w:val="00EC3782"/>
    <w:rsid w:val="00EC3E62"/>
    <w:rsid w:val="00ED09B7"/>
    <w:rsid w:val="00ED1EDB"/>
    <w:rsid w:val="00ED239E"/>
    <w:rsid w:val="00ED2F48"/>
    <w:rsid w:val="00ED4794"/>
    <w:rsid w:val="00ED4F1B"/>
    <w:rsid w:val="00ED5930"/>
    <w:rsid w:val="00ED6BB6"/>
    <w:rsid w:val="00ED6FC4"/>
    <w:rsid w:val="00ED70FE"/>
    <w:rsid w:val="00EE00EE"/>
    <w:rsid w:val="00EE05C5"/>
    <w:rsid w:val="00EE071B"/>
    <w:rsid w:val="00EE4069"/>
    <w:rsid w:val="00EE6629"/>
    <w:rsid w:val="00EF32EA"/>
    <w:rsid w:val="00F04972"/>
    <w:rsid w:val="00F05E9B"/>
    <w:rsid w:val="00F10397"/>
    <w:rsid w:val="00F10A75"/>
    <w:rsid w:val="00F24424"/>
    <w:rsid w:val="00F27EB8"/>
    <w:rsid w:val="00F32146"/>
    <w:rsid w:val="00F356C0"/>
    <w:rsid w:val="00F37CE7"/>
    <w:rsid w:val="00F40C55"/>
    <w:rsid w:val="00F410D2"/>
    <w:rsid w:val="00F442A4"/>
    <w:rsid w:val="00F502F4"/>
    <w:rsid w:val="00F51201"/>
    <w:rsid w:val="00F5228A"/>
    <w:rsid w:val="00F53415"/>
    <w:rsid w:val="00F541F5"/>
    <w:rsid w:val="00F57DA6"/>
    <w:rsid w:val="00F6630B"/>
    <w:rsid w:val="00F71119"/>
    <w:rsid w:val="00F7163C"/>
    <w:rsid w:val="00F743EE"/>
    <w:rsid w:val="00F76171"/>
    <w:rsid w:val="00F77701"/>
    <w:rsid w:val="00F82E49"/>
    <w:rsid w:val="00F908F0"/>
    <w:rsid w:val="00F9614F"/>
    <w:rsid w:val="00F96F40"/>
    <w:rsid w:val="00FB1FAF"/>
    <w:rsid w:val="00FB425C"/>
    <w:rsid w:val="00FB4D5E"/>
    <w:rsid w:val="00FC5B32"/>
    <w:rsid w:val="00FC705C"/>
    <w:rsid w:val="00FD33A6"/>
    <w:rsid w:val="00FE4442"/>
    <w:rsid w:val="00FE6368"/>
    <w:rsid w:val="00FE6B1D"/>
    <w:rsid w:val="00FF268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Section Title,Section"/>
    <w:basedOn w:val="Normal"/>
    <w:next w:val="Normal"/>
    <w:qFormat/>
    <w:pPr>
      <w:keepNext/>
      <w:outlineLvl w:val="0"/>
    </w:pPr>
    <w:rPr>
      <w:b/>
      <w:color w:val="FFFFFF"/>
      <w:sz w:val="22"/>
    </w:rPr>
  </w:style>
  <w:style w:type="paragraph" w:styleId="Heading2">
    <w:name w:val="heading 2"/>
    <w:aliases w:val="Body title"/>
    <w:basedOn w:val="Normal"/>
    <w:next w:val="Normal"/>
    <w:qFormat/>
    <w:pPr>
      <w:keepNext/>
      <w:tabs>
        <w:tab w:val="left" w:pos="360"/>
      </w:tabs>
      <w:jc w:val="both"/>
      <w:outlineLvl w:val="1"/>
    </w:pPr>
    <w:rPr>
      <w:b/>
      <w:sz w:val="22"/>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mallCaps/>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rPr>
      <w:b/>
      <w:color w:val="FFFFFF"/>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Body">
    <w:name w:val="Table Body"/>
    <w:pPr>
      <w:spacing w:before="20"/>
    </w:pPr>
    <w:rPr>
      <w:color w:val="000000"/>
      <w:sz w:val="22"/>
    </w:rPr>
  </w:style>
  <w:style w:type="paragraph" w:customStyle="1" w:styleId="TableHeading">
    <w:name w:val="Table Heading"/>
    <w:next w:val="TableBody"/>
    <w:pPr>
      <w:keepNext/>
      <w:pBdr>
        <w:bottom w:val="single" w:sz="4" w:space="1" w:color="auto"/>
      </w:pBdr>
      <w:spacing w:before="60"/>
      <w:jc w:val="center"/>
    </w:pPr>
    <w:rPr>
      <w:b/>
      <w:sz w:val="22"/>
    </w:rPr>
  </w:style>
  <w:style w:type="paragraph" w:customStyle="1" w:styleId="indenttextbullet">
    <w:name w:val="indent text bullet"/>
    <w:pPr>
      <w:keepLines/>
      <w:numPr>
        <w:numId w:val="1"/>
      </w:numPr>
      <w:spacing w:before="40"/>
      <w:jc w:val="both"/>
    </w:pPr>
    <w:rPr>
      <w:snapToGrid w:val="0"/>
      <w:sz w:val="22"/>
    </w:rPr>
  </w:style>
  <w:style w:type="paragraph" w:customStyle="1" w:styleId="indenttextbullettext">
    <w:name w:val="indent text bullet text"/>
    <w:basedOn w:val="Normal"/>
    <w:pPr>
      <w:keepLines/>
      <w:numPr>
        <w:ilvl w:val="12"/>
      </w:numPr>
      <w:spacing w:before="60" w:after="60"/>
      <w:ind w:left="1080"/>
      <w:jc w:val="both"/>
    </w:pPr>
    <w:rPr>
      <w:sz w:val="22"/>
    </w:rPr>
  </w:style>
  <w:style w:type="paragraph" w:customStyle="1" w:styleId="indenttext">
    <w:name w:val="indent text"/>
    <w:pPr>
      <w:keepLines/>
      <w:numPr>
        <w:ilvl w:val="12"/>
      </w:numPr>
      <w:spacing w:before="60" w:after="60"/>
      <w:ind w:left="720"/>
      <w:jc w:val="both"/>
    </w:pPr>
    <w:rPr>
      <w:sz w:val="22"/>
    </w:rPr>
  </w:style>
  <w:style w:type="paragraph" w:customStyle="1" w:styleId="DDRContactText">
    <w:name w:val="DDR Contact Text"/>
    <w:basedOn w:val="Normal"/>
    <w:pPr>
      <w:keepNext/>
      <w:spacing w:before="80"/>
    </w:pPr>
    <w:rPr>
      <w:sz w:val="24"/>
    </w:rPr>
  </w:style>
  <w:style w:type="paragraph" w:styleId="BodyTextIndent">
    <w:name w:val="Body Text Indent"/>
    <w:basedOn w:val="Normal"/>
    <w:pPr>
      <w:jc w:val="both"/>
    </w:pPr>
    <w:rPr>
      <w:sz w:val="36"/>
    </w:rPr>
  </w:style>
  <w:style w:type="paragraph" w:customStyle="1" w:styleId="indenttextsecondbullet">
    <w:name w:val="indent text second bullet"/>
    <w:pPr>
      <w:keepLines/>
      <w:tabs>
        <w:tab w:val="left" w:pos="1440"/>
      </w:tabs>
      <w:spacing w:before="60" w:after="60"/>
      <w:ind w:left="1440"/>
      <w:jc w:val="both"/>
    </w:pPr>
    <w:rPr>
      <w:sz w:val="22"/>
    </w:rPr>
  </w:style>
  <w:style w:type="paragraph" w:styleId="BodyText2">
    <w:name w:val="Body Text 2"/>
    <w:basedOn w:val="Normal"/>
    <w:pPr>
      <w:overflowPunct w:val="0"/>
      <w:autoSpaceDE w:val="0"/>
      <w:autoSpaceDN w:val="0"/>
      <w:adjustRightInd w:val="0"/>
      <w:textAlignment w:val="baseline"/>
    </w:pPr>
    <w:rPr>
      <w:b/>
      <w:sz w:val="24"/>
    </w:rPr>
  </w:style>
  <w:style w:type="paragraph" w:styleId="BodyTextIndent2">
    <w:name w:val="Body Text Indent 2"/>
    <w:basedOn w:val="Normal"/>
    <w:pPr>
      <w:numPr>
        <w:ilvl w:val="12"/>
      </w:numPr>
      <w:ind w:hanging="18"/>
      <w:jc w:val="both"/>
    </w:pPr>
  </w:style>
  <w:style w:type="paragraph" w:styleId="BodyText">
    <w:name w:val="Body Text"/>
    <w:basedOn w:val="Normal"/>
    <w:pPr>
      <w:numPr>
        <w:ilvl w:val="12"/>
      </w:numPr>
      <w:jc w:val="both"/>
    </w:pPr>
  </w:style>
  <w:style w:type="paragraph" w:styleId="BodyText3">
    <w:name w:val="Body Text 3"/>
    <w:basedOn w:val="Normal"/>
    <w:pPr>
      <w:numPr>
        <w:ilvl w:val="12"/>
      </w:numPr>
      <w:jc w:val="both"/>
    </w:pPr>
    <w:rPr>
      <w:sz w:val="22"/>
    </w:rPr>
  </w:style>
  <w:style w:type="paragraph" w:customStyle="1" w:styleId="Palatino">
    <w:name w:val="Palatino"/>
    <w:basedOn w:val="Title"/>
    <w:rsid w:val="004E7125"/>
    <w:rPr>
      <w:rFonts w:ascii="Tahoma" w:hAnsi="Tahoma"/>
    </w:rPr>
  </w:style>
  <w:style w:type="paragraph" w:styleId="BalloonText">
    <w:name w:val="Balloon Text"/>
    <w:basedOn w:val="Normal"/>
    <w:link w:val="BalloonTextChar"/>
    <w:rsid w:val="000A2F2D"/>
    <w:rPr>
      <w:rFonts w:ascii="Tahoma" w:hAnsi="Tahoma" w:cs="Tahoma"/>
      <w:sz w:val="16"/>
      <w:szCs w:val="16"/>
    </w:rPr>
  </w:style>
  <w:style w:type="character" w:customStyle="1" w:styleId="BalloonTextChar">
    <w:name w:val="Balloon Text Char"/>
    <w:link w:val="BalloonText"/>
    <w:rsid w:val="000A2F2D"/>
    <w:rPr>
      <w:rFonts w:ascii="Tahoma" w:hAnsi="Tahoma" w:cs="Tahoma"/>
      <w:sz w:val="16"/>
      <w:szCs w:val="16"/>
    </w:rPr>
  </w:style>
  <w:style w:type="paragraph" w:customStyle="1" w:styleId="Default">
    <w:name w:val="Default"/>
    <w:rsid w:val="003F6FF3"/>
    <w:pPr>
      <w:autoSpaceDE w:val="0"/>
      <w:autoSpaceDN w:val="0"/>
      <w:adjustRightInd w:val="0"/>
    </w:pPr>
    <w:rPr>
      <w:color w:val="000000"/>
      <w:sz w:val="24"/>
      <w:szCs w:val="24"/>
    </w:rPr>
  </w:style>
  <w:style w:type="paragraph" w:styleId="ListParagraph">
    <w:name w:val="List Paragraph"/>
    <w:basedOn w:val="Normal"/>
    <w:uiPriority w:val="34"/>
    <w:qFormat/>
    <w:rsid w:val="0084446D"/>
    <w:pPr>
      <w:ind w:left="720"/>
      <w:contextualSpacing/>
    </w:pPr>
  </w:style>
  <w:style w:type="paragraph" w:styleId="NoSpacing">
    <w:name w:val="No Spacing"/>
    <w:uiPriority w:val="1"/>
    <w:qFormat/>
    <w:rsid w:val="00F10397"/>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Section Title,Section"/>
    <w:basedOn w:val="Normal"/>
    <w:next w:val="Normal"/>
    <w:qFormat/>
    <w:pPr>
      <w:keepNext/>
      <w:outlineLvl w:val="0"/>
    </w:pPr>
    <w:rPr>
      <w:b/>
      <w:color w:val="FFFFFF"/>
      <w:sz w:val="22"/>
    </w:rPr>
  </w:style>
  <w:style w:type="paragraph" w:styleId="Heading2">
    <w:name w:val="heading 2"/>
    <w:aliases w:val="Body title"/>
    <w:basedOn w:val="Normal"/>
    <w:next w:val="Normal"/>
    <w:qFormat/>
    <w:pPr>
      <w:keepNext/>
      <w:tabs>
        <w:tab w:val="left" w:pos="360"/>
      </w:tabs>
      <w:jc w:val="both"/>
      <w:outlineLvl w:val="1"/>
    </w:pPr>
    <w:rPr>
      <w:b/>
      <w:sz w:val="22"/>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mallCaps/>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rPr>
      <w:b/>
      <w:color w:val="FFFFFF"/>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Body">
    <w:name w:val="Table Body"/>
    <w:pPr>
      <w:spacing w:before="20"/>
    </w:pPr>
    <w:rPr>
      <w:color w:val="000000"/>
      <w:sz w:val="22"/>
    </w:rPr>
  </w:style>
  <w:style w:type="paragraph" w:customStyle="1" w:styleId="TableHeading">
    <w:name w:val="Table Heading"/>
    <w:next w:val="TableBody"/>
    <w:pPr>
      <w:keepNext/>
      <w:pBdr>
        <w:bottom w:val="single" w:sz="4" w:space="1" w:color="auto"/>
      </w:pBdr>
      <w:spacing w:before="60"/>
      <w:jc w:val="center"/>
    </w:pPr>
    <w:rPr>
      <w:b/>
      <w:sz w:val="22"/>
    </w:rPr>
  </w:style>
  <w:style w:type="paragraph" w:customStyle="1" w:styleId="indenttextbullet">
    <w:name w:val="indent text bullet"/>
    <w:pPr>
      <w:keepLines/>
      <w:numPr>
        <w:numId w:val="1"/>
      </w:numPr>
      <w:spacing w:before="40"/>
      <w:jc w:val="both"/>
    </w:pPr>
    <w:rPr>
      <w:snapToGrid w:val="0"/>
      <w:sz w:val="22"/>
    </w:rPr>
  </w:style>
  <w:style w:type="paragraph" w:customStyle="1" w:styleId="indenttextbullettext">
    <w:name w:val="indent text bullet text"/>
    <w:basedOn w:val="Normal"/>
    <w:pPr>
      <w:keepLines/>
      <w:numPr>
        <w:ilvl w:val="12"/>
      </w:numPr>
      <w:spacing w:before="60" w:after="60"/>
      <w:ind w:left="1080"/>
      <w:jc w:val="both"/>
    </w:pPr>
    <w:rPr>
      <w:sz w:val="22"/>
    </w:rPr>
  </w:style>
  <w:style w:type="paragraph" w:customStyle="1" w:styleId="indenttext">
    <w:name w:val="indent text"/>
    <w:pPr>
      <w:keepLines/>
      <w:numPr>
        <w:ilvl w:val="12"/>
      </w:numPr>
      <w:spacing w:before="60" w:after="60"/>
      <w:ind w:left="720"/>
      <w:jc w:val="both"/>
    </w:pPr>
    <w:rPr>
      <w:sz w:val="22"/>
    </w:rPr>
  </w:style>
  <w:style w:type="paragraph" w:customStyle="1" w:styleId="DDRContactText">
    <w:name w:val="DDR Contact Text"/>
    <w:basedOn w:val="Normal"/>
    <w:pPr>
      <w:keepNext/>
      <w:spacing w:before="80"/>
    </w:pPr>
    <w:rPr>
      <w:sz w:val="24"/>
    </w:rPr>
  </w:style>
  <w:style w:type="paragraph" w:styleId="BodyTextIndent">
    <w:name w:val="Body Text Indent"/>
    <w:basedOn w:val="Normal"/>
    <w:pPr>
      <w:jc w:val="both"/>
    </w:pPr>
    <w:rPr>
      <w:sz w:val="36"/>
    </w:rPr>
  </w:style>
  <w:style w:type="paragraph" w:customStyle="1" w:styleId="indenttextsecondbullet">
    <w:name w:val="indent text second bullet"/>
    <w:pPr>
      <w:keepLines/>
      <w:tabs>
        <w:tab w:val="left" w:pos="1440"/>
      </w:tabs>
      <w:spacing w:before="60" w:after="60"/>
      <w:ind w:left="1440"/>
      <w:jc w:val="both"/>
    </w:pPr>
    <w:rPr>
      <w:sz w:val="22"/>
    </w:rPr>
  </w:style>
  <w:style w:type="paragraph" w:styleId="BodyText2">
    <w:name w:val="Body Text 2"/>
    <w:basedOn w:val="Normal"/>
    <w:pPr>
      <w:overflowPunct w:val="0"/>
      <w:autoSpaceDE w:val="0"/>
      <w:autoSpaceDN w:val="0"/>
      <w:adjustRightInd w:val="0"/>
      <w:textAlignment w:val="baseline"/>
    </w:pPr>
    <w:rPr>
      <w:b/>
      <w:sz w:val="24"/>
    </w:rPr>
  </w:style>
  <w:style w:type="paragraph" w:styleId="BodyTextIndent2">
    <w:name w:val="Body Text Indent 2"/>
    <w:basedOn w:val="Normal"/>
    <w:pPr>
      <w:numPr>
        <w:ilvl w:val="12"/>
      </w:numPr>
      <w:ind w:hanging="18"/>
      <w:jc w:val="both"/>
    </w:pPr>
  </w:style>
  <w:style w:type="paragraph" w:styleId="BodyText">
    <w:name w:val="Body Text"/>
    <w:basedOn w:val="Normal"/>
    <w:pPr>
      <w:numPr>
        <w:ilvl w:val="12"/>
      </w:numPr>
      <w:jc w:val="both"/>
    </w:pPr>
  </w:style>
  <w:style w:type="paragraph" w:styleId="BodyText3">
    <w:name w:val="Body Text 3"/>
    <w:basedOn w:val="Normal"/>
    <w:pPr>
      <w:numPr>
        <w:ilvl w:val="12"/>
      </w:numPr>
      <w:jc w:val="both"/>
    </w:pPr>
    <w:rPr>
      <w:sz w:val="22"/>
    </w:rPr>
  </w:style>
  <w:style w:type="paragraph" w:customStyle="1" w:styleId="Palatino">
    <w:name w:val="Palatino"/>
    <w:basedOn w:val="Title"/>
    <w:rsid w:val="004E7125"/>
    <w:rPr>
      <w:rFonts w:ascii="Tahoma" w:hAnsi="Tahoma"/>
    </w:rPr>
  </w:style>
  <w:style w:type="paragraph" w:styleId="BalloonText">
    <w:name w:val="Balloon Text"/>
    <w:basedOn w:val="Normal"/>
    <w:link w:val="BalloonTextChar"/>
    <w:rsid w:val="000A2F2D"/>
    <w:rPr>
      <w:rFonts w:ascii="Tahoma" w:hAnsi="Tahoma" w:cs="Tahoma"/>
      <w:sz w:val="16"/>
      <w:szCs w:val="16"/>
    </w:rPr>
  </w:style>
  <w:style w:type="character" w:customStyle="1" w:styleId="BalloonTextChar">
    <w:name w:val="Balloon Text Char"/>
    <w:link w:val="BalloonText"/>
    <w:rsid w:val="000A2F2D"/>
    <w:rPr>
      <w:rFonts w:ascii="Tahoma" w:hAnsi="Tahoma" w:cs="Tahoma"/>
      <w:sz w:val="16"/>
      <w:szCs w:val="16"/>
    </w:rPr>
  </w:style>
  <w:style w:type="paragraph" w:customStyle="1" w:styleId="Default">
    <w:name w:val="Default"/>
    <w:rsid w:val="003F6FF3"/>
    <w:pPr>
      <w:autoSpaceDE w:val="0"/>
      <w:autoSpaceDN w:val="0"/>
      <w:adjustRightInd w:val="0"/>
    </w:pPr>
    <w:rPr>
      <w:color w:val="000000"/>
      <w:sz w:val="24"/>
      <w:szCs w:val="24"/>
    </w:rPr>
  </w:style>
  <w:style w:type="paragraph" w:styleId="ListParagraph">
    <w:name w:val="List Paragraph"/>
    <w:basedOn w:val="Normal"/>
    <w:uiPriority w:val="34"/>
    <w:qFormat/>
    <w:rsid w:val="0084446D"/>
    <w:pPr>
      <w:ind w:left="720"/>
      <w:contextualSpacing/>
    </w:pPr>
  </w:style>
  <w:style w:type="paragraph" w:styleId="NoSpacing">
    <w:name w:val="No Spacing"/>
    <w:uiPriority w:val="1"/>
    <w:qFormat/>
    <w:rsid w:val="00F10397"/>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7115">
      <w:bodyDiv w:val="1"/>
      <w:marLeft w:val="0"/>
      <w:marRight w:val="0"/>
      <w:marTop w:val="0"/>
      <w:marBottom w:val="0"/>
      <w:divBdr>
        <w:top w:val="none" w:sz="0" w:space="0" w:color="auto"/>
        <w:left w:val="none" w:sz="0" w:space="0" w:color="auto"/>
        <w:bottom w:val="none" w:sz="0" w:space="0" w:color="auto"/>
        <w:right w:val="none" w:sz="0" w:space="0" w:color="auto"/>
      </w:divBdr>
    </w:div>
    <w:div w:id="1055010305">
      <w:bodyDiv w:val="1"/>
      <w:marLeft w:val="0"/>
      <w:marRight w:val="0"/>
      <w:marTop w:val="0"/>
      <w:marBottom w:val="0"/>
      <w:divBdr>
        <w:top w:val="none" w:sz="0" w:space="0" w:color="auto"/>
        <w:left w:val="none" w:sz="0" w:space="0" w:color="auto"/>
        <w:bottom w:val="none" w:sz="0" w:space="0" w:color="auto"/>
        <w:right w:val="none" w:sz="0" w:space="0" w:color="auto"/>
      </w:divBdr>
    </w:div>
    <w:div w:id="1088648580">
      <w:bodyDiv w:val="1"/>
      <w:marLeft w:val="0"/>
      <w:marRight w:val="0"/>
      <w:marTop w:val="0"/>
      <w:marBottom w:val="0"/>
      <w:divBdr>
        <w:top w:val="none" w:sz="0" w:space="0" w:color="auto"/>
        <w:left w:val="none" w:sz="0" w:space="0" w:color="auto"/>
        <w:bottom w:val="none" w:sz="0" w:space="0" w:color="auto"/>
        <w:right w:val="none" w:sz="0" w:space="0" w:color="auto"/>
      </w:divBdr>
    </w:div>
    <w:div w:id="1105882774">
      <w:bodyDiv w:val="1"/>
      <w:marLeft w:val="0"/>
      <w:marRight w:val="0"/>
      <w:marTop w:val="0"/>
      <w:marBottom w:val="0"/>
      <w:divBdr>
        <w:top w:val="none" w:sz="0" w:space="0" w:color="auto"/>
        <w:left w:val="none" w:sz="0" w:space="0" w:color="auto"/>
        <w:bottom w:val="none" w:sz="0" w:space="0" w:color="auto"/>
        <w:right w:val="none" w:sz="0" w:space="0" w:color="auto"/>
      </w:divBdr>
    </w:div>
    <w:div w:id="12309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351CA-A8F4-4DCD-A482-C6AA5830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12510</TotalTime>
  <Pages>24</Pages>
  <Words>7675</Words>
  <Characters>41271</Characters>
  <Application>Microsoft Office Word</Application>
  <DocSecurity>0</DocSecurity>
  <Lines>343</Lines>
  <Paragraphs>97</Paragraphs>
  <ScaleCrop>false</ScaleCrop>
  <HeadingPairs>
    <vt:vector size="2" baseType="variant">
      <vt:variant>
        <vt:lpstr>Title</vt:lpstr>
      </vt:variant>
      <vt:variant>
        <vt:i4>1</vt:i4>
      </vt:variant>
    </vt:vector>
  </HeadingPairs>
  <TitlesOfParts>
    <vt:vector size="1" baseType="lpstr">
      <vt:lpstr>ROYAL PALM</vt:lpstr>
    </vt:vector>
  </TitlesOfParts>
  <Company>Morgan Stanley</Company>
  <LinksUpToDate>false</LinksUpToDate>
  <CharactersWithSpaces>48849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PALM</dc:title>
  <dc:creator>cmetcalf</dc:creator>
  <cp:lastModifiedBy>TRiegert</cp:lastModifiedBy>
  <cp:revision>180</cp:revision>
  <cp:lastPrinted>2014-11-07T17:27:00Z</cp:lastPrinted>
  <dcterms:created xsi:type="dcterms:W3CDTF">2014-01-02T15:51:00Z</dcterms:created>
  <dcterms:modified xsi:type="dcterms:W3CDTF">2014-11-07T20:46:00Z</dcterms:modified>
</cp:coreProperties>
</file>