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4DA" w:rsidRDefault="00815548" w:rsidP="00E214DA">
      <w:pPr>
        <w:pStyle w:val="Palatino"/>
        <w:rPr>
          <w:rFonts w:ascii="Palatino Linotype" w:hAnsi="Palatino Linotype"/>
          <w:sz w:val="22"/>
          <w:szCs w:val="22"/>
        </w:rPr>
      </w:pPr>
      <w:r>
        <w:rPr>
          <w:rFonts w:ascii="Palatino Linotype" w:hAnsi="Palatino Linotype"/>
          <w:sz w:val="22"/>
          <w:szCs w:val="22"/>
        </w:rPr>
        <w:t>Revolution Capital Management</w:t>
      </w:r>
      <w:r w:rsidR="00E214DA">
        <w:rPr>
          <w:rFonts w:ascii="Palatino Linotype" w:hAnsi="Palatino Linotype"/>
          <w:sz w:val="22"/>
          <w:szCs w:val="22"/>
        </w:rPr>
        <w:t>, LLC</w:t>
      </w:r>
    </w:p>
    <w:p w:rsidR="00333CC0" w:rsidRPr="004E7125" w:rsidRDefault="00333CC0" w:rsidP="004E7125">
      <w:pPr>
        <w:pStyle w:val="Palatino"/>
        <w:rPr>
          <w:rFonts w:ascii="Palatino Linotype" w:hAnsi="Palatino Linotype"/>
          <w:sz w:val="22"/>
          <w:szCs w:val="22"/>
        </w:rPr>
      </w:pPr>
    </w:p>
    <w:p w:rsidR="00333CC0" w:rsidRPr="004E7125" w:rsidRDefault="00333CC0" w:rsidP="004E7125">
      <w:pPr>
        <w:pStyle w:val="Palatino"/>
        <w:rPr>
          <w:rFonts w:ascii="Palatino Linotype" w:hAnsi="Palatino Linotype"/>
          <w:sz w:val="22"/>
          <w:szCs w:val="22"/>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1"/>
        <w:gridCol w:w="535"/>
        <w:gridCol w:w="22"/>
        <w:gridCol w:w="2476"/>
        <w:gridCol w:w="1606"/>
        <w:gridCol w:w="3028"/>
      </w:tblGrid>
      <w:tr w:rsidR="00333CC0" w:rsidRPr="004E7125" w:rsidTr="00AA3448">
        <w:trPr>
          <w:trHeight w:val="140"/>
        </w:trPr>
        <w:tc>
          <w:tcPr>
            <w:tcW w:w="9558" w:type="dxa"/>
            <w:gridSpan w:val="6"/>
            <w:shd w:val="clear" w:color="auto" w:fill="808080"/>
          </w:tcPr>
          <w:p w:rsidR="00333CC0" w:rsidRPr="004E7125" w:rsidRDefault="00333CC0" w:rsidP="004E7125">
            <w:pPr>
              <w:pStyle w:val="Palatino"/>
              <w:rPr>
                <w:rFonts w:ascii="Palatino Linotype" w:hAnsi="Palatino Linotype"/>
                <w:color w:val="FFFFFF"/>
                <w:sz w:val="22"/>
                <w:szCs w:val="22"/>
              </w:rPr>
            </w:pPr>
            <w:r w:rsidRPr="004E7125">
              <w:rPr>
                <w:rFonts w:ascii="Palatino Linotype" w:hAnsi="Palatino Linotype"/>
                <w:color w:val="FFFFFF"/>
                <w:sz w:val="22"/>
                <w:szCs w:val="22"/>
              </w:rPr>
              <w:t>G</w:t>
            </w:r>
            <w:r w:rsidR="00172E10">
              <w:rPr>
                <w:rFonts w:ascii="Palatino Linotype" w:hAnsi="Palatino Linotype"/>
                <w:color w:val="FFFFFF"/>
                <w:sz w:val="22"/>
                <w:szCs w:val="22"/>
              </w:rPr>
              <w:t>eneral</w:t>
            </w:r>
            <w:r w:rsidRPr="004E7125">
              <w:rPr>
                <w:rFonts w:ascii="Palatino Linotype" w:hAnsi="Palatino Linotype"/>
                <w:color w:val="FFFFFF"/>
                <w:sz w:val="22"/>
                <w:szCs w:val="22"/>
              </w:rPr>
              <w:t xml:space="preserve"> I</w:t>
            </w:r>
            <w:r w:rsidR="00172E10">
              <w:rPr>
                <w:rFonts w:ascii="Palatino Linotype" w:hAnsi="Palatino Linotype"/>
                <w:color w:val="FFFFFF"/>
                <w:sz w:val="22"/>
                <w:szCs w:val="22"/>
              </w:rPr>
              <w:t>nformation</w:t>
            </w:r>
          </w:p>
        </w:tc>
      </w:tr>
      <w:tr w:rsidR="0013038E" w:rsidRPr="004E7125" w:rsidTr="0013038E">
        <w:trPr>
          <w:trHeight w:val="293"/>
        </w:trPr>
        <w:tc>
          <w:tcPr>
            <w:tcW w:w="1891" w:type="dxa"/>
            <w:vMerge w:val="restart"/>
          </w:tcPr>
          <w:p w:rsidR="0013038E" w:rsidRPr="004E7125" w:rsidRDefault="00F9614F" w:rsidP="00554392">
            <w:pPr>
              <w:pStyle w:val="Palatino"/>
              <w:jc w:val="right"/>
              <w:rPr>
                <w:rFonts w:ascii="Palatino Linotype" w:hAnsi="Palatino Linotype"/>
                <w:sz w:val="22"/>
                <w:szCs w:val="22"/>
              </w:rPr>
            </w:pPr>
            <w:r>
              <w:rPr>
                <w:rFonts w:ascii="Palatino Linotype" w:hAnsi="Palatino Linotype"/>
                <w:sz w:val="22"/>
                <w:szCs w:val="22"/>
              </w:rPr>
              <w:t>FIRM</w:t>
            </w:r>
          </w:p>
        </w:tc>
        <w:tc>
          <w:tcPr>
            <w:tcW w:w="3033" w:type="dxa"/>
            <w:gridSpan w:val="3"/>
            <w:vMerge w:val="restart"/>
          </w:tcPr>
          <w:p w:rsidR="0013038E" w:rsidRDefault="00815548" w:rsidP="00C86AEF">
            <w:pPr>
              <w:rPr>
                <w:rFonts w:ascii="Arial" w:hAnsi="Arial" w:cs="Arial"/>
                <w:sz w:val="22"/>
                <w:szCs w:val="22"/>
              </w:rPr>
            </w:pPr>
            <w:r>
              <w:rPr>
                <w:rFonts w:ascii="Arial" w:hAnsi="Arial" w:cs="Arial"/>
                <w:sz w:val="22"/>
                <w:szCs w:val="22"/>
              </w:rPr>
              <w:t>Revolution Capital Management, LLC</w:t>
            </w:r>
          </w:p>
          <w:p w:rsidR="00815548" w:rsidRDefault="00815548" w:rsidP="00C86AEF">
            <w:pPr>
              <w:rPr>
                <w:rFonts w:ascii="Arial" w:hAnsi="Arial" w:cs="Arial"/>
                <w:sz w:val="22"/>
                <w:szCs w:val="22"/>
              </w:rPr>
            </w:pPr>
          </w:p>
          <w:p w:rsidR="00815548" w:rsidRPr="00C86AEF" w:rsidRDefault="00815548" w:rsidP="00C86AEF">
            <w:pPr>
              <w:rPr>
                <w:rFonts w:ascii="Arial" w:hAnsi="Arial" w:cs="Arial"/>
                <w:sz w:val="22"/>
                <w:szCs w:val="22"/>
              </w:rPr>
            </w:pPr>
            <w:r>
              <w:rPr>
                <w:rFonts w:ascii="Arial" w:hAnsi="Arial" w:cs="Arial"/>
                <w:sz w:val="22"/>
                <w:szCs w:val="22"/>
              </w:rPr>
              <w:t>*Not SEC Registered*</w:t>
            </w:r>
          </w:p>
        </w:tc>
        <w:tc>
          <w:tcPr>
            <w:tcW w:w="1606" w:type="dxa"/>
          </w:tcPr>
          <w:p w:rsidR="0013038E" w:rsidRPr="004E7125" w:rsidRDefault="0013038E" w:rsidP="00554392">
            <w:pPr>
              <w:pStyle w:val="Palatino"/>
              <w:jc w:val="right"/>
              <w:rPr>
                <w:rFonts w:ascii="Palatino Linotype" w:hAnsi="Palatino Linotype"/>
                <w:sz w:val="22"/>
                <w:szCs w:val="22"/>
              </w:rPr>
            </w:pPr>
            <w:r w:rsidRPr="004E7125">
              <w:rPr>
                <w:rFonts w:ascii="Palatino Linotype" w:hAnsi="Palatino Linotype"/>
                <w:sz w:val="22"/>
                <w:szCs w:val="22"/>
              </w:rPr>
              <w:t>F</w:t>
            </w:r>
            <w:r>
              <w:rPr>
                <w:rFonts w:ascii="Palatino Linotype" w:hAnsi="Palatino Linotype"/>
                <w:sz w:val="22"/>
                <w:szCs w:val="22"/>
              </w:rPr>
              <w:t>irm Founded</w:t>
            </w:r>
          </w:p>
        </w:tc>
        <w:tc>
          <w:tcPr>
            <w:tcW w:w="3028" w:type="dxa"/>
            <w:shd w:val="clear" w:color="auto" w:fill="auto"/>
          </w:tcPr>
          <w:p w:rsidR="0013038E" w:rsidRPr="00C86AEF" w:rsidRDefault="00531E83" w:rsidP="00C86AEF">
            <w:pPr>
              <w:rPr>
                <w:rFonts w:ascii="Arial" w:hAnsi="Arial" w:cs="Arial"/>
                <w:sz w:val="22"/>
                <w:szCs w:val="22"/>
              </w:rPr>
            </w:pPr>
            <w:r>
              <w:rPr>
                <w:rFonts w:ascii="Arial" w:hAnsi="Arial" w:cs="Arial"/>
                <w:sz w:val="22"/>
                <w:szCs w:val="22"/>
              </w:rPr>
              <w:t>December 2004</w:t>
            </w:r>
          </w:p>
        </w:tc>
      </w:tr>
      <w:tr w:rsidR="0013038E" w:rsidRPr="004E7125" w:rsidTr="0013038E">
        <w:trPr>
          <w:trHeight w:val="293"/>
        </w:trPr>
        <w:tc>
          <w:tcPr>
            <w:tcW w:w="1891" w:type="dxa"/>
            <w:vMerge/>
          </w:tcPr>
          <w:p w:rsidR="0013038E" w:rsidRPr="004E7125" w:rsidRDefault="0013038E" w:rsidP="00554392">
            <w:pPr>
              <w:pStyle w:val="Palatino"/>
              <w:jc w:val="right"/>
              <w:rPr>
                <w:rFonts w:ascii="Palatino Linotype" w:hAnsi="Palatino Linotype"/>
                <w:sz w:val="22"/>
                <w:szCs w:val="22"/>
              </w:rPr>
            </w:pPr>
          </w:p>
        </w:tc>
        <w:tc>
          <w:tcPr>
            <w:tcW w:w="3033" w:type="dxa"/>
            <w:gridSpan w:val="3"/>
            <w:vMerge/>
          </w:tcPr>
          <w:p w:rsidR="0013038E" w:rsidRPr="00C86AEF" w:rsidRDefault="0013038E" w:rsidP="00C86AEF">
            <w:pPr>
              <w:rPr>
                <w:rFonts w:ascii="Arial" w:hAnsi="Arial" w:cs="Arial"/>
                <w:sz w:val="22"/>
                <w:szCs w:val="22"/>
              </w:rPr>
            </w:pPr>
          </w:p>
        </w:tc>
        <w:tc>
          <w:tcPr>
            <w:tcW w:w="1606" w:type="dxa"/>
          </w:tcPr>
          <w:p w:rsidR="0013038E" w:rsidRPr="004E7125" w:rsidRDefault="0013038E" w:rsidP="00554392">
            <w:pPr>
              <w:pStyle w:val="Palatino"/>
              <w:jc w:val="right"/>
              <w:rPr>
                <w:rFonts w:ascii="Palatino Linotype" w:hAnsi="Palatino Linotype"/>
                <w:sz w:val="22"/>
                <w:szCs w:val="22"/>
              </w:rPr>
            </w:pPr>
            <w:r>
              <w:rPr>
                <w:rFonts w:ascii="Palatino Linotype" w:hAnsi="Palatino Linotype"/>
                <w:sz w:val="22"/>
                <w:szCs w:val="22"/>
              </w:rPr>
              <w:t>Strategy Inception</w:t>
            </w:r>
          </w:p>
        </w:tc>
        <w:tc>
          <w:tcPr>
            <w:tcW w:w="3028" w:type="dxa"/>
            <w:shd w:val="clear" w:color="auto" w:fill="auto"/>
          </w:tcPr>
          <w:p w:rsidR="0013038E" w:rsidRPr="00C86AEF" w:rsidRDefault="00624A2A" w:rsidP="00C86AEF">
            <w:pPr>
              <w:rPr>
                <w:rFonts w:ascii="Arial" w:hAnsi="Arial" w:cs="Arial"/>
                <w:sz w:val="22"/>
                <w:szCs w:val="22"/>
              </w:rPr>
            </w:pPr>
            <w:r>
              <w:rPr>
                <w:rFonts w:ascii="Arial" w:hAnsi="Arial" w:cs="Arial"/>
                <w:sz w:val="22"/>
                <w:szCs w:val="22"/>
              </w:rPr>
              <w:t>May 2007</w:t>
            </w:r>
          </w:p>
        </w:tc>
      </w:tr>
      <w:tr w:rsidR="00333CC0" w:rsidRPr="004E7125" w:rsidTr="00AA3448">
        <w:trPr>
          <w:cantSplit/>
          <w:trHeight w:val="491"/>
        </w:trPr>
        <w:tc>
          <w:tcPr>
            <w:tcW w:w="1891" w:type="dxa"/>
          </w:tcPr>
          <w:p w:rsidR="00333CC0" w:rsidRPr="004E7125" w:rsidRDefault="00F9614F" w:rsidP="00554392">
            <w:pPr>
              <w:pStyle w:val="Palatino"/>
              <w:jc w:val="right"/>
              <w:rPr>
                <w:rFonts w:ascii="Palatino Linotype" w:hAnsi="Palatino Linotype"/>
                <w:sz w:val="22"/>
                <w:szCs w:val="22"/>
              </w:rPr>
            </w:pPr>
            <w:r>
              <w:rPr>
                <w:rFonts w:ascii="Palatino Linotype" w:hAnsi="Palatino Linotype"/>
                <w:sz w:val="22"/>
                <w:szCs w:val="22"/>
              </w:rPr>
              <w:t>ADDRESS</w:t>
            </w:r>
          </w:p>
        </w:tc>
        <w:tc>
          <w:tcPr>
            <w:tcW w:w="7667" w:type="dxa"/>
            <w:gridSpan w:val="5"/>
            <w:tcBorders>
              <w:bottom w:val="single" w:sz="4" w:space="0" w:color="auto"/>
            </w:tcBorders>
          </w:tcPr>
          <w:p w:rsidR="0019058D" w:rsidRDefault="00815548" w:rsidP="001C0616">
            <w:pPr>
              <w:rPr>
                <w:rFonts w:ascii="Arial" w:hAnsi="Arial" w:cs="Arial"/>
                <w:sz w:val="22"/>
                <w:szCs w:val="22"/>
              </w:rPr>
            </w:pPr>
            <w:r>
              <w:rPr>
                <w:rFonts w:ascii="Arial" w:hAnsi="Arial" w:cs="Arial"/>
                <w:sz w:val="22"/>
                <w:szCs w:val="22"/>
              </w:rPr>
              <w:t xml:space="preserve">520 </w:t>
            </w:r>
            <w:proofErr w:type="spellStart"/>
            <w:r>
              <w:rPr>
                <w:rFonts w:ascii="Arial" w:hAnsi="Arial" w:cs="Arial"/>
                <w:sz w:val="22"/>
                <w:szCs w:val="22"/>
              </w:rPr>
              <w:t>Zang</w:t>
            </w:r>
            <w:proofErr w:type="spellEnd"/>
            <w:r>
              <w:rPr>
                <w:rFonts w:ascii="Arial" w:hAnsi="Arial" w:cs="Arial"/>
                <w:sz w:val="22"/>
                <w:szCs w:val="22"/>
              </w:rPr>
              <w:t xml:space="preserve"> Street, Suite 209</w:t>
            </w:r>
          </w:p>
          <w:p w:rsidR="00815548" w:rsidRDefault="00815548" w:rsidP="001C0616">
            <w:pPr>
              <w:rPr>
                <w:rFonts w:ascii="Arial" w:hAnsi="Arial" w:cs="Arial"/>
                <w:sz w:val="22"/>
                <w:szCs w:val="22"/>
              </w:rPr>
            </w:pPr>
            <w:r>
              <w:rPr>
                <w:rFonts w:ascii="Arial" w:hAnsi="Arial" w:cs="Arial"/>
                <w:sz w:val="22"/>
                <w:szCs w:val="22"/>
              </w:rPr>
              <w:t>Broomfield, CO 80021</w:t>
            </w:r>
          </w:p>
          <w:p w:rsidR="00815548" w:rsidRPr="00815548" w:rsidRDefault="00815548" w:rsidP="001C0616">
            <w:pPr>
              <w:rPr>
                <w:rFonts w:ascii="Arial" w:hAnsi="Arial" w:cs="Arial"/>
                <w:sz w:val="22"/>
                <w:szCs w:val="22"/>
              </w:rPr>
            </w:pPr>
            <w:r>
              <w:rPr>
                <w:rFonts w:ascii="Arial" w:hAnsi="Arial" w:cs="Arial"/>
                <w:sz w:val="22"/>
                <w:szCs w:val="22"/>
              </w:rPr>
              <w:t>(720) 496-0940</w:t>
            </w:r>
          </w:p>
        </w:tc>
      </w:tr>
      <w:tr w:rsidR="00333CC0" w:rsidRPr="004E7125" w:rsidTr="00AA3448">
        <w:trPr>
          <w:trHeight w:val="140"/>
        </w:trPr>
        <w:tc>
          <w:tcPr>
            <w:tcW w:w="9558" w:type="dxa"/>
            <w:gridSpan w:val="6"/>
            <w:shd w:val="clear" w:color="auto" w:fill="808080"/>
          </w:tcPr>
          <w:p w:rsidR="00333CC0" w:rsidRPr="00EC3E62" w:rsidRDefault="00A150D5" w:rsidP="00F9614F">
            <w:pPr>
              <w:pStyle w:val="Palatino"/>
              <w:rPr>
                <w:rFonts w:ascii="Palatino Linotype" w:hAnsi="Palatino Linotype"/>
                <w:color w:val="FFFFFF"/>
                <w:sz w:val="22"/>
                <w:szCs w:val="22"/>
              </w:rPr>
            </w:pPr>
            <w:r w:rsidRPr="00EC3E62">
              <w:rPr>
                <w:rFonts w:ascii="Palatino Linotype" w:hAnsi="Palatino Linotype"/>
                <w:color w:val="FFFFFF"/>
                <w:sz w:val="22"/>
                <w:szCs w:val="22"/>
              </w:rPr>
              <w:t>S</w:t>
            </w:r>
            <w:r w:rsidR="00172E10">
              <w:rPr>
                <w:rFonts w:ascii="Palatino Linotype" w:hAnsi="Palatino Linotype"/>
                <w:color w:val="FFFFFF"/>
                <w:sz w:val="22"/>
                <w:szCs w:val="22"/>
              </w:rPr>
              <w:t>ummary</w:t>
            </w:r>
          </w:p>
        </w:tc>
      </w:tr>
      <w:tr w:rsidR="009C2392" w:rsidRPr="004E7125" w:rsidTr="009C2392">
        <w:trPr>
          <w:trHeight w:val="31"/>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Investment Strategy</w:t>
            </w:r>
          </w:p>
        </w:tc>
        <w:tc>
          <w:tcPr>
            <w:tcW w:w="7110" w:type="dxa"/>
            <w:gridSpan w:val="3"/>
          </w:tcPr>
          <w:p w:rsidR="00624A2A" w:rsidRPr="00624A2A" w:rsidRDefault="00624A2A" w:rsidP="00624A2A">
            <w:pPr>
              <w:autoSpaceDE w:val="0"/>
              <w:autoSpaceDN w:val="0"/>
              <w:adjustRightInd w:val="0"/>
              <w:rPr>
                <w:rFonts w:ascii="Arial" w:hAnsi="Arial" w:cs="Arial"/>
                <w:sz w:val="22"/>
                <w:szCs w:val="22"/>
              </w:rPr>
            </w:pPr>
            <w:r>
              <w:rPr>
                <w:rFonts w:ascii="Arial" w:hAnsi="Arial" w:cs="Arial"/>
                <w:sz w:val="22"/>
                <w:szCs w:val="22"/>
              </w:rPr>
              <w:t xml:space="preserve">The </w:t>
            </w:r>
            <w:r w:rsidR="006F5C80">
              <w:rPr>
                <w:rFonts w:ascii="Arial" w:hAnsi="Arial" w:cs="Arial"/>
                <w:sz w:val="22"/>
                <w:szCs w:val="22"/>
              </w:rPr>
              <w:t>Alpha Program</w:t>
            </w:r>
            <w:r w:rsidRPr="00624A2A">
              <w:rPr>
                <w:rFonts w:ascii="Arial" w:hAnsi="Arial" w:cs="Arial"/>
                <w:sz w:val="22"/>
                <w:szCs w:val="22"/>
              </w:rPr>
              <w:t xml:space="preserve"> is a fully-diversified, short- to medium-term program that utilizes a multi-strategy pattern-recognition methodology</w:t>
            </w:r>
            <w:r w:rsidR="002150D3">
              <w:rPr>
                <w:rFonts w:ascii="Arial" w:hAnsi="Arial" w:cs="Arial"/>
                <w:sz w:val="22"/>
                <w:szCs w:val="22"/>
              </w:rPr>
              <w:t xml:space="preserve"> that </w:t>
            </w:r>
            <w:r w:rsidR="00921BA2">
              <w:rPr>
                <w:rFonts w:ascii="Arial" w:hAnsi="Arial" w:cs="Arial"/>
                <w:sz w:val="22"/>
                <w:szCs w:val="22"/>
              </w:rPr>
              <w:t>attempts to identify pr</w:t>
            </w:r>
            <w:r w:rsidR="002150D3">
              <w:rPr>
                <w:rFonts w:ascii="Arial" w:hAnsi="Arial" w:cs="Arial"/>
                <w:sz w:val="22"/>
                <w:szCs w:val="22"/>
              </w:rPr>
              <w:t xml:space="preserve">ice dislocations or </w:t>
            </w:r>
            <w:r w:rsidR="00921BA2">
              <w:rPr>
                <w:rFonts w:ascii="Arial" w:hAnsi="Arial" w:cs="Arial"/>
                <w:sz w:val="22"/>
                <w:szCs w:val="22"/>
              </w:rPr>
              <w:t xml:space="preserve">certain </w:t>
            </w:r>
            <w:r w:rsidR="002150D3">
              <w:rPr>
                <w:rFonts w:ascii="Arial" w:hAnsi="Arial" w:cs="Arial"/>
                <w:sz w:val="22"/>
                <w:szCs w:val="22"/>
              </w:rPr>
              <w:t>statistical behavior</w:t>
            </w:r>
            <w:r w:rsidRPr="00624A2A">
              <w:rPr>
                <w:rFonts w:ascii="Arial" w:hAnsi="Arial" w:cs="Arial"/>
                <w:sz w:val="22"/>
                <w:szCs w:val="22"/>
              </w:rPr>
              <w:t>.</w:t>
            </w:r>
          </w:p>
          <w:p w:rsidR="009C2392" w:rsidRPr="009C2392" w:rsidRDefault="00624A2A" w:rsidP="00624A2A">
            <w:pPr>
              <w:autoSpaceDE w:val="0"/>
              <w:autoSpaceDN w:val="0"/>
              <w:adjustRightInd w:val="0"/>
              <w:rPr>
                <w:rFonts w:ascii="Arial" w:hAnsi="Arial" w:cs="Arial"/>
                <w:sz w:val="22"/>
                <w:szCs w:val="22"/>
              </w:rPr>
            </w:pPr>
            <w:r w:rsidRPr="00624A2A">
              <w:rPr>
                <w:rFonts w:ascii="Arial" w:hAnsi="Arial" w:cs="Arial"/>
                <w:sz w:val="22"/>
                <w:szCs w:val="22"/>
              </w:rPr>
              <w:t>It targets a long-term correlation of 0.5 to trend-following indices.</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Investment Thesis </w:t>
            </w:r>
          </w:p>
        </w:tc>
        <w:tc>
          <w:tcPr>
            <w:tcW w:w="7110" w:type="dxa"/>
            <w:gridSpan w:val="3"/>
          </w:tcPr>
          <w:p w:rsidR="009C2392" w:rsidRPr="009C2392" w:rsidRDefault="00F53F1E" w:rsidP="004617EF">
            <w:pPr>
              <w:autoSpaceDE w:val="0"/>
              <w:autoSpaceDN w:val="0"/>
              <w:adjustRightInd w:val="0"/>
              <w:rPr>
                <w:rFonts w:ascii="Arial" w:hAnsi="Arial" w:cs="Arial"/>
                <w:sz w:val="22"/>
                <w:szCs w:val="22"/>
              </w:rPr>
            </w:pPr>
            <w:r>
              <w:rPr>
                <w:rFonts w:ascii="Arial" w:hAnsi="Arial" w:cs="Arial"/>
                <w:sz w:val="22"/>
                <w:szCs w:val="22"/>
              </w:rPr>
              <w:t xml:space="preserve">Choppy markets marked by lack of direction </w:t>
            </w:r>
            <w:r w:rsidR="004617EF">
              <w:rPr>
                <w:rFonts w:ascii="Arial" w:hAnsi="Arial" w:cs="Arial"/>
                <w:sz w:val="22"/>
                <w:szCs w:val="22"/>
              </w:rPr>
              <w:t>or</w:t>
            </w:r>
            <w:r>
              <w:rPr>
                <w:rFonts w:ascii="Arial" w:hAnsi="Arial" w:cs="Arial"/>
                <w:sz w:val="22"/>
                <w:szCs w:val="22"/>
              </w:rPr>
              <w:t xml:space="preserve"> </w:t>
            </w:r>
            <w:r w:rsidR="00B42A79">
              <w:rPr>
                <w:rFonts w:ascii="Arial" w:hAnsi="Arial" w:cs="Arial"/>
                <w:sz w:val="22"/>
                <w:szCs w:val="22"/>
              </w:rPr>
              <w:t xml:space="preserve">longer term </w:t>
            </w:r>
            <w:bookmarkStart w:id="0" w:name="_GoBack"/>
            <w:bookmarkEnd w:id="0"/>
            <w:r>
              <w:rPr>
                <w:rFonts w:ascii="Arial" w:hAnsi="Arial" w:cs="Arial"/>
                <w:sz w:val="22"/>
                <w:szCs w:val="22"/>
              </w:rPr>
              <w:t>trends could provide a solid backdrop for Revolution</w:t>
            </w:r>
            <w:r w:rsidR="009E2C4B">
              <w:rPr>
                <w:rFonts w:ascii="Arial" w:hAnsi="Arial" w:cs="Arial"/>
                <w:sz w:val="22"/>
                <w:szCs w:val="22"/>
              </w:rPr>
              <w:t>’</w:t>
            </w:r>
            <w:r>
              <w:rPr>
                <w:rFonts w:ascii="Arial" w:hAnsi="Arial" w:cs="Arial"/>
                <w:sz w:val="22"/>
                <w:szCs w:val="22"/>
              </w:rPr>
              <w:t>s short and intermediate term trading strategy.</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Reference Strategy </w:t>
            </w:r>
          </w:p>
        </w:tc>
        <w:tc>
          <w:tcPr>
            <w:tcW w:w="7110" w:type="dxa"/>
            <w:gridSpan w:val="3"/>
          </w:tcPr>
          <w:p w:rsidR="009C2392" w:rsidRPr="009C2392" w:rsidRDefault="00624A2A" w:rsidP="00F82E49">
            <w:pPr>
              <w:autoSpaceDE w:val="0"/>
              <w:autoSpaceDN w:val="0"/>
              <w:adjustRightInd w:val="0"/>
              <w:rPr>
                <w:rFonts w:ascii="Arial" w:hAnsi="Arial" w:cs="Arial"/>
                <w:sz w:val="22"/>
                <w:szCs w:val="22"/>
              </w:rPr>
            </w:pPr>
            <w:r>
              <w:rPr>
                <w:rFonts w:ascii="Arial" w:hAnsi="Arial" w:cs="Arial"/>
                <w:sz w:val="22"/>
                <w:szCs w:val="22"/>
              </w:rPr>
              <w:t>Alpha Program</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Expected/Target Return</w:t>
            </w:r>
          </w:p>
        </w:tc>
        <w:tc>
          <w:tcPr>
            <w:tcW w:w="7110" w:type="dxa"/>
            <w:gridSpan w:val="3"/>
          </w:tcPr>
          <w:p w:rsidR="009C2392" w:rsidRPr="009C2392" w:rsidRDefault="00A414CA" w:rsidP="00F82E49">
            <w:pPr>
              <w:autoSpaceDE w:val="0"/>
              <w:autoSpaceDN w:val="0"/>
              <w:adjustRightInd w:val="0"/>
              <w:rPr>
                <w:rFonts w:ascii="Arial" w:hAnsi="Arial" w:cs="Arial"/>
                <w:sz w:val="22"/>
                <w:szCs w:val="22"/>
              </w:rPr>
            </w:pPr>
            <w:r>
              <w:rPr>
                <w:rFonts w:ascii="Arial" w:hAnsi="Arial" w:cs="Arial"/>
                <w:sz w:val="22"/>
                <w:szCs w:val="22"/>
              </w:rPr>
              <w:t>10%</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Expected/Target </w:t>
            </w:r>
            <w:proofErr w:type="spellStart"/>
            <w:r w:rsidRPr="00EC3E62">
              <w:rPr>
                <w:rFonts w:ascii="Palatino Linotype" w:hAnsi="Palatino Linotype" w:cs="Arial"/>
                <w:bCs/>
                <w:sz w:val="22"/>
                <w:szCs w:val="22"/>
              </w:rPr>
              <w:t>Vol</w:t>
            </w:r>
            <w:proofErr w:type="spellEnd"/>
            <w:r w:rsidRPr="00EC3E62">
              <w:rPr>
                <w:rFonts w:ascii="Palatino Linotype" w:hAnsi="Palatino Linotype" w:cs="Arial"/>
                <w:bCs/>
                <w:sz w:val="22"/>
                <w:szCs w:val="22"/>
              </w:rPr>
              <w:t xml:space="preserve"> </w:t>
            </w:r>
          </w:p>
        </w:tc>
        <w:tc>
          <w:tcPr>
            <w:tcW w:w="7110" w:type="dxa"/>
            <w:gridSpan w:val="3"/>
          </w:tcPr>
          <w:p w:rsidR="009C2392" w:rsidRPr="009C2392" w:rsidRDefault="00644C17" w:rsidP="00F82E49">
            <w:pPr>
              <w:autoSpaceDE w:val="0"/>
              <w:autoSpaceDN w:val="0"/>
              <w:adjustRightInd w:val="0"/>
              <w:rPr>
                <w:rFonts w:ascii="Arial" w:hAnsi="Arial" w:cs="Arial"/>
                <w:sz w:val="22"/>
                <w:szCs w:val="22"/>
              </w:rPr>
            </w:pPr>
            <w:r>
              <w:rPr>
                <w:rFonts w:ascii="Arial" w:hAnsi="Arial" w:cs="Arial"/>
                <w:sz w:val="22"/>
                <w:szCs w:val="22"/>
              </w:rPr>
              <w:t>12%</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Strengths</w:t>
            </w:r>
          </w:p>
        </w:tc>
        <w:tc>
          <w:tcPr>
            <w:tcW w:w="7110" w:type="dxa"/>
            <w:gridSpan w:val="3"/>
          </w:tcPr>
          <w:p w:rsidR="009C2392" w:rsidRDefault="00ED674E" w:rsidP="00F82E49">
            <w:pPr>
              <w:autoSpaceDE w:val="0"/>
              <w:autoSpaceDN w:val="0"/>
              <w:adjustRightInd w:val="0"/>
              <w:rPr>
                <w:rFonts w:ascii="Arial" w:hAnsi="Arial" w:cs="Arial"/>
                <w:sz w:val="22"/>
                <w:szCs w:val="22"/>
              </w:rPr>
            </w:pPr>
            <w:r>
              <w:rPr>
                <w:rFonts w:ascii="Arial" w:hAnsi="Arial" w:cs="Arial"/>
                <w:sz w:val="22"/>
                <w:szCs w:val="22"/>
              </w:rPr>
              <w:t xml:space="preserve">Solid </w:t>
            </w:r>
            <w:r w:rsidR="003C4789">
              <w:rPr>
                <w:rFonts w:ascii="Arial" w:hAnsi="Arial" w:cs="Arial"/>
                <w:sz w:val="22"/>
                <w:szCs w:val="22"/>
              </w:rPr>
              <w:t xml:space="preserve">research and modeling </w:t>
            </w:r>
            <w:r>
              <w:rPr>
                <w:rFonts w:ascii="Arial" w:hAnsi="Arial" w:cs="Arial"/>
                <w:sz w:val="22"/>
                <w:szCs w:val="22"/>
              </w:rPr>
              <w:t>infrastructure as a result of large existing Mosaic Fund in partnership with DUNN Capital.</w:t>
            </w:r>
          </w:p>
          <w:p w:rsidR="00ED674E" w:rsidRPr="009C2392" w:rsidRDefault="00ED674E" w:rsidP="00F82E49">
            <w:pPr>
              <w:autoSpaceDE w:val="0"/>
              <w:autoSpaceDN w:val="0"/>
              <w:adjustRightInd w:val="0"/>
              <w:rPr>
                <w:rFonts w:ascii="Arial" w:hAnsi="Arial" w:cs="Arial"/>
                <w:sz w:val="22"/>
                <w:szCs w:val="22"/>
              </w:rPr>
            </w:pPr>
            <w:r>
              <w:rPr>
                <w:rFonts w:ascii="Arial" w:hAnsi="Arial" w:cs="Arial"/>
                <w:sz w:val="22"/>
                <w:szCs w:val="22"/>
              </w:rPr>
              <w:t>Quant-driven team with long track record.</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Weaknesses</w:t>
            </w:r>
          </w:p>
        </w:tc>
        <w:tc>
          <w:tcPr>
            <w:tcW w:w="7110" w:type="dxa"/>
            <w:gridSpan w:val="3"/>
          </w:tcPr>
          <w:p w:rsidR="009C2392" w:rsidRDefault="00ED674E" w:rsidP="00F82E49">
            <w:pPr>
              <w:autoSpaceDE w:val="0"/>
              <w:autoSpaceDN w:val="0"/>
              <w:adjustRightInd w:val="0"/>
              <w:rPr>
                <w:rFonts w:ascii="Arial" w:hAnsi="Arial" w:cs="Arial"/>
                <w:sz w:val="22"/>
                <w:szCs w:val="22"/>
              </w:rPr>
            </w:pPr>
            <w:r>
              <w:rPr>
                <w:rFonts w:ascii="Arial" w:hAnsi="Arial" w:cs="Arial"/>
                <w:sz w:val="22"/>
                <w:szCs w:val="22"/>
              </w:rPr>
              <w:t xml:space="preserve">Alpha strategy is small and HAMF would be </w:t>
            </w:r>
            <w:r w:rsidR="009E2C4B">
              <w:rPr>
                <w:rFonts w:ascii="Arial" w:hAnsi="Arial" w:cs="Arial"/>
                <w:sz w:val="22"/>
                <w:szCs w:val="22"/>
              </w:rPr>
              <w:t>the largest</w:t>
            </w:r>
            <w:r>
              <w:rPr>
                <w:rFonts w:ascii="Arial" w:hAnsi="Arial" w:cs="Arial"/>
                <w:sz w:val="22"/>
                <w:szCs w:val="22"/>
              </w:rPr>
              <w:t xml:space="preserve"> institutional investor.</w:t>
            </w:r>
          </w:p>
          <w:p w:rsidR="00ED674E" w:rsidRPr="009C2392" w:rsidRDefault="00ED674E" w:rsidP="00F82E49">
            <w:pPr>
              <w:autoSpaceDE w:val="0"/>
              <w:autoSpaceDN w:val="0"/>
              <w:adjustRightInd w:val="0"/>
              <w:rPr>
                <w:rFonts w:ascii="Arial" w:hAnsi="Arial" w:cs="Arial"/>
                <w:sz w:val="22"/>
                <w:szCs w:val="22"/>
              </w:rPr>
            </w:pPr>
            <w:r>
              <w:rPr>
                <w:rFonts w:ascii="Arial" w:hAnsi="Arial" w:cs="Arial"/>
                <w:sz w:val="22"/>
                <w:szCs w:val="22"/>
              </w:rPr>
              <w:t>While team is very sharp and experienced, they lack trading background.</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Good/Bad Environment</w:t>
            </w:r>
          </w:p>
        </w:tc>
        <w:tc>
          <w:tcPr>
            <w:tcW w:w="7110" w:type="dxa"/>
            <w:gridSpan w:val="3"/>
          </w:tcPr>
          <w:p w:rsidR="000A5069" w:rsidRDefault="000A5069" w:rsidP="00F82E49">
            <w:pPr>
              <w:autoSpaceDE w:val="0"/>
              <w:autoSpaceDN w:val="0"/>
              <w:adjustRightInd w:val="0"/>
              <w:rPr>
                <w:rFonts w:ascii="Arial" w:hAnsi="Arial" w:cs="Arial"/>
                <w:sz w:val="22"/>
                <w:szCs w:val="22"/>
              </w:rPr>
            </w:pPr>
            <w:r w:rsidRPr="0075127B">
              <w:rPr>
                <w:rFonts w:ascii="Arial" w:hAnsi="Arial" w:cs="Arial"/>
                <w:sz w:val="22"/>
                <w:szCs w:val="22"/>
              </w:rPr>
              <w:t xml:space="preserve">Good:  </w:t>
            </w:r>
            <w:r w:rsidR="0075127B" w:rsidRPr="0075127B">
              <w:rPr>
                <w:rFonts w:ascii="Arial" w:hAnsi="Arial" w:cs="Arial"/>
                <w:sz w:val="22"/>
                <w:szCs w:val="22"/>
              </w:rPr>
              <w:t>The program is expected to do well when trends are moderate</w:t>
            </w:r>
            <w:r w:rsidR="003172CC">
              <w:rPr>
                <w:rFonts w:ascii="Arial" w:hAnsi="Arial" w:cs="Arial"/>
                <w:sz w:val="22"/>
                <w:szCs w:val="22"/>
              </w:rPr>
              <w:t xml:space="preserve"> as well in choppy markets</w:t>
            </w:r>
            <w:r w:rsidR="0075127B">
              <w:rPr>
                <w:rFonts w:ascii="Arial" w:hAnsi="Arial" w:cs="Arial"/>
                <w:sz w:val="22"/>
                <w:szCs w:val="22"/>
              </w:rPr>
              <w:t>.</w:t>
            </w:r>
          </w:p>
          <w:p w:rsidR="009C2392" w:rsidRPr="009C2392" w:rsidRDefault="000A5069" w:rsidP="00921BA2">
            <w:pPr>
              <w:autoSpaceDE w:val="0"/>
              <w:autoSpaceDN w:val="0"/>
              <w:adjustRightInd w:val="0"/>
              <w:rPr>
                <w:rFonts w:ascii="Arial" w:hAnsi="Arial" w:cs="Arial"/>
                <w:sz w:val="22"/>
                <w:szCs w:val="22"/>
              </w:rPr>
            </w:pPr>
            <w:r>
              <w:rPr>
                <w:rFonts w:ascii="Arial" w:hAnsi="Arial" w:cs="Arial"/>
                <w:sz w:val="22"/>
                <w:szCs w:val="22"/>
              </w:rPr>
              <w:t xml:space="preserve">Bad:  The trading systems work less </w:t>
            </w:r>
            <w:r w:rsidR="003172CC">
              <w:rPr>
                <w:rFonts w:ascii="Arial" w:hAnsi="Arial" w:cs="Arial"/>
                <w:sz w:val="22"/>
                <w:szCs w:val="22"/>
              </w:rPr>
              <w:t xml:space="preserve">well in </w:t>
            </w:r>
            <w:r w:rsidR="002150D3">
              <w:rPr>
                <w:rFonts w:ascii="Arial" w:hAnsi="Arial" w:cs="Arial"/>
                <w:sz w:val="22"/>
                <w:szCs w:val="22"/>
              </w:rPr>
              <w:t>environment</w:t>
            </w:r>
            <w:r w:rsidR="00921BA2">
              <w:rPr>
                <w:rFonts w:ascii="Arial" w:hAnsi="Arial" w:cs="Arial"/>
                <w:sz w:val="22"/>
                <w:szCs w:val="22"/>
              </w:rPr>
              <w:t>s</w:t>
            </w:r>
            <w:r w:rsidR="002150D3">
              <w:rPr>
                <w:rFonts w:ascii="Arial" w:hAnsi="Arial" w:cs="Arial"/>
                <w:sz w:val="22"/>
                <w:szCs w:val="22"/>
              </w:rPr>
              <w:t xml:space="preserve"> when </w:t>
            </w:r>
            <w:r w:rsidR="00921BA2">
              <w:rPr>
                <w:rFonts w:ascii="Arial" w:hAnsi="Arial" w:cs="Arial"/>
                <w:sz w:val="22"/>
                <w:szCs w:val="22"/>
              </w:rPr>
              <w:t xml:space="preserve">the </w:t>
            </w:r>
            <w:r w:rsidR="002150D3">
              <w:rPr>
                <w:rFonts w:ascii="Arial" w:hAnsi="Arial" w:cs="Arial"/>
                <w:sz w:val="22"/>
                <w:szCs w:val="22"/>
              </w:rPr>
              <w:t>volatility of volatility is high or in extremely choppy markets</w:t>
            </w:r>
            <w:r>
              <w:rPr>
                <w:rFonts w:ascii="Arial" w:hAnsi="Arial" w:cs="Arial"/>
                <w:sz w:val="22"/>
                <w:szCs w:val="22"/>
              </w:rPr>
              <w:t>.</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Peer Group</w:t>
            </w:r>
          </w:p>
        </w:tc>
        <w:tc>
          <w:tcPr>
            <w:tcW w:w="7110" w:type="dxa"/>
            <w:gridSpan w:val="3"/>
          </w:tcPr>
          <w:p w:rsidR="009C2392" w:rsidRPr="009C2392" w:rsidRDefault="00815548" w:rsidP="00F82E49">
            <w:pPr>
              <w:autoSpaceDE w:val="0"/>
              <w:autoSpaceDN w:val="0"/>
              <w:adjustRightInd w:val="0"/>
              <w:rPr>
                <w:rFonts w:ascii="Arial" w:hAnsi="Arial" w:cs="Arial"/>
                <w:sz w:val="22"/>
                <w:szCs w:val="22"/>
              </w:rPr>
            </w:pPr>
            <w:r>
              <w:rPr>
                <w:rFonts w:ascii="Arial" w:hAnsi="Arial" w:cs="Arial"/>
                <w:sz w:val="22"/>
                <w:szCs w:val="22"/>
              </w:rPr>
              <w:t>Managed Futures</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Portfolio Fit </w:t>
            </w:r>
          </w:p>
        </w:tc>
        <w:tc>
          <w:tcPr>
            <w:tcW w:w="7110" w:type="dxa"/>
            <w:gridSpan w:val="3"/>
          </w:tcPr>
          <w:p w:rsidR="009C2392" w:rsidRPr="006F5C80" w:rsidRDefault="001F3428" w:rsidP="001F3428">
            <w:pPr>
              <w:autoSpaceDE w:val="0"/>
              <w:autoSpaceDN w:val="0"/>
              <w:adjustRightInd w:val="0"/>
              <w:rPr>
                <w:rFonts w:ascii="Arial" w:hAnsi="Arial" w:cs="Arial"/>
                <w:sz w:val="22"/>
                <w:szCs w:val="22"/>
                <w:highlight w:val="yellow"/>
              </w:rPr>
            </w:pPr>
            <w:r>
              <w:rPr>
                <w:rFonts w:ascii="Arial" w:hAnsi="Arial" w:cs="Arial"/>
                <w:sz w:val="22"/>
                <w:szCs w:val="22"/>
              </w:rPr>
              <w:t>Revolution</w:t>
            </w:r>
            <w:r w:rsidRPr="001F3428">
              <w:rPr>
                <w:rFonts w:ascii="Arial" w:hAnsi="Arial" w:cs="Arial"/>
                <w:sz w:val="22"/>
                <w:szCs w:val="22"/>
              </w:rPr>
              <w:t xml:space="preserve"> could provide the managed futures strategy with exposure to short and intermediate term trading strategies through an experienced and established firm. In addition, the </w:t>
            </w:r>
            <w:r>
              <w:rPr>
                <w:rFonts w:ascii="Arial" w:hAnsi="Arial" w:cs="Arial"/>
                <w:sz w:val="22"/>
                <w:szCs w:val="22"/>
              </w:rPr>
              <w:t xml:space="preserve">Alpha </w:t>
            </w:r>
            <w:r w:rsidRPr="001F3428">
              <w:rPr>
                <w:rFonts w:ascii="Arial" w:hAnsi="Arial" w:cs="Arial"/>
                <w:sz w:val="22"/>
                <w:szCs w:val="22"/>
              </w:rPr>
              <w:t>program has historically been less correlated to most trend followers and less or negatively correlated to the fund of funds index and domestic and global equity markets</w:t>
            </w:r>
            <w:r>
              <w:rPr>
                <w:rFonts w:ascii="Arial" w:hAnsi="Arial" w:cs="Arial"/>
                <w:sz w:val="22"/>
                <w:szCs w:val="22"/>
              </w:rPr>
              <w:t>.</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Sizing Considerations</w:t>
            </w:r>
          </w:p>
        </w:tc>
        <w:tc>
          <w:tcPr>
            <w:tcW w:w="7110" w:type="dxa"/>
            <w:gridSpan w:val="3"/>
          </w:tcPr>
          <w:p w:rsidR="009C2392" w:rsidRDefault="001F3428" w:rsidP="00F82E49">
            <w:pPr>
              <w:autoSpaceDE w:val="0"/>
              <w:autoSpaceDN w:val="0"/>
              <w:adjustRightInd w:val="0"/>
              <w:rPr>
                <w:rFonts w:ascii="Arial" w:hAnsi="Arial" w:cs="Arial"/>
                <w:sz w:val="22"/>
                <w:szCs w:val="22"/>
              </w:rPr>
            </w:pPr>
            <w:r w:rsidRPr="001F3428">
              <w:rPr>
                <w:rFonts w:ascii="Arial" w:hAnsi="Arial" w:cs="Arial"/>
                <w:sz w:val="22"/>
                <w:szCs w:val="22"/>
              </w:rPr>
              <w:t>No sizing issues or capacity constraints are evident at this time.</w:t>
            </w:r>
          </w:p>
          <w:p w:rsidR="001F3428" w:rsidRPr="006F5C80" w:rsidRDefault="001F3428" w:rsidP="00F82E49">
            <w:pPr>
              <w:autoSpaceDE w:val="0"/>
              <w:autoSpaceDN w:val="0"/>
              <w:adjustRightInd w:val="0"/>
              <w:rPr>
                <w:rFonts w:ascii="Arial" w:hAnsi="Arial" w:cs="Arial"/>
                <w:sz w:val="22"/>
                <w:szCs w:val="22"/>
                <w:highlight w:val="yellow"/>
              </w:rPr>
            </w:pPr>
            <w:r>
              <w:rPr>
                <w:rFonts w:ascii="Arial" w:hAnsi="Arial" w:cs="Arial"/>
                <w:sz w:val="22"/>
                <w:szCs w:val="22"/>
              </w:rPr>
              <w:t>Revolution</w:t>
            </w:r>
            <w:r w:rsidRPr="001F3428">
              <w:rPr>
                <w:rFonts w:ascii="Arial" w:hAnsi="Arial" w:cs="Arial"/>
                <w:sz w:val="22"/>
                <w:szCs w:val="22"/>
              </w:rPr>
              <w:t xml:space="preserve"> recommends a minimum account size of at least $5M.</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lastRenderedPageBreak/>
              <w:t>Capacity</w:t>
            </w:r>
          </w:p>
        </w:tc>
        <w:tc>
          <w:tcPr>
            <w:tcW w:w="7110" w:type="dxa"/>
            <w:gridSpan w:val="3"/>
          </w:tcPr>
          <w:p w:rsidR="006F5C80" w:rsidRPr="00A414CA" w:rsidRDefault="006F5C80" w:rsidP="009C2392">
            <w:pPr>
              <w:autoSpaceDE w:val="0"/>
              <w:autoSpaceDN w:val="0"/>
              <w:adjustRightInd w:val="0"/>
              <w:rPr>
                <w:rFonts w:ascii="Arial" w:hAnsi="Arial" w:cs="Arial"/>
                <w:sz w:val="22"/>
                <w:szCs w:val="22"/>
              </w:rPr>
            </w:pPr>
            <w:r w:rsidRPr="00A414CA">
              <w:rPr>
                <w:rFonts w:ascii="Arial" w:hAnsi="Arial" w:cs="Arial"/>
                <w:sz w:val="22"/>
                <w:szCs w:val="22"/>
              </w:rPr>
              <w:t>Capacity for the Alpha Program is estimated to be $4 billion.</w:t>
            </w:r>
          </w:p>
          <w:p w:rsidR="009C2392" w:rsidRPr="006F5C80" w:rsidRDefault="00A414CA" w:rsidP="009C2392">
            <w:pPr>
              <w:autoSpaceDE w:val="0"/>
              <w:autoSpaceDN w:val="0"/>
              <w:adjustRightInd w:val="0"/>
              <w:rPr>
                <w:rFonts w:ascii="Arial" w:hAnsi="Arial" w:cs="Arial"/>
                <w:sz w:val="22"/>
                <w:szCs w:val="22"/>
                <w:highlight w:val="yellow"/>
              </w:rPr>
            </w:pPr>
            <w:r w:rsidRPr="00A414CA">
              <w:rPr>
                <w:rFonts w:ascii="Arial" w:hAnsi="Arial" w:cs="Arial"/>
                <w:sz w:val="22"/>
                <w:szCs w:val="22"/>
              </w:rPr>
              <w:t>They note that at very large AUM levels, they may begin to lose the ability to modify positions without incurring significant slippage losses.  They are actively pursuing mitigation strategies.</w:t>
            </w:r>
          </w:p>
        </w:tc>
      </w:tr>
      <w:tr w:rsidR="009C2392" w:rsidRPr="004E7125" w:rsidTr="009C2392">
        <w:trPr>
          <w:trHeight w:val="20"/>
        </w:trPr>
        <w:tc>
          <w:tcPr>
            <w:tcW w:w="2448" w:type="dxa"/>
            <w:gridSpan w:val="3"/>
          </w:tcPr>
          <w:p w:rsidR="009C2392" w:rsidRPr="00EC3E62" w:rsidRDefault="009C2392" w:rsidP="00EC3E62">
            <w:pPr>
              <w:pStyle w:val="Palatino"/>
              <w:jc w:val="right"/>
              <w:rPr>
                <w:rFonts w:ascii="Palatino Linotype" w:hAnsi="Palatino Linotype" w:cs="Arial"/>
                <w:bCs/>
                <w:i/>
                <w:sz w:val="22"/>
                <w:szCs w:val="22"/>
              </w:rPr>
            </w:pPr>
            <w:r w:rsidRPr="00EC3E62">
              <w:rPr>
                <w:rFonts w:ascii="Palatino Linotype" w:hAnsi="Palatino Linotype" w:cs="Arial"/>
                <w:bCs/>
                <w:i/>
                <w:sz w:val="22"/>
                <w:szCs w:val="22"/>
              </w:rPr>
              <w:t>IC Concerns</w:t>
            </w:r>
          </w:p>
        </w:tc>
        <w:tc>
          <w:tcPr>
            <w:tcW w:w="7110" w:type="dxa"/>
            <w:gridSpan w:val="3"/>
          </w:tcPr>
          <w:p w:rsidR="009C2392" w:rsidRPr="006F5C80" w:rsidRDefault="00392B33" w:rsidP="009C2392">
            <w:pPr>
              <w:autoSpaceDE w:val="0"/>
              <w:autoSpaceDN w:val="0"/>
              <w:adjustRightInd w:val="0"/>
              <w:rPr>
                <w:rFonts w:ascii="Arial" w:hAnsi="Arial" w:cs="Arial"/>
                <w:sz w:val="22"/>
                <w:szCs w:val="22"/>
                <w:highlight w:val="yellow"/>
              </w:rPr>
            </w:pPr>
            <w:r w:rsidRPr="006B5574">
              <w:rPr>
                <w:rFonts w:ascii="Arial" w:hAnsi="Arial" w:cs="Arial"/>
                <w:sz w:val="22"/>
                <w:szCs w:val="22"/>
              </w:rPr>
              <w:t>Since the program focuses on short and intermediate term time frames, there was concern there could be overlap with existing funds. After quantitative and qualitative analysis, we’ve determined that the strategy is differentiated and will be complementary to the existing managers in the strategy.</w:t>
            </w:r>
          </w:p>
        </w:tc>
      </w:tr>
      <w:tr w:rsidR="009C2392" w:rsidRPr="004E7125" w:rsidTr="00AA3448">
        <w:trPr>
          <w:trHeight w:val="140"/>
        </w:trPr>
        <w:tc>
          <w:tcPr>
            <w:tcW w:w="9558" w:type="dxa"/>
            <w:gridSpan w:val="6"/>
            <w:shd w:val="clear" w:color="auto" w:fill="808080"/>
          </w:tcPr>
          <w:p w:rsidR="009C2392" w:rsidRPr="00EC3E62" w:rsidRDefault="009C2392" w:rsidP="004E7125">
            <w:pPr>
              <w:pStyle w:val="Palatino"/>
              <w:rPr>
                <w:rFonts w:ascii="Palatino Linotype" w:hAnsi="Palatino Linotype" w:cs="Arial"/>
                <w:color w:val="FFFFFF"/>
                <w:sz w:val="22"/>
                <w:szCs w:val="22"/>
                <w:highlight w:val="cyan"/>
              </w:rPr>
            </w:pPr>
            <w:r w:rsidRPr="00EC3E62">
              <w:rPr>
                <w:rFonts w:ascii="Palatino Linotype" w:hAnsi="Palatino Linotype" w:cs="Arial"/>
                <w:color w:val="FFFFFF"/>
                <w:sz w:val="22"/>
                <w:szCs w:val="22"/>
              </w:rPr>
              <w:t>B</w:t>
            </w:r>
            <w:r w:rsidR="00172E10">
              <w:rPr>
                <w:rFonts w:ascii="Palatino Linotype" w:hAnsi="Palatino Linotype" w:cs="Arial"/>
                <w:color w:val="FFFFFF"/>
                <w:sz w:val="22"/>
                <w:szCs w:val="22"/>
              </w:rPr>
              <w:t>usiness</w:t>
            </w:r>
          </w:p>
        </w:tc>
      </w:tr>
      <w:tr w:rsidR="007470B5" w:rsidRPr="004E7125" w:rsidTr="0038337F">
        <w:trPr>
          <w:trHeight w:val="89"/>
        </w:trPr>
        <w:tc>
          <w:tcPr>
            <w:tcW w:w="2448" w:type="dxa"/>
            <w:gridSpan w:val="3"/>
          </w:tcPr>
          <w:p w:rsidR="007470B5" w:rsidRPr="00EC3E62" w:rsidRDefault="007470B5" w:rsidP="00EC3E62">
            <w:pPr>
              <w:pStyle w:val="Palatino"/>
              <w:jc w:val="right"/>
              <w:rPr>
                <w:rFonts w:ascii="Palatino Linotype" w:hAnsi="Palatino Linotype" w:cs="Arial"/>
                <w:bCs/>
                <w:color w:val="000000"/>
                <w:sz w:val="22"/>
                <w:szCs w:val="22"/>
              </w:rPr>
            </w:pPr>
            <w:r w:rsidRPr="00EC3E62">
              <w:rPr>
                <w:rFonts w:ascii="Palatino Linotype" w:hAnsi="Palatino Linotype" w:cs="Arial"/>
                <w:bCs/>
                <w:color w:val="000000"/>
                <w:sz w:val="22"/>
                <w:szCs w:val="22"/>
              </w:rPr>
              <w:t>Team</w:t>
            </w:r>
          </w:p>
        </w:tc>
        <w:tc>
          <w:tcPr>
            <w:tcW w:w="7110" w:type="dxa"/>
            <w:gridSpan w:val="3"/>
          </w:tcPr>
          <w:p w:rsidR="00644C17" w:rsidRPr="00644C17" w:rsidRDefault="00644C17" w:rsidP="00F82E49">
            <w:pPr>
              <w:autoSpaceDE w:val="0"/>
              <w:autoSpaceDN w:val="0"/>
              <w:adjustRightInd w:val="0"/>
              <w:rPr>
                <w:rFonts w:ascii="Arial" w:hAnsi="Arial" w:cs="Arial"/>
                <w:color w:val="000000"/>
                <w:sz w:val="22"/>
                <w:szCs w:val="22"/>
              </w:rPr>
            </w:pPr>
            <w:r w:rsidRPr="00644C17">
              <w:rPr>
                <w:rFonts w:ascii="Arial" w:hAnsi="Arial" w:cs="Arial"/>
                <w:color w:val="000000"/>
                <w:sz w:val="22"/>
                <w:szCs w:val="22"/>
              </w:rPr>
              <w:t xml:space="preserve">Revolution has </w:t>
            </w:r>
            <w:r w:rsidR="00422636">
              <w:rPr>
                <w:rFonts w:ascii="Arial" w:hAnsi="Arial" w:cs="Arial"/>
                <w:color w:val="000000"/>
                <w:sz w:val="22"/>
                <w:szCs w:val="22"/>
              </w:rPr>
              <w:t>five</w:t>
            </w:r>
            <w:r w:rsidRPr="00644C17">
              <w:rPr>
                <w:rFonts w:ascii="Arial" w:hAnsi="Arial" w:cs="Arial"/>
                <w:color w:val="000000"/>
                <w:sz w:val="22"/>
                <w:szCs w:val="22"/>
              </w:rPr>
              <w:t xml:space="preserve"> full time employees</w:t>
            </w:r>
            <w:r w:rsidR="00422636">
              <w:rPr>
                <w:rFonts w:ascii="Arial" w:hAnsi="Arial" w:cs="Arial"/>
                <w:color w:val="000000"/>
                <w:sz w:val="22"/>
                <w:szCs w:val="22"/>
              </w:rPr>
              <w:t xml:space="preserve"> and one associated person</w:t>
            </w:r>
            <w:r w:rsidRPr="00644C17">
              <w:rPr>
                <w:rFonts w:ascii="Arial" w:hAnsi="Arial" w:cs="Arial"/>
                <w:color w:val="000000"/>
                <w:sz w:val="22"/>
                <w:szCs w:val="22"/>
              </w:rPr>
              <w:t>, whose responsibilities are broken down as follows:</w:t>
            </w:r>
          </w:p>
          <w:p w:rsidR="00644C17" w:rsidRPr="00644C17" w:rsidRDefault="00644C17" w:rsidP="00F82E49">
            <w:pPr>
              <w:autoSpaceDE w:val="0"/>
              <w:autoSpaceDN w:val="0"/>
              <w:adjustRightInd w:val="0"/>
              <w:rPr>
                <w:rFonts w:ascii="Arial" w:hAnsi="Arial" w:cs="Arial"/>
                <w:color w:val="000000"/>
                <w:sz w:val="22"/>
                <w:szCs w:val="22"/>
              </w:rPr>
            </w:pPr>
          </w:p>
          <w:p w:rsidR="00243D94" w:rsidRDefault="00243D94" w:rsidP="00F82E49">
            <w:pPr>
              <w:autoSpaceDE w:val="0"/>
              <w:autoSpaceDN w:val="0"/>
              <w:adjustRightInd w:val="0"/>
              <w:rPr>
                <w:rFonts w:ascii="Arial" w:hAnsi="Arial" w:cs="Arial"/>
                <w:color w:val="000000"/>
                <w:sz w:val="22"/>
                <w:szCs w:val="22"/>
              </w:rPr>
            </w:pPr>
            <w:r>
              <w:rPr>
                <w:rFonts w:ascii="Arial" w:hAnsi="Arial" w:cs="Arial"/>
                <w:color w:val="000000"/>
                <w:sz w:val="22"/>
                <w:szCs w:val="22"/>
              </w:rPr>
              <w:t>Rob Olson: Operations, trading, compliance, and software development</w:t>
            </w:r>
          </w:p>
          <w:p w:rsidR="00243D94" w:rsidRDefault="00243D94" w:rsidP="00F82E49">
            <w:pPr>
              <w:autoSpaceDE w:val="0"/>
              <w:autoSpaceDN w:val="0"/>
              <w:adjustRightInd w:val="0"/>
              <w:rPr>
                <w:rFonts w:ascii="Arial" w:hAnsi="Arial" w:cs="Arial"/>
                <w:color w:val="000000"/>
                <w:sz w:val="22"/>
                <w:szCs w:val="22"/>
              </w:rPr>
            </w:pPr>
            <w:r>
              <w:rPr>
                <w:rFonts w:ascii="Arial" w:hAnsi="Arial" w:cs="Arial"/>
                <w:color w:val="000000"/>
                <w:sz w:val="22"/>
                <w:szCs w:val="22"/>
              </w:rPr>
              <w:t>Mark Chapin: operations, research and development, trading and infrastructure</w:t>
            </w:r>
          </w:p>
          <w:p w:rsidR="00243D94" w:rsidRDefault="00243D94" w:rsidP="00F82E49">
            <w:pPr>
              <w:autoSpaceDE w:val="0"/>
              <w:autoSpaceDN w:val="0"/>
              <w:adjustRightInd w:val="0"/>
              <w:rPr>
                <w:rFonts w:ascii="Arial" w:hAnsi="Arial" w:cs="Arial"/>
                <w:color w:val="000000"/>
                <w:sz w:val="22"/>
                <w:szCs w:val="22"/>
              </w:rPr>
            </w:pPr>
            <w:r>
              <w:rPr>
                <w:rFonts w:ascii="Arial" w:hAnsi="Arial" w:cs="Arial"/>
                <w:color w:val="000000"/>
                <w:sz w:val="22"/>
                <w:szCs w:val="22"/>
              </w:rPr>
              <w:t>Michael Mundt: Risk, portfolio monitoring, compliance, marketing</w:t>
            </w:r>
          </w:p>
          <w:p w:rsidR="00243D94" w:rsidRDefault="00243D94" w:rsidP="00F82E49">
            <w:pPr>
              <w:autoSpaceDE w:val="0"/>
              <w:autoSpaceDN w:val="0"/>
              <w:adjustRightInd w:val="0"/>
              <w:rPr>
                <w:rFonts w:ascii="Arial" w:hAnsi="Arial" w:cs="Arial"/>
                <w:color w:val="000000"/>
                <w:sz w:val="22"/>
                <w:szCs w:val="22"/>
              </w:rPr>
            </w:pPr>
            <w:r>
              <w:rPr>
                <w:rFonts w:ascii="Arial" w:hAnsi="Arial" w:cs="Arial"/>
                <w:color w:val="000000"/>
                <w:sz w:val="22"/>
                <w:szCs w:val="22"/>
              </w:rPr>
              <w:t>Jeff Perini – software developer/programming</w:t>
            </w:r>
          </w:p>
          <w:p w:rsidR="00243D94" w:rsidRDefault="00243D94" w:rsidP="00F82E49">
            <w:pPr>
              <w:autoSpaceDE w:val="0"/>
              <w:autoSpaceDN w:val="0"/>
              <w:adjustRightInd w:val="0"/>
              <w:rPr>
                <w:rFonts w:ascii="Arial" w:hAnsi="Arial" w:cs="Arial"/>
                <w:color w:val="000000"/>
                <w:sz w:val="22"/>
                <w:szCs w:val="22"/>
              </w:rPr>
            </w:pPr>
            <w:r>
              <w:rPr>
                <w:rFonts w:ascii="Arial" w:hAnsi="Arial" w:cs="Arial"/>
                <w:color w:val="000000"/>
                <w:sz w:val="22"/>
                <w:szCs w:val="22"/>
              </w:rPr>
              <w:t>Geoff Dix – software, programming, research</w:t>
            </w:r>
          </w:p>
          <w:p w:rsidR="00422636" w:rsidRDefault="00422636" w:rsidP="00F82E49">
            <w:pPr>
              <w:autoSpaceDE w:val="0"/>
              <w:autoSpaceDN w:val="0"/>
              <w:adjustRightInd w:val="0"/>
              <w:rPr>
                <w:rFonts w:ascii="Arial" w:hAnsi="Arial" w:cs="Arial"/>
                <w:color w:val="000000"/>
                <w:sz w:val="22"/>
                <w:szCs w:val="22"/>
              </w:rPr>
            </w:pPr>
          </w:p>
          <w:p w:rsidR="00644C17" w:rsidRDefault="00243D94" w:rsidP="00F82E49">
            <w:pPr>
              <w:autoSpaceDE w:val="0"/>
              <w:autoSpaceDN w:val="0"/>
              <w:adjustRightInd w:val="0"/>
              <w:rPr>
                <w:rFonts w:ascii="Arial" w:hAnsi="Arial" w:cs="Arial"/>
                <w:color w:val="000000"/>
                <w:sz w:val="22"/>
                <w:szCs w:val="22"/>
              </w:rPr>
            </w:pPr>
            <w:r w:rsidRPr="00E62747">
              <w:rPr>
                <w:rFonts w:ascii="Arial" w:hAnsi="Arial" w:cs="Arial"/>
                <w:color w:val="000000"/>
                <w:sz w:val="22"/>
                <w:szCs w:val="22"/>
              </w:rPr>
              <w:t>Jim Curley</w:t>
            </w:r>
            <w:r w:rsidR="00422636">
              <w:rPr>
                <w:rFonts w:ascii="Arial" w:hAnsi="Arial" w:cs="Arial"/>
                <w:color w:val="000000"/>
                <w:sz w:val="22"/>
                <w:szCs w:val="22"/>
              </w:rPr>
              <w:t>, associated person</w:t>
            </w:r>
            <w:r>
              <w:rPr>
                <w:rFonts w:ascii="Arial" w:hAnsi="Arial" w:cs="Arial"/>
                <w:color w:val="000000"/>
                <w:sz w:val="22"/>
                <w:szCs w:val="22"/>
              </w:rPr>
              <w:t xml:space="preserve"> - </w:t>
            </w:r>
            <w:r w:rsidR="00E62747" w:rsidRPr="00E62747">
              <w:rPr>
                <w:rFonts w:ascii="Arial" w:hAnsi="Arial" w:cs="Arial"/>
                <w:color w:val="000000"/>
                <w:sz w:val="22"/>
                <w:szCs w:val="22"/>
              </w:rPr>
              <w:t>Marketing/Sales (</w:t>
            </w:r>
            <w:r w:rsidR="00422636">
              <w:rPr>
                <w:rFonts w:ascii="Arial" w:hAnsi="Arial" w:cs="Arial"/>
                <w:color w:val="000000"/>
                <w:sz w:val="22"/>
                <w:szCs w:val="22"/>
              </w:rPr>
              <w:t>representing Alpha, GSI and Mosaic)</w:t>
            </w:r>
          </w:p>
          <w:p w:rsidR="00422636" w:rsidRDefault="00422636" w:rsidP="00F82E49">
            <w:pPr>
              <w:autoSpaceDE w:val="0"/>
              <w:autoSpaceDN w:val="0"/>
              <w:adjustRightInd w:val="0"/>
              <w:rPr>
                <w:rFonts w:ascii="Arial" w:hAnsi="Arial" w:cs="Arial"/>
                <w:color w:val="000000"/>
                <w:sz w:val="22"/>
                <w:szCs w:val="22"/>
                <w:highlight w:val="yellow"/>
              </w:rPr>
            </w:pPr>
          </w:p>
          <w:p w:rsidR="007470B5" w:rsidRDefault="00A414CA" w:rsidP="00F82E49">
            <w:pPr>
              <w:autoSpaceDE w:val="0"/>
              <w:autoSpaceDN w:val="0"/>
              <w:adjustRightInd w:val="0"/>
              <w:rPr>
                <w:rFonts w:ascii="Arial" w:hAnsi="Arial" w:cs="Arial"/>
                <w:color w:val="000000"/>
                <w:sz w:val="22"/>
                <w:szCs w:val="22"/>
              </w:rPr>
            </w:pPr>
            <w:r w:rsidRPr="00A414CA">
              <w:rPr>
                <w:rFonts w:ascii="Arial" w:hAnsi="Arial" w:cs="Arial"/>
                <w:color w:val="000000"/>
                <w:sz w:val="22"/>
                <w:szCs w:val="22"/>
              </w:rPr>
              <w:t>There has been no significant team turnover.</w:t>
            </w:r>
          </w:p>
          <w:p w:rsidR="00392B33" w:rsidRDefault="00392B33" w:rsidP="00F82E49">
            <w:pPr>
              <w:autoSpaceDE w:val="0"/>
              <w:autoSpaceDN w:val="0"/>
              <w:adjustRightInd w:val="0"/>
              <w:rPr>
                <w:rFonts w:ascii="Arial" w:hAnsi="Arial" w:cs="Arial"/>
                <w:color w:val="000000"/>
                <w:sz w:val="22"/>
                <w:szCs w:val="22"/>
              </w:rPr>
            </w:pPr>
          </w:p>
          <w:p w:rsidR="00392B33" w:rsidRPr="00A414CA" w:rsidRDefault="00392B33" w:rsidP="00F82E49">
            <w:pPr>
              <w:autoSpaceDE w:val="0"/>
              <w:autoSpaceDN w:val="0"/>
              <w:adjustRightInd w:val="0"/>
              <w:rPr>
                <w:rFonts w:ascii="Arial" w:hAnsi="Arial" w:cs="Arial"/>
                <w:color w:val="000000"/>
                <w:sz w:val="22"/>
                <w:szCs w:val="22"/>
              </w:rPr>
            </w:pPr>
            <w:r w:rsidRPr="006B5574">
              <w:rPr>
                <w:rFonts w:ascii="Arial" w:hAnsi="Arial" w:cs="Arial"/>
                <w:color w:val="000000"/>
                <w:sz w:val="22"/>
                <w:szCs w:val="22"/>
              </w:rPr>
              <w:t xml:space="preserve">The team started the alpha strategy as a domestic trend following program in January 2005 and morphed into a pattern recognition program in August 2006. </w:t>
            </w:r>
            <w:proofErr w:type="spellStart"/>
            <w:r w:rsidRPr="006B5574">
              <w:rPr>
                <w:rFonts w:ascii="Arial" w:hAnsi="Arial" w:cs="Arial"/>
                <w:color w:val="000000"/>
                <w:sz w:val="22"/>
                <w:szCs w:val="22"/>
              </w:rPr>
              <w:t>Altegris</w:t>
            </w:r>
            <w:proofErr w:type="spellEnd"/>
            <w:r w:rsidRPr="006B5574">
              <w:rPr>
                <w:rFonts w:ascii="Arial" w:hAnsi="Arial" w:cs="Arial"/>
                <w:color w:val="000000"/>
                <w:sz w:val="22"/>
                <w:szCs w:val="22"/>
              </w:rPr>
              <w:t xml:space="preserve"> began raising money </w:t>
            </w:r>
            <w:r w:rsidR="00921BA2">
              <w:rPr>
                <w:rFonts w:ascii="Arial" w:hAnsi="Arial" w:cs="Arial"/>
                <w:color w:val="000000"/>
                <w:sz w:val="22"/>
                <w:szCs w:val="22"/>
              </w:rPr>
              <w:t>through</w:t>
            </w:r>
            <w:r w:rsidRPr="006B5574">
              <w:rPr>
                <w:rFonts w:ascii="Arial" w:hAnsi="Arial" w:cs="Arial"/>
                <w:color w:val="000000"/>
                <w:sz w:val="22"/>
                <w:szCs w:val="22"/>
              </w:rPr>
              <w:t xml:space="preserve"> SMA</w:t>
            </w:r>
            <w:r w:rsidR="00921BA2">
              <w:rPr>
                <w:rFonts w:ascii="Arial" w:hAnsi="Arial" w:cs="Arial"/>
                <w:color w:val="000000"/>
                <w:sz w:val="22"/>
                <w:szCs w:val="22"/>
              </w:rPr>
              <w:t>s</w:t>
            </w:r>
            <w:r w:rsidRPr="006B5574">
              <w:rPr>
                <w:rFonts w:ascii="Arial" w:hAnsi="Arial" w:cs="Arial"/>
                <w:color w:val="000000"/>
                <w:sz w:val="22"/>
                <w:szCs w:val="22"/>
              </w:rPr>
              <w:t xml:space="preserve"> for RCM in 2007, hence the inception of the strategy/program.</w:t>
            </w:r>
          </w:p>
          <w:p w:rsidR="00644C17" w:rsidRPr="006F5C80" w:rsidRDefault="00644C17" w:rsidP="00F82E49">
            <w:pPr>
              <w:autoSpaceDE w:val="0"/>
              <w:autoSpaceDN w:val="0"/>
              <w:adjustRightInd w:val="0"/>
              <w:rPr>
                <w:rFonts w:ascii="Arial" w:hAnsi="Arial" w:cs="Arial"/>
                <w:color w:val="000000"/>
                <w:sz w:val="22"/>
                <w:szCs w:val="22"/>
                <w:highlight w:val="yellow"/>
              </w:rPr>
            </w:pPr>
          </w:p>
        </w:tc>
      </w:tr>
      <w:tr w:rsidR="007470B5" w:rsidRPr="004E7125" w:rsidTr="0038337F">
        <w:trPr>
          <w:trHeight w:val="81"/>
        </w:trPr>
        <w:tc>
          <w:tcPr>
            <w:tcW w:w="2448" w:type="dxa"/>
            <w:gridSpan w:val="3"/>
          </w:tcPr>
          <w:p w:rsidR="007470B5" w:rsidRPr="00EC3E62" w:rsidRDefault="00624A2A" w:rsidP="00E62747">
            <w:pPr>
              <w:pStyle w:val="Palatino"/>
              <w:jc w:val="right"/>
              <w:rPr>
                <w:rFonts w:ascii="Palatino Linotype" w:hAnsi="Palatino Linotype" w:cs="Arial"/>
                <w:bCs/>
                <w:sz w:val="22"/>
                <w:szCs w:val="22"/>
              </w:rPr>
            </w:pPr>
            <w:r>
              <w:rPr>
                <w:rFonts w:ascii="Palatino Linotype" w:hAnsi="Palatino Linotype" w:cs="Arial"/>
                <w:bCs/>
                <w:sz w:val="22"/>
                <w:szCs w:val="22"/>
              </w:rPr>
              <w:t xml:space="preserve">Mark </w:t>
            </w:r>
            <w:r w:rsidR="00531E83">
              <w:rPr>
                <w:rFonts w:ascii="Palatino Linotype" w:hAnsi="Palatino Linotype" w:cs="Arial"/>
                <w:bCs/>
                <w:sz w:val="22"/>
                <w:szCs w:val="22"/>
              </w:rPr>
              <w:t xml:space="preserve">Andrew </w:t>
            </w:r>
            <w:r>
              <w:rPr>
                <w:rFonts w:ascii="Palatino Linotype" w:hAnsi="Palatino Linotype" w:cs="Arial"/>
                <w:bCs/>
                <w:sz w:val="22"/>
                <w:szCs w:val="22"/>
              </w:rPr>
              <w:t>Chapin</w:t>
            </w:r>
            <w:r w:rsidR="007470B5" w:rsidRPr="00EC3E62">
              <w:rPr>
                <w:rFonts w:ascii="Palatino Linotype" w:hAnsi="Palatino Linotype" w:cs="Arial"/>
                <w:bCs/>
                <w:sz w:val="22"/>
                <w:szCs w:val="22"/>
              </w:rPr>
              <w:t xml:space="preserve">, </w:t>
            </w:r>
            <w:r w:rsidR="00E62747">
              <w:rPr>
                <w:rFonts w:ascii="Palatino Linotype" w:hAnsi="Palatino Linotype" w:cs="Arial"/>
                <w:bCs/>
                <w:i/>
                <w:sz w:val="22"/>
                <w:szCs w:val="22"/>
              </w:rPr>
              <w:t>Principal</w:t>
            </w:r>
          </w:p>
        </w:tc>
        <w:tc>
          <w:tcPr>
            <w:tcW w:w="7110" w:type="dxa"/>
            <w:gridSpan w:val="3"/>
          </w:tcPr>
          <w:p w:rsidR="007470B5" w:rsidRPr="006F5C80" w:rsidRDefault="00624A2A" w:rsidP="006150A3">
            <w:pPr>
              <w:rPr>
                <w:rFonts w:ascii="Arial" w:hAnsi="Arial" w:cs="Arial"/>
                <w:sz w:val="22"/>
                <w:szCs w:val="22"/>
                <w:highlight w:val="yellow"/>
              </w:rPr>
            </w:pPr>
            <w:r w:rsidRPr="00624A2A">
              <w:rPr>
                <w:rFonts w:ascii="Arial" w:hAnsi="Arial" w:cs="Arial"/>
                <w:sz w:val="22"/>
                <w:szCs w:val="22"/>
              </w:rPr>
              <w:t>Mark’s</w:t>
            </w:r>
            <w:r w:rsidR="00D33AE4">
              <w:rPr>
                <w:rFonts w:ascii="Arial" w:hAnsi="Arial" w:cs="Arial"/>
                <w:sz w:val="22"/>
                <w:szCs w:val="22"/>
              </w:rPr>
              <w:t xml:space="preserve"> </w:t>
            </w:r>
            <w:r w:rsidRPr="00624A2A">
              <w:rPr>
                <w:rFonts w:ascii="Arial" w:hAnsi="Arial" w:cs="Arial"/>
                <w:sz w:val="22"/>
                <w:szCs w:val="22"/>
              </w:rPr>
              <w:t>primary</w:t>
            </w:r>
            <w:r w:rsidR="00D33AE4">
              <w:rPr>
                <w:rFonts w:ascii="Arial" w:hAnsi="Arial" w:cs="Arial"/>
                <w:sz w:val="22"/>
                <w:szCs w:val="22"/>
              </w:rPr>
              <w:t xml:space="preserve"> </w:t>
            </w:r>
            <w:r w:rsidRPr="00624A2A">
              <w:rPr>
                <w:rFonts w:ascii="Arial" w:hAnsi="Arial" w:cs="Arial"/>
                <w:sz w:val="22"/>
                <w:szCs w:val="22"/>
              </w:rPr>
              <w:t>focus</w:t>
            </w:r>
            <w:r w:rsidR="00D33AE4">
              <w:rPr>
                <w:rFonts w:ascii="Arial" w:hAnsi="Arial" w:cs="Arial"/>
                <w:sz w:val="22"/>
                <w:szCs w:val="22"/>
              </w:rPr>
              <w:t xml:space="preserve"> </w:t>
            </w:r>
            <w:r w:rsidRPr="00624A2A">
              <w:rPr>
                <w:rFonts w:ascii="Arial" w:hAnsi="Arial" w:cs="Arial"/>
                <w:sz w:val="22"/>
                <w:szCs w:val="22"/>
              </w:rPr>
              <w:t>is</w:t>
            </w:r>
            <w:r w:rsidR="00D33AE4">
              <w:rPr>
                <w:rFonts w:ascii="Arial" w:hAnsi="Arial" w:cs="Arial"/>
                <w:sz w:val="22"/>
                <w:szCs w:val="22"/>
              </w:rPr>
              <w:t xml:space="preserve"> </w:t>
            </w:r>
            <w:r w:rsidRPr="00624A2A">
              <w:rPr>
                <w:rFonts w:ascii="Arial" w:hAnsi="Arial" w:cs="Arial"/>
                <w:sz w:val="22"/>
                <w:szCs w:val="22"/>
              </w:rPr>
              <w:t>the</w:t>
            </w:r>
            <w:r w:rsidR="00D33AE4">
              <w:rPr>
                <w:rFonts w:ascii="Arial" w:hAnsi="Arial" w:cs="Arial"/>
                <w:sz w:val="22"/>
                <w:szCs w:val="22"/>
              </w:rPr>
              <w:t xml:space="preserve"> </w:t>
            </w:r>
            <w:r w:rsidRPr="00624A2A">
              <w:rPr>
                <w:rFonts w:ascii="Arial" w:hAnsi="Arial" w:cs="Arial"/>
                <w:sz w:val="22"/>
                <w:szCs w:val="22"/>
              </w:rPr>
              <w:t>development</w:t>
            </w:r>
            <w:r w:rsidR="00D33AE4">
              <w:rPr>
                <w:rFonts w:ascii="Arial" w:hAnsi="Arial" w:cs="Arial"/>
                <w:sz w:val="22"/>
                <w:szCs w:val="22"/>
              </w:rPr>
              <w:t xml:space="preserve"> </w:t>
            </w:r>
            <w:r w:rsidRPr="00624A2A">
              <w:rPr>
                <w:rFonts w:ascii="Arial" w:hAnsi="Arial" w:cs="Arial"/>
                <w:sz w:val="22"/>
                <w:szCs w:val="22"/>
              </w:rPr>
              <w:t>of</w:t>
            </w:r>
            <w:r w:rsidR="00D33AE4">
              <w:rPr>
                <w:rFonts w:ascii="Arial" w:hAnsi="Arial" w:cs="Arial"/>
                <w:sz w:val="22"/>
                <w:szCs w:val="22"/>
              </w:rPr>
              <w:t xml:space="preserve"> </w:t>
            </w:r>
            <w:r w:rsidRPr="00624A2A">
              <w:rPr>
                <w:rFonts w:ascii="Arial" w:hAnsi="Arial" w:cs="Arial"/>
                <w:sz w:val="22"/>
                <w:szCs w:val="22"/>
              </w:rPr>
              <w:t>short-term</w:t>
            </w:r>
            <w:r w:rsidR="00D33AE4">
              <w:rPr>
                <w:rFonts w:ascii="Arial" w:hAnsi="Arial" w:cs="Arial"/>
                <w:sz w:val="22"/>
                <w:szCs w:val="22"/>
              </w:rPr>
              <w:t xml:space="preserve"> </w:t>
            </w:r>
            <w:r w:rsidRPr="00624A2A">
              <w:rPr>
                <w:rFonts w:ascii="Arial" w:hAnsi="Arial" w:cs="Arial"/>
                <w:sz w:val="22"/>
                <w:szCs w:val="22"/>
              </w:rPr>
              <w:t>trading</w:t>
            </w:r>
            <w:r w:rsidR="00D33AE4">
              <w:rPr>
                <w:rFonts w:ascii="Arial" w:hAnsi="Arial" w:cs="Arial"/>
                <w:sz w:val="22"/>
                <w:szCs w:val="22"/>
              </w:rPr>
              <w:t xml:space="preserve"> </w:t>
            </w:r>
            <w:r w:rsidRPr="00624A2A">
              <w:rPr>
                <w:rFonts w:ascii="Arial" w:hAnsi="Arial" w:cs="Arial"/>
                <w:sz w:val="22"/>
                <w:szCs w:val="22"/>
              </w:rPr>
              <w:t>methodologies</w:t>
            </w:r>
            <w:r w:rsidR="00D33AE4">
              <w:rPr>
                <w:rFonts w:ascii="Arial" w:hAnsi="Arial" w:cs="Arial"/>
                <w:sz w:val="22"/>
                <w:szCs w:val="22"/>
              </w:rPr>
              <w:t xml:space="preserve"> </w:t>
            </w:r>
            <w:r w:rsidRPr="00624A2A">
              <w:rPr>
                <w:rFonts w:ascii="Arial" w:hAnsi="Arial" w:cs="Arial"/>
                <w:sz w:val="22"/>
                <w:szCs w:val="22"/>
              </w:rPr>
              <w:t>for</w:t>
            </w:r>
            <w:r w:rsidR="00D33AE4">
              <w:rPr>
                <w:rFonts w:ascii="Arial" w:hAnsi="Arial" w:cs="Arial"/>
                <w:sz w:val="22"/>
                <w:szCs w:val="22"/>
              </w:rPr>
              <w:t xml:space="preserve"> </w:t>
            </w:r>
            <w:r w:rsidRPr="00624A2A">
              <w:rPr>
                <w:rFonts w:ascii="Arial" w:hAnsi="Arial" w:cs="Arial"/>
                <w:sz w:val="22"/>
                <w:szCs w:val="22"/>
              </w:rPr>
              <w:t>RCM.</w:t>
            </w:r>
            <w:r w:rsidR="00D33AE4">
              <w:rPr>
                <w:rFonts w:ascii="Arial" w:hAnsi="Arial" w:cs="Arial"/>
                <w:sz w:val="22"/>
                <w:szCs w:val="22"/>
              </w:rPr>
              <w:t xml:space="preserve">  </w:t>
            </w:r>
            <w:r w:rsidRPr="00624A2A">
              <w:rPr>
                <w:rFonts w:ascii="Arial" w:hAnsi="Arial" w:cs="Arial"/>
                <w:sz w:val="22"/>
                <w:szCs w:val="22"/>
              </w:rPr>
              <w:t>Mark</w:t>
            </w:r>
            <w:r w:rsidR="00D33AE4">
              <w:rPr>
                <w:rFonts w:ascii="Arial" w:hAnsi="Arial" w:cs="Arial"/>
                <w:sz w:val="22"/>
                <w:szCs w:val="22"/>
              </w:rPr>
              <w:t xml:space="preserve"> </w:t>
            </w:r>
            <w:r w:rsidRPr="00624A2A">
              <w:rPr>
                <w:rFonts w:ascii="Arial" w:hAnsi="Arial" w:cs="Arial"/>
                <w:sz w:val="22"/>
                <w:szCs w:val="22"/>
              </w:rPr>
              <w:t>received</w:t>
            </w:r>
            <w:r w:rsidR="00D33AE4">
              <w:rPr>
                <w:rFonts w:ascii="Arial" w:hAnsi="Arial" w:cs="Arial"/>
                <w:sz w:val="22"/>
                <w:szCs w:val="22"/>
              </w:rPr>
              <w:t xml:space="preserve"> </w:t>
            </w:r>
            <w:r w:rsidRPr="00624A2A">
              <w:rPr>
                <w:rFonts w:ascii="Arial" w:hAnsi="Arial" w:cs="Arial"/>
                <w:sz w:val="22"/>
                <w:szCs w:val="22"/>
              </w:rPr>
              <w:t>his</w:t>
            </w:r>
            <w:r w:rsidR="00D33AE4">
              <w:rPr>
                <w:rFonts w:ascii="Arial" w:hAnsi="Arial" w:cs="Arial"/>
                <w:sz w:val="22"/>
                <w:szCs w:val="22"/>
              </w:rPr>
              <w:t xml:space="preserve"> </w:t>
            </w:r>
            <w:r w:rsidRPr="00624A2A">
              <w:rPr>
                <w:rFonts w:ascii="Arial" w:hAnsi="Arial" w:cs="Arial"/>
                <w:sz w:val="22"/>
                <w:szCs w:val="22"/>
              </w:rPr>
              <w:t>Bachelor</w:t>
            </w:r>
            <w:r w:rsidR="00D33AE4">
              <w:rPr>
                <w:rFonts w:ascii="Arial" w:hAnsi="Arial" w:cs="Arial"/>
                <w:sz w:val="22"/>
                <w:szCs w:val="22"/>
              </w:rPr>
              <w:t xml:space="preserve"> </w:t>
            </w:r>
            <w:r w:rsidRPr="00624A2A">
              <w:rPr>
                <w:rFonts w:ascii="Arial" w:hAnsi="Arial" w:cs="Arial"/>
                <w:sz w:val="22"/>
                <w:szCs w:val="22"/>
              </w:rPr>
              <w:t>of</w:t>
            </w:r>
            <w:r w:rsidR="00D33AE4">
              <w:rPr>
                <w:rFonts w:ascii="Arial" w:hAnsi="Arial" w:cs="Arial"/>
                <w:sz w:val="22"/>
                <w:szCs w:val="22"/>
              </w:rPr>
              <w:t xml:space="preserve"> </w:t>
            </w:r>
            <w:r w:rsidRPr="00624A2A">
              <w:rPr>
                <w:rFonts w:ascii="Arial" w:hAnsi="Arial" w:cs="Arial"/>
                <w:sz w:val="22"/>
                <w:szCs w:val="22"/>
              </w:rPr>
              <w:t>Science</w:t>
            </w:r>
            <w:r w:rsidR="00D33AE4">
              <w:rPr>
                <w:rFonts w:ascii="Arial" w:hAnsi="Arial" w:cs="Arial"/>
                <w:sz w:val="22"/>
                <w:szCs w:val="22"/>
              </w:rPr>
              <w:t xml:space="preserve"> </w:t>
            </w:r>
            <w:r w:rsidRPr="00624A2A">
              <w:rPr>
                <w:rFonts w:ascii="Arial" w:hAnsi="Arial" w:cs="Arial"/>
                <w:sz w:val="22"/>
                <w:szCs w:val="22"/>
              </w:rPr>
              <w:t>degree</w:t>
            </w:r>
            <w:r w:rsidR="00D33AE4">
              <w:rPr>
                <w:rFonts w:ascii="Arial" w:hAnsi="Arial" w:cs="Arial"/>
                <w:sz w:val="22"/>
                <w:szCs w:val="22"/>
              </w:rPr>
              <w:t xml:space="preserve"> </w:t>
            </w:r>
            <w:r w:rsidRPr="00624A2A">
              <w:rPr>
                <w:rFonts w:ascii="Arial" w:hAnsi="Arial" w:cs="Arial"/>
                <w:sz w:val="22"/>
                <w:szCs w:val="22"/>
              </w:rPr>
              <w:t>from</w:t>
            </w:r>
            <w:r w:rsidR="00D33AE4">
              <w:rPr>
                <w:rFonts w:ascii="Arial" w:hAnsi="Arial" w:cs="Arial"/>
                <w:sz w:val="22"/>
                <w:szCs w:val="22"/>
              </w:rPr>
              <w:t xml:space="preserve"> </w:t>
            </w:r>
            <w:r w:rsidRPr="00624A2A">
              <w:rPr>
                <w:rFonts w:ascii="Arial" w:hAnsi="Arial" w:cs="Arial"/>
                <w:sz w:val="22"/>
                <w:szCs w:val="22"/>
              </w:rPr>
              <w:t>Clarkson</w:t>
            </w:r>
            <w:r w:rsidR="00D33AE4">
              <w:rPr>
                <w:rFonts w:ascii="Arial" w:hAnsi="Arial" w:cs="Arial"/>
                <w:sz w:val="22"/>
                <w:szCs w:val="22"/>
              </w:rPr>
              <w:t xml:space="preserve"> </w:t>
            </w:r>
            <w:r w:rsidRPr="00624A2A">
              <w:rPr>
                <w:rFonts w:ascii="Arial" w:hAnsi="Arial" w:cs="Arial"/>
                <w:sz w:val="22"/>
                <w:szCs w:val="22"/>
              </w:rPr>
              <w:t>University</w:t>
            </w:r>
            <w:r w:rsidR="00D33AE4">
              <w:rPr>
                <w:rFonts w:ascii="Arial" w:hAnsi="Arial" w:cs="Arial"/>
                <w:sz w:val="22"/>
                <w:szCs w:val="22"/>
              </w:rPr>
              <w:t xml:space="preserve"> </w:t>
            </w:r>
            <w:r w:rsidRPr="00624A2A">
              <w:rPr>
                <w:rFonts w:ascii="Arial" w:hAnsi="Arial" w:cs="Arial"/>
                <w:sz w:val="22"/>
                <w:szCs w:val="22"/>
              </w:rPr>
              <w:t>in</w:t>
            </w:r>
            <w:r w:rsidR="00D33AE4">
              <w:rPr>
                <w:rFonts w:ascii="Arial" w:hAnsi="Arial" w:cs="Arial"/>
                <w:sz w:val="22"/>
                <w:szCs w:val="22"/>
              </w:rPr>
              <w:t xml:space="preserve"> </w:t>
            </w:r>
            <w:r w:rsidRPr="00624A2A">
              <w:rPr>
                <w:rFonts w:ascii="Arial" w:hAnsi="Arial" w:cs="Arial"/>
                <w:sz w:val="22"/>
                <w:szCs w:val="22"/>
              </w:rPr>
              <w:t>1997</w:t>
            </w:r>
            <w:r w:rsidR="00D33AE4">
              <w:rPr>
                <w:rFonts w:ascii="Arial" w:hAnsi="Arial" w:cs="Arial"/>
                <w:sz w:val="22"/>
                <w:szCs w:val="22"/>
              </w:rPr>
              <w:t xml:space="preserve"> </w:t>
            </w:r>
            <w:r w:rsidRPr="00624A2A">
              <w:rPr>
                <w:rFonts w:ascii="Arial" w:hAnsi="Arial" w:cs="Arial"/>
                <w:sz w:val="22"/>
                <w:szCs w:val="22"/>
              </w:rPr>
              <w:t>and</w:t>
            </w:r>
            <w:r w:rsidR="00D33AE4">
              <w:rPr>
                <w:rFonts w:ascii="Arial" w:hAnsi="Arial" w:cs="Arial"/>
                <w:sz w:val="22"/>
                <w:szCs w:val="22"/>
              </w:rPr>
              <w:t xml:space="preserve"> </w:t>
            </w:r>
            <w:r w:rsidRPr="00624A2A">
              <w:rPr>
                <w:rFonts w:ascii="Arial" w:hAnsi="Arial" w:cs="Arial"/>
                <w:sz w:val="22"/>
                <w:szCs w:val="22"/>
              </w:rPr>
              <w:t>his</w:t>
            </w:r>
            <w:r w:rsidR="00D33AE4">
              <w:rPr>
                <w:rFonts w:ascii="Arial" w:hAnsi="Arial" w:cs="Arial"/>
                <w:sz w:val="22"/>
                <w:szCs w:val="22"/>
              </w:rPr>
              <w:t xml:space="preserve"> </w:t>
            </w:r>
            <w:r w:rsidRPr="00624A2A">
              <w:rPr>
                <w:rFonts w:ascii="Arial" w:hAnsi="Arial" w:cs="Arial"/>
                <w:sz w:val="22"/>
                <w:szCs w:val="22"/>
              </w:rPr>
              <w:t>Masters</w:t>
            </w:r>
            <w:r w:rsidR="00D33AE4">
              <w:rPr>
                <w:rFonts w:ascii="Arial" w:hAnsi="Arial" w:cs="Arial"/>
                <w:sz w:val="22"/>
                <w:szCs w:val="22"/>
              </w:rPr>
              <w:t xml:space="preserve"> </w:t>
            </w:r>
            <w:r w:rsidRPr="00624A2A">
              <w:rPr>
                <w:rFonts w:ascii="Arial" w:hAnsi="Arial" w:cs="Arial"/>
                <w:sz w:val="22"/>
                <w:szCs w:val="22"/>
              </w:rPr>
              <w:t>of</w:t>
            </w:r>
            <w:r w:rsidR="00D33AE4">
              <w:rPr>
                <w:rFonts w:ascii="Arial" w:hAnsi="Arial" w:cs="Arial"/>
                <w:sz w:val="22"/>
                <w:szCs w:val="22"/>
              </w:rPr>
              <w:t xml:space="preserve"> </w:t>
            </w:r>
            <w:r w:rsidRPr="00624A2A">
              <w:rPr>
                <w:rFonts w:ascii="Arial" w:hAnsi="Arial" w:cs="Arial"/>
                <w:sz w:val="22"/>
                <w:szCs w:val="22"/>
              </w:rPr>
              <w:t>Science</w:t>
            </w:r>
            <w:r w:rsidR="00D33AE4">
              <w:rPr>
                <w:rFonts w:ascii="Arial" w:hAnsi="Arial" w:cs="Arial"/>
                <w:sz w:val="22"/>
                <w:szCs w:val="22"/>
              </w:rPr>
              <w:t xml:space="preserve"> </w:t>
            </w:r>
            <w:r w:rsidRPr="00624A2A">
              <w:rPr>
                <w:rFonts w:ascii="Arial" w:hAnsi="Arial" w:cs="Arial"/>
                <w:sz w:val="22"/>
                <w:szCs w:val="22"/>
              </w:rPr>
              <w:t>degree</w:t>
            </w:r>
            <w:r w:rsidR="00D33AE4">
              <w:rPr>
                <w:rFonts w:ascii="Arial" w:hAnsi="Arial" w:cs="Arial"/>
                <w:sz w:val="22"/>
                <w:szCs w:val="22"/>
              </w:rPr>
              <w:t xml:space="preserve"> </w:t>
            </w:r>
            <w:r w:rsidRPr="00624A2A">
              <w:rPr>
                <w:rFonts w:ascii="Arial" w:hAnsi="Arial" w:cs="Arial"/>
                <w:sz w:val="22"/>
                <w:szCs w:val="22"/>
              </w:rPr>
              <w:t>from</w:t>
            </w:r>
            <w:r w:rsidR="00D33AE4">
              <w:rPr>
                <w:rFonts w:ascii="Arial" w:hAnsi="Arial" w:cs="Arial"/>
                <w:sz w:val="22"/>
                <w:szCs w:val="22"/>
              </w:rPr>
              <w:t xml:space="preserve"> </w:t>
            </w:r>
            <w:r w:rsidRPr="00624A2A">
              <w:rPr>
                <w:rFonts w:ascii="Arial" w:hAnsi="Arial" w:cs="Arial"/>
                <w:sz w:val="22"/>
                <w:szCs w:val="22"/>
              </w:rPr>
              <w:t>the</w:t>
            </w:r>
            <w:r w:rsidR="00D33AE4">
              <w:rPr>
                <w:rFonts w:ascii="Arial" w:hAnsi="Arial" w:cs="Arial"/>
                <w:sz w:val="22"/>
                <w:szCs w:val="22"/>
              </w:rPr>
              <w:t xml:space="preserve"> </w:t>
            </w:r>
            <w:r w:rsidRPr="00624A2A">
              <w:rPr>
                <w:rFonts w:ascii="Arial" w:hAnsi="Arial" w:cs="Arial"/>
                <w:sz w:val="22"/>
                <w:szCs w:val="22"/>
              </w:rPr>
              <w:t>University</w:t>
            </w:r>
            <w:r w:rsidR="00D33AE4">
              <w:rPr>
                <w:rFonts w:ascii="Arial" w:hAnsi="Arial" w:cs="Arial"/>
                <w:sz w:val="22"/>
                <w:szCs w:val="22"/>
              </w:rPr>
              <w:t xml:space="preserve"> </w:t>
            </w:r>
            <w:r w:rsidRPr="00624A2A">
              <w:rPr>
                <w:rFonts w:ascii="Arial" w:hAnsi="Arial" w:cs="Arial"/>
                <w:sz w:val="22"/>
                <w:szCs w:val="22"/>
              </w:rPr>
              <w:t>of</w:t>
            </w:r>
            <w:r w:rsidR="00D33AE4">
              <w:rPr>
                <w:rFonts w:ascii="Arial" w:hAnsi="Arial" w:cs="Arial"/>
                <w:sz w:val="22"/>
                <w:szCs w:val="22"/>
              </w:rPr>
              <w:t xml:space="preserve"> </w:t>
            </w:r>
            <w:r w:rsidRPr="00624A2A">
              <w:rPr>
                <w:rFonts w:ascii="Arial" w:hAnsi="Arial" w:cs="Arial"/>
                <w:sz w:val="22"/>
                <w:szCs w:val="22"/>
              </w:rPr>
              <w:t>California</w:t>
            </w:r>
            <w:r w:rsidR="00D33AE4">
              <w:rPr>
                <w:rFonts w:ascii="Arial" w:hAnsi="Arial" w:cs="Arial"/>
                <w:sz w:val="22"/>
                <w:szCs w:val="22"/>
              </w:rPr>
              <w:t xml:space="preserve"> </w:t>
            </w:r>
            <w:r w:rsidRPr="00624A2A">
              <w:rPr>
                <w:rFonts w:ascii="Arial" w:hAnsi="Arial" w:cs="Arial"/>
                <w:sz w:val="22"/>
                <w:szCs w:val="22"/>
              </w:rPr>
              <w:t>at</w:t>
            </w:r>
            <w:r w:rsidR="00D33AE4">
              <w:rPr>
                <w:rFonts w:ascii="Arial" w:hAnsi="Arial" w:cs="Arial"/>
                <w:sz w:val="22"/>
                <w:szCs w:val="22"/>
              </w:rPr>
              <w:t xml:space="preserve"> </w:t>
            </w:r>
            <w:r w:rsidRPr="00624A2A">
              <w:rPr>
                <w:rFonts w:ascii="Arial" w:hAnsi="Arial" w:cs="Arial"/>
                <w:sz w:val="22"/>
                <w:szCs w:val="22"/>
              </w:rPr>
              <w:t>Berkeley</w:t>
            </w:r>
            <w:r w:rsidR="00D33AE4">
              <w:rPr>
                <w:rFonts w:ascii="Arial" w:hAnsi="Arial" w:cs="Arial"/>
                <w:sz w:val="22"/>
                <w:szCs w:val="22"/>
              </w:rPr>
              <w:t xml:space="preserve"> </w:t>
            </w:r>
            <w:r w:rsidRPr="00624A2A">
              <w:rPr>
                <w:rFonts w:ascii="Arial" w:hAnsi="Arial" w:cs="Arial"/>
                <w:sz w:val="22"/>
                <w:szCs w:val="22"/>
              </w:rPr>
              <w:t>in</w:t>
            </w:r>
            <w:r w:rsidR="00D33AE4">
              <w:rPr>
                <w:rFonts w:ascii="Arial" w:hAnsi="Arial" w:cs="Arial"/>
                <w:sz w:val="22"/>
                <w:szCs w:val="22"/>
              </w:rPr>
              <w:t xml:space="preserve"> </w:t>
            </w:r>
            <w:r w:rsidRPr="00624A2A">
              <w:rPr>
                <w:rFonts w:ascii="Arial" w:hAnsi="Arial" w:cs="Arial"/>
                <w:sz w:val="22"/>
                <w:szCs w:val="22"/>
              </w:rPr>
              <w:t>1999.</w:t>
            </w:r>
            <w:r w:rsidR="00D33AE4">
              <w:rPr>
                <w:rFonts w:ascii="Arial" w:hAnsi="Arial" w:cs="Arial"/>
                <w:sz w:val="22"/>
                <w:szCs w:val="22"/>
              </w:rPr>
              <w:t xml:space="preserve"> </w:t>
            </w:r>
            <w:r w:rsidRPr="00624A2A">
              <w:rPr>
                <w:rFonts w:ascii="Arial" w:hAnsi="Arial" w:cs="Arial"/>
                <w:sz w:val="22"/>
                <w:szCs w:val="22"/>
              </w:rPr>
              <w:t>Both</w:t>
            </w:r>
            <w:r w:rsidR="00D33AE4">
              <w:rPr>
                <w:rFonts w:ascii="Arial" w:hAnsi="Arial" w:cs="Arial"/>
                <w:sz w:val="22"/>
                <w:szCs w:val="22"/>
              </w:rPr>
              <w:t xml:space="preserve"> </w:t>
            </w:r>
            <w:r w:rsidRPr="00624A2A">
              <w:rPr>
                <w:rFonts w:ascii="Arial" w:hAnsi="Arial" w:cs="Arial"/>
                <w:sz w:val="22"/>
                <w:szCs w:val="22"/>
              </w:rPr>
              <w:t>degrees</w:t>
            </w:r>
            <w:r w:rsidR="00D33AE4">
              <w:rPr>
                <w:rFonts w:ascii="Arial" w:hAnsi="Arial" w:cs="Arial"/>
                <w:sz w:val="22"/>
                <w:szCs w:val="22"/>
              </w:rPr>
              <w:t xml:space="preserve"> </w:t>
            </w:r>
            <w:r w:rsidRPr="00624A2A">
              <w:rPr>
                <w:rFonts w:ascii="Arial" w:hAnsi="Arial" w:cs="Arial"/>
                <w:sz w:val="22"/>
                <w:szCs w:val="22"/>
              </w:rPr>
              <w:t>are</w:t>
            </w:r>
            <w:r w:rsidR="00D33AE4">
              <w:rPr>
                <w:rFonts w:ascii="Arial" w:hAnsi="Arial" w:cs="Arial"/>
                <w:sz w:val="22"/>
                <w:szCs w:val="22"/>
              </w:rPr>
              <w:t xml:space="preserve"> </w:t>
            </w:r>
            <w:r w:rsidRPr="00624A2A">
              <w:rPr>
                <w:rFonts w:ascii="Arial" w:hAnsi="Arial" w:cs="Arial"/>
                <w:sz w:val="22"/>
                <w:szCs w:val="22"/>
              </w:rPr>
              <w:t>in</w:t>
            </w:r>
            <w:r w:rsidR="00D33AE4">
              <w:rPr>
                <w:rFonts w:ascii="Arial" w:hAnsi="Arial" w:cs="Arial"/>
                <w:sz w:val="22"/>
                <w:szCs w:val="22"/>
              </w:rPr>
              <w:t xml:space="preserve"> </w:t>
            </w:r>
            <w:r w:rsidRPr="00624A2A">
              <w:rPr>
                <w:rFonts w:ascii="Arial" w:hAnsi="Arial" w:cs="Arial"/>
                <w:sz w:val="22"/>
                <w:szCs w:val="22"/>
              </w:rPr>
              <w:t>mechanical</w:t>
            </w:r>
            <w:r w:rsidR="00D33AE4">
              <w:rPr>
                <w:rFonts w:ascii="Arial" w:hAnsi="Arial" w:cs="Arial"/>
                <w:sz w:val="22"/>
                <w:szCs w:val="22"/>
              </w:rPr>
              <w:t xml:space="preserve"> </w:t>
            </w:r>
            <w:r w:rsidRPr="00624A2A">
              <w:rPr>
                <w:rFonts w:ascii="Arial" w:hAnsi="Arial" w:cs="Arial"/>
                <w:sz w:val="22"/>
                <w:szCs w:val="22"/>
              </w:rPr>
              <w:t>engineering.</w:t>
            </w:r>
            <w:r w:rsidR="00D33AE4">
              <w:rPr>
                <w:rFonts w:ascii="Arial" w:hAnsi="Arial" w:cs="Arial"/>
                <w:sz w:val="22"/>
                <w:szCs w:val="22"/>
              </w:rPr>
              <w:t xml:space="preserve"> </w:t>
            </w:r>
            <w:r w:rsidRPr="00624A2A">
              <w:rPr>
                <w:rFonts w:ascii="Arial" w:hAnsi="Arial" w:cs="Arial"/>
                <w:sz w:val="22"/>
                <w:szCs w:val="22"/>
              </w:rPr>
              <w:t>Mark</w:t>
            </w:r>
            <w:r w:rsidR="00D33AE4">
              <w:rPr>
                <w:rFonts w:ascii="Arial" w:hAnsi="Arial" w:cs="Arial"/>
                <w:sz w:val="22"/>
                <w:szCs w:val="22"/>
              </w:rPr>
              <w:t xml:space="preserve"> </w:t>
            </w:r>
            <w:r w:rsidRPr="00624A2A">
              <w:rPr>
                <w:rFonts w:ascii="Arial" w:hAnsi="Arial" w:cs="Arial"/>
                <w:sz w:val="22"/>
                <w:szCs w:val="22"/>
              </w:rPr>
              <w:t>has</w:t>
            </w:r>
            <w:r w:rsidR="00D33AE4">
              <w:rPr>
                <w:rFonts w:ascii="Arial" w:hAnsi="Arial" w:cs="Arial"/>
                <w:sz w:val="22"/>
                <w:szCs w:val="22"/>
              </w:rPr>
              <w:t xml:space="preserve"> </w:t>
            </w:r>
            <w:r w:rsidRPr="00624A2A">
              <w:rPr>
                <w:rFonts w:ascii="Arial" w:hAnsi="Arial" w:cs="Arial"/>
                <w:sz w:val="22"/>
                <w:szCs w:val="22"/>
              </w:rPr>
              <w:t>an</w:t>
            </w:r>
            <w:r w:rsidR="00D33AE4">
              <w:rPr>
                <w:rFonts w:ascii="Arial" w:hAnsi="Arial" w:cs="Arial"/>
                <w:sz w:val="22"/>
                <w:szCs w:val="22"/>
              </w:rPr>
              <w:t xml:space="preserve"> </w:t>
            </w:r>
            <w:r w:rsidRPr="00624A2A">
              <w:rPr>
                <w:rFonts w:ascii="Arial" w:hAnsi="Arial" w:cs="Arial"/>
                <w:sz w:val="22"/>
                <w:szCs w:val="22"/>
              </w:rPr>
              <w:t>extensive</w:t>
            </w:r>
            <w:r w:rsidR="00D33AE4">
              <w:rPr>
                <w:rFonts w:ascii="Arial" w:hAnsi="Arial" w:cs="Arial"/>
                <w:sz w:val="22"/>
                <w:szCs w:val="22"/>
              </w:rPr>
              <w:t xml:space="preserve"> </w:t>
            </w:r>
            <w:r w:rsidRPr="00624A2A">
              <w:rPr>
                <w:rFonts w:ascii="Arial" w:hAnsi="Arial" w:cs="Arial"/>
                <w:sz w:val="22"/>
                <w:szCs w:val="22"/>
              </w:rPr>
              <w:t>background</w:t>
            </w:r>
            <w:r w:rsidR="00D33AE4">
              <w:rPr>
                <w:rFonts w:ascii="Arial" w:hAnsi="Arial" w:cs="Arial"/>
                <w:sz w:val="22"/>
                <w:szCs w:val="22"/>
              </w:rPr>
              <w:t xml:space="preserve"> </w:t>
            </w:r>
            <w:r w:rsidRPr="00624A2A">
              <w:rPr>
                <w:rFonts w:ascii="Arial" w:hAnsi="Arial" w:cs="Arial"/>
                <w:sz w:val="22"/>
                <w:szCs w:val="22"/>
              </w:rPr>
              <w:t>and</w:t>
            </w:r>
            <w:r w:rsidR="00D33AE4">
              <w:rPr>
                <w:rFonts w:ascii="Arial" w:hAnsi="Arial" w:cs="Arial"/>
                <w:sz w:val="22"/>
                <w:szCs w:val="22"/>
              </w:rPr>
              <w:t xml:space="preserve"> </w:t>
            </w:r>
            <w:r w:rsidRPr="00624A2A">
              <w:rPr>
                <w:rFonts w:ascii="Arial" w:hAnsi="Arial" w:cs="Arial"/>
                <w:sz w:val="22"/>
                <w:szCs w:val="22"/>
              </w:rPr>
              <w:t>also</w:t>
            </w:r>
            <w:r w:rsidR="00D33AE4">
              <w:rPr>
                <w:rFonts w:ascii="Arial" w:hAnsi="Arial" w:cs="Arial"/>
                <w:sz w:val="22"/>
                <w:szCs w:val="22"/>
              </w:rPr>
              <w:t xml:space="preserve"> </w:t>
            </w:r>
            <w:r w:rsidRPr="00624A2A">
              <w:rPr>
                <w:rFonts w:ascii="Arial" w:hAnsi="Arial" w:cs="Arial"/>
                <w:sz w:val="22"/>
                <w:szCs w:val="22"/>
              </w:rPr>
              <w:t>a</w:t>
            </w:r>
            <w:r w:rsidR="00D33AE4">
              <w:rPr>
                <w:rFonts w:ascii="Arial" w:hAnsi="Arial" w:cs="Arial"/>
                <w:sz w:val="22"/>
                <w:szCs w:val="22"/>
              </w:rPr>
              <w:t xml:space="preserve"> </w:t>
            </w:r>
            <w:r w:rsidRPr="00624A2A">
              <w:rPr>
                <w:rFonts w:ascii="Arial" w:hAnsi="Arial" w:cs="Arial"/>
                <w:sz w:val="22"/>
                <w:szCs w:val="22"/>
              </w:rPr>
              <w:t>strong</w:t>
            </w:r>
            <w:r w:rsidR="00D33AE4">
              <w:rPr>
                <w:rFonts w:ascii="Arial" w:hAnsi="Arial" w:cs="Arial"/>
                <w:sz w:val="22"/>
                <w:szCs w:val="22"/>
              </w:rPr>
              <w:t xml:space="preserve"> </w:t>
            </w:r>
            <w:r w:rsidRPr="00624A2A">
              <w:rPr>
                <w:rFonts w:ascii="Arial" w:hAnsi="Arial" w:cs="Arial"/>
                <w:sz w:val="22"/>
                <w:szCs w:val="22"/>
              </w:rPr>
              <w:t>interest</w:t>
            </w:r>
            <w:r w:rsidR="00D33AE4">
              <w:rPr>
                <w:rFonts w:ascii="Arial" w:hAnsi="Arial" w:cs="Arial"/>
                <w:sz w:val="22"/>
                <w:szCs w:val="22"/>
              </w:rPr>
              <w:t xml:space="preserve"> </w:t>
            </w:r>
            <w:r w:rsidRPr="00624A2A">
              <w:rPr>
                <w:rFonts w:ascii="Arial" w:hAnsi="Arial" w:cs="Arial"/>
                <w:sz w:val="22"/>
                <w:szCs w:val="22"/>
              </w:rPr>
              <w:t>both</w:t>
            </w:r>
            <w:r w:rsidR="00D33AE4">
              <w:rPr>
                <w:rFonts w:ascii="Arial" w:hAnsi="Arial" w:cs="Arial"/>
                <w:sz w:val="22"/>
                <w:szCs w:val="22"/>
              </w:rPr>
              <w:t xml:space="preserve"> </w:t>
            </w:r>
            <w:r w:rsidRPr="00624A2A">
              <w:rPr>
                <w:rFonts w:ascii="Arial" w:hAnsi="Arial" w:cs="Arial"/>
                <w:sz w:val="22"/>
                <w:szCs w:val="22"/>
              </w:rPr>
              <w:t>in</w:t>
            </w:r>
            <w:r w:rsidR="00D33AE4">
              <w:rPr>
                <w:rFonts w:ascii="Arial" w:hAnsi="Arial" w:cs="Arial"/>
                <w:sz w:val="22"/>
                <w:szCs w:val="22"/>
              </w:rPr>
              <w:t xml:space="preserve"> </w:t>
            </w:r>
            <w:r w:rsidRPr="00624A2A">
              <w:rPr>
                <w:rFonts w:ascii="Arial" w:hAnsi="Arial" w:cs="Arial"/>
                <w:sz w:val="22"/>
                <w:szCs w:val="22"/>
              </w:rPr>
              <w:t>algorithms</w:t>
            </w:r>
            <w:r w:rsidR="00D33AE4">
              <w:rPr>
                <w:rFonts w:ascii="Arial" w:hAnsi="Arial" w:cs="Arial"/>
                <w:sz w:val="22"/>
                <w:szCs w:val="22"/>
              </w:rPr>
              <w:t xml:space="preserve"> </w:t>
            </w:r>
            <w:r w:rsidRPr="00624A2A">
              <w:rPr>
                <w:rFonts w:ascii="Arial" w:hAnsi="Arial" w:cs="Arial"/>
                <w:sz w:val="22"/>
                <w:szCs w:val="22"/>
              </w:rPr>
              <w:t>and</w:t>
            </w:r>
            <w:r w:rsidR="00D33AE4">
              <w:rPr>
                <w:rFonts w:ascii="Arial" w:hAnsi="Arial" w:cs="Arial"/>
                <w:sz w:val="22"/>
                <w:szCs w:val="22"/>
              </w:rPr>
              <w:t xml:space="preserve"> </w:t>
            </w:r>
            <w:r w:rsidRPr="00624A2A">
              <w:rPr>
                <w:rFonts w:ascii="Arial" w:hAnsi="Arial" w:cs="Arial"/>
                <w:sz w:val="22"/>
                <w:szCs w:val="22"/>
              </w:rPr>
              <w:t>also</w:t>
            </w:r>
            <w:r w:rsidR="00D33AE4">
              <w:rPr>
                <w:rFonts w:ascii="Arial" w:hAnsi="Arial" w:cs="Arial"/>
                <w:sz w:val="22"/>
                <w:szCs w:val="22"/>
              </w:rPr>
              <w:t xml:space="preserve"> </w:t>
            </w:r>
            <w:r w:rsidRPr="00624A2A">
              <w:rPr>
                <w:rFonts w:ascii="Arial" w:hAnsi="Arial" w:cs="Arial"/>
                <w:sz w:val="22"/>
                <w:szCs w:val="22"/>
              </w:rPr>
              <w:t>their</w:t>
            </w:r>
            <w:r w:rsidR="00D33AE4">
              <w:rPr>
                <w:rFonts w:ascii="Arial" w:hAnsi="Arial" w:cs="Arial"/>
                <w:sz w:val="22"/>
                <w:szCs w:val="22"/>
              </w:rPr>
              <w:t xml:space="preserve"> </w:t>
            </w:r>
            <w:r w:rsidRPr="00624A2A">
              <w:rPr>
                <w:rFonts w:ascii="Arial" w:hAnsi="Arial" w:cs="Arial"/>
                <w:sz w:val="22"/>
                <w:szCs w:val="22"/>
              </w:rPr>
              <w:t>implementation</w:t>
            </w:r>
            <w:r w:rsidR="00D33AE4">
              <w:rPr>
                <w:rFonts w:ascii="Arial" w:hAnsi="Arial" w:cs="Arial"/>
                <w:sz w:val="22"/>
                <w:szCs w:val="22"/>
              </w:rPr>
              <w:t xml:space="preserve"> </w:t>
            </w:r>
            <w:r w:rsidRPr="00624A2A">
              <w:rPr>
                <w:rFonts w:ascii="Arial" w:hAnsi="Arial" w:cs="Arial"/>
                <w:sz w:val="22"/>
                <w:szCs w:val="22"/>
              </w:rPr>
              <w:t>in</w:t>
            </w:r>
            <w:r w:rsidR="00D33AE4">
              <w:rPr>
                <w:rFonts w:ascii="Arial" w:hAnsi="Arial" w:cs="Arial"/>
                <w:sz w:val="22"/>
                <w:szCs w:val="22"/>
              </w:rPr>
              <w:t xml:space="preserve"> </w:t>
            </w:r>
            <w:r w:rsidRPr="00624A2A">
              <w:rPr>
                <w:rFonts w:ascii="Arial" w:hAnsi="Arial" w:cs="Arial"/>
                <w:sz w:val="22"/>
                <w:szCs w:val="22"/>
              </w:rPr>
              <w:t>numerical</w:t>
            </w:r>
            <w:r w:rsidR="00D33AE4">
              <w:rPr>
                <w:rFonts w:ascii="Arial" w:hAnsi="Arial" w:cs="Arial"/>
                <w:sz w:val="22"/>
                <w:szCs w:val="22"/>
              </w:rPr>
              <w:t xml:space="preserve"> </w:t>
            </w:r>
            <w:r w:rsidRPr="00624A2A">
              <w:rPr>
                <w:rFonts w:ascii="Arial" w:hAnsi="Arial" w:cs="Arial"/>
                <w:sz w:val="22"/>
                <w:szCs w:val="22"/>
              </w:rPr>
              <w:t>code.</w:t>
            </w:r>
            <w:r w:rsidR="00D33AE4">
              <w:rPr>
                <w:rFonts w:ascii="Arial" w:hAnsi="Arial" w:cs="Arial"/>
                <w:sz w:val="22"/>
                <w:szCs w:val="22"/>
              </w:rPr>
              <w:t xml:space="preserve">  </w:t>
            </w:r>
            <w:r w:rsidRPr="00624A2A">
              <w:rPr>
                <w:rFonts w:ascii="Arial" w:hAnsi="Arial" w:cs="Arial"/>
                <w:sz w:val="22"/>
                <w:szCs w:val="22"/>
              </w:rPr>
              <w:t>Mark</w:t>
            </w:r>
            <w:r w:rsidR="00D33AE4">
              <w:rPr>
                <w:rFonts w:ascii="Arial" w:hAnsi="Arial" w:cs="Arial"/>
                <w:sz w:val="22"/>
                <w:szCs w:val="22"/>
              </w:rPr>
              <w:t xml:space="preserve"> </w:t>
            </w:r>
            <w:r w:rsidRPr="00624A2A">
              <w:rPr>
                <w:rFonts w:ascii="Arial" w:hAnsi="Arial" w:cs="Arial"/>
                <w:sz w:val="22"/>
                <w:szCs w:val="22"/>
              </w:rPr>
              <w:t>was</w:t>
            </w:r>
            <w:r w:rsidR="00D33AE4">
              <w:rPr>
                <w:rFonts w:ascii="Arial" w:hAnsi="Arial" w:cs="Arial"/>
                <w:sz w:val="22"/>
                <w:szCs w:val="22"/>
              </w:rPr>
              <w:t xml:space="preserve"> </w:t>
            </w:r>
            <w:r w:rsidRPr="00624A2A">
              <w:rPr>
                <w:rFonts w:ascii="Arial" w:hAnsi="Arial" w:cs="Arial"/>
                <w:sz w:val="22"/>
                <w:szCs w:val="22"/>
              </w:rPr>
              <w:t>employed</w:t>
            </w:r>
            <w:r w:rsidR="00D33AE4">
              <w:rPr>
                <w:rFonts w:ascii="Arial" w:hAnsi="Arial" w:cs="Arial"/>
                <w:sz w:val="22"/>
                <w:szCs w:val="22"/>
              </w:rPr>
              <w:t xml:space="preserve"> </w:t>
            </w:r>
            <w:r w:rsidRPr="00624A2A">
              <w:rPr>
                <w:rFonts w:ascii="Arial" w:hAnsi="Arial" w:cs="Arial"/>
                <w:sz w:val="22"/>
                <w:szCs w:val="22"/>
              </w:rPr>
              <w:t>by</w:t>
            </w:r>
            <w:r w:rsidR="00D33AE4">
              <w:rPr>
                <w:rFonts w:ascii="Arial" w:hAnsi="Arial" w:cs="Arial"/>
                <w:sz w:val="22"/>
                <w:szCs w:val="22"/>
              </w:rPr>
              <w:t xml:space="preserve"> </w:t>
            </w:r>
            <w:r w:rsidRPr="00624A2A">
              <w:rPr>
                <w:rFonts w:ascii="Arial" w:hAnsi="Arial" w:cs="Arial"/>
                <w:sz w:val="22"/>
                <w:szCs w:val="22"/>
              </w:rPr>
              <w:t>Seagate</w:t>
            </w:r>
            <w:r w:rsidR="00D33AE4">
              <w:rPr>
                <w:rFonts w:ascii="Arial" w:hAnsi="Arial" w:cs="Arial"/>
                <w:sz w:val="22"/>
                <w:szCs w:val="22"/>
              </w:rPr>
              <w:t xml:space="preserve"> </w:t>
            </w:r>
            <w:r w:rsidRPr="00624A2A">
              <w:rPr>
                <w:rFonts w:ascii="Arial" w:hAnsi="Arial" w:cs="Arial"/>
                <w:sz w:val="22"/>
                <w:szCs w:val="22"/>
              </w:rPr>
              <w:t>Technology,</w:t>
            </w:r>
            <w:r w:rsidR="00D33AE4">
              <w:rPr>
                <w:rFonts w:ascii="Arial" w:hAnsi="Arial" w:cs="Arial"/>
                <w:sz w:val="22"/>
                <w:szCs w:val="22"/>
              </w:rPr>
              <w:t xml:space="preserve"> </w:t>
            </w:r>
            <w:r w:rsidRPr="00624A2A">
              <w:rPr>
                <w:rFonts w:ascii="Arial" w:hAnsi="Arial" w:cs="Arial"/>
                <w:sz w:val="22"/>
                <w:szCs w:val="22"/>
              </w:rPr>
              <w:t>a</w:t>
            </w:r>
            <w:r w:rsidR="00D33AE4">
              <w:rPr>
                <w:rFonts w:ascii="Arial" w:hAnsi="Arial" w:cs="Arial"/>
                <w:sz w:val="22"/>
                <w:szCs w:val="22"/>
              </w:rPr>
              <w:t xml:space="preserve"> </w:t>
            </w:r>
            <w:r w:rsidRPr="00624A2A">
              <w:rPr>
                <w:rFonts w:ascii="Arial" w:hAnsi="Arial" w:cs="Arial"/>
                <w:sz w:val="22"/>
                <w:szCs w:val="22"/>
              </w:rPr>
              <w:t>hard</w:t>
            </w:r>
            <w:r w:rsidR="00D33AE4">
              <w:rPr>
                <w:rFonts w:ascii="Arial" w:hAnsi="Arial" w:cs="Arial"/>
                <w:sz w:val="22"/>
                <w:szCs w:val="22"/>
              </w:rPr>
              <w:t>-</w:t>
            </w:r>
            <w:r w:rsidRPr="00624A2A">
              <w:rPr>
                <w:rFonts w:ascii="Arial" w:hAnsi="Arial" w:cs="Arial"/>
                <w:sz w:val="22"/>
                <w:szCs w:val="22"/>
              </w:rPr>
              <w:t>disk</w:t>
            </w:r>
            <w:r w:rsidR="00D33AE4">
              <w:rPr>
                <w:rFonts w:ascii="Arial" w:hAnsi="Arial" w:cs="Arial"/>
                <w:sz w:val="22"/>
                <w:szCs w:val="22"/>
              </w:rPr>
              <w:t>-</w:t>
            </w:r>
            <w:r w:rsidRPr="00624A2A">
              <w:rPr>
                <w:rFonts w:ascii="Arial" w:hAnsi="Arial" w:cs="Arial"/>
                <w:sz w:val="22"/>
                <w:szCs w:val="22"/>
              </w:rPr>
              <w:t>drive</w:t>
            </w:r>
            <w:r w:rsidR="00D33AE4">
              <w:rPr>
                <w:rFonts w:ascii="Arial" w:hAnsi="Arial" w:cs="Arial"/>
                <w:sz w:val="22"/>
                <w:szCs w:val="22"/>
              </w:rPr>
              <w:t xml:space="preserve"> </w:t>
            </w:r>
            <w:r w:rsidRPr="00624A2A">
              <w:rPr>
                <w:rFonts w:ascii="Arial" w:hAnsi="Arial" w:cs="Arial"/>
                <w:sz w:val="22"/>
                <w:szCs w:val="22"/>
              </w:rPr>
              <w:t>company,</w:t>
            </w:r>
            <w:r w:rsidR="00D33AE4">
              <w:rPr>
                <w:rFonts w:ascii="Arial" w:hAnsi="Arial" w:cs="Arial"/>
                <w:sz w:val="22"/>
                <w:szCs w:val="22"/>
              </w:rPr>
              <w:t xml:space="preserve"> </w:t>
            </w:r>
            <w:r w:rsidRPr="00624A2A">
              <w:rPr>
                <w:rFonts w:ascii="Arial" w:hAnsi="Arial" w:cs="Arial"/>
                <w:sz w:val="22"/>
                <w:szCs w:val="22"/>
              </w:rPr>
              <w:t>between</w:t>
            </w:r>
            <w:r w:rsidR="00D33AE4">
              <w:rPr>
                <w:rFonts w:ascii="Arial" w:hAnsi="Arial" w:cs="Arial"/>
                <w:sz w:val="22"/>
                <w:szCs w:val="22"/>
              </w:rPr>
              <w:t xml:space="preserve"> </w:t>
            </w:r>
            <w:r w:rsidRPr="00624A2A">
              <w:rPr>
                <w:rFonts w:ascii="Arial" w:hAnsi="Arial" w:cs="Arial"/>
                <w:sz w:val="22"/>
                <w:szCs w:val="22"/>
              </w:rPr>
              <w:t>June</w:t>
            </w:r>
            <w:r w:rsidR="00D33AE4">
              <w:rPr>
                <w:rFonts w:ascii="Arial" w:hAnsi="Arial" w:cs="Arial"/>
                <w:sz w:val="22"/>
                <w:szCs w:val="22"/>
              </w:rPr>
              <w:t xml:space="preserve"> </w:t>
            </w:r>
            <w:r w:rsidRPr="00624A2A">
              <w:rPr>
                <w:rFonts w:ascii="Arial" w:hAnsi="Arial" w:cs="Arial"/>
                <w:sz w:val="22"/>
                <w:szCs w:val="22"/>
              </w:rPr>
              <w:t>1999</w:t>
            </w:r>
            <w:r w:rsidR="00D33AE4">
              <w:rPr>
                <w:rFonts w:ascii="Arial" w:hAnsi="Arial" w:cs="Arial"/>
                <w:sz w:val="22"/>
                <w:szCs w:val="22"/>
              </w:rPr>
              <w:t xml:space="preserve"> </w:t>
            </w:r>
            <w:r w:rsidRPr="00624A2A">
              <w:rPr>
                <w:rFonts w:ascii="Arial" w:hAnsi="Arial" w:cs="Arial"/>
                <w:sz w:val="22"/>
                <w:szCs w:val="22"/>
              </w:rPr>
              <w:t>and</w:t>
            </w:r>
            <w:r w:rsidR="00D33AE4">
              <w:rPr>
                <w:rFonts w:ascii="Arial" w:hAnsi="Arial" w:cs="Arial"/>
                <w:sz w:val="22"/>
                <w:szCs w:val="22"/>
              </w:rPr>
              <w:t xml:space="preserve"> </w:t>
            </w:r>
            <w:r w:rsidRPr="00624A2A">
              <w:rPr>
                <w:rFonts w:ascii="Arial" w:hAnsi="Arial" w:cs="Arial"/>
                <w:sz w:val="22"/>
                <w:szCs w:val="22"/>
              </w:rPr>
              <w:t>July</w:t>
            </w:r>
            <w:r w:rsidR="00D33AE4">
              <w:rPr>
                <w:rFonts w:ascii="Arial" w:hAnsi="Arial" w:cs="Arial"/>
                <w:sz w:val="22"/>
                <w:szCs w:val="22"/>
              </w:rPr>
              <w:t xml:space="preserve"> </w:t>
            </w:r>
            <w:r w:rsidRPr="00624A2A">
              <w:rPr>
                <w:rFonts w:ascii="Arial" w:hAnsi="Arial" w:cs="Arial"/>
                <w:sz w:val="22"/>
                <w:szCs w:val="22"/>
              </w:rPr>
              <w:t>2007,</w:t>
            </w:r>
            <w:r w:rsidR="00D33AE4">
              <w:rPr>
                <w:rFonts w:ascii="Arial" w:hAnsi="Arial" w:cs="Arial"/>
                <w:sz w:val="22"/>
                <w:szCs w:val="22"/>
              </w:rPr>
              <w:t xml:space="preserve"> </w:t>
            </w:r>
            <w:r w:rsidRPr="00624A2A">
              <w:rPr>
                <w:rFonts w:ascii="Arial" w:hAnsi="Arial" w:cs="Arial"/>
                <w:sz w:val="22"/>
                <w:szCs w:val="22"/>
              </w:rPr>
              <w:t>where</w:t>
            </w:r>
            <w:r w:rsidR="00D33AE4">
              <w:rPr>
                <w:rFonts w:ascii="Arial" w:hAnsi="Arial" w:cs="Arial"/>
                <w:sz w:val="22"/>
                <w:szCs w:val="22"/>
              </w:rPr>
              <w:t xml:space="preserve"> </w:t>
            </w:r>
            <w:r w:rsidRPr="00624A2A">
              <w:rPr>
                <w:rFonts w:ascii="Arial" w:hAnsi="Arial" w:cs="Arial"/>
                <w:sz w:val="22"/>
                <w:szCs w:val="22"/>
              </w:rPr>
              <w:t>he</w:t>
            </w:r>
            <w:r w:rsidR="00D33AE4">
              <w:rPr>
                <w:rFonts w:ascii="Arial" w:hAnsi="Arial" w:cs="Arial"/>
                <w:sz w:val="22"/>
                <w:szCs w:val="22"/>
              </w:rPr>
              <w:t xml:space="preserve"> </w:t>
            </w:r>
            <w:r w:rsidRPr="00624A2A">
              <w:rPr>
                <w:rFonts w:ascii="Arial" w:hAnsi="Arial" w:cs="Arial"/>
                <w:sz w:val="22"/>
                <w:szCs w:val="22"/>
              </w:rPr>
              <w:t>worked</w:t>
            </w:r>
            <w:r w:rsidR="00D33AE4">
              <w:rPr>
                <w:rFonts w:ascii="Arial" w:hAnsi="Arial" w:cs="Arial"/>
                <w:sz w:val="22"/>
                <w:szCs w:val="22"/>
              </w:rPr>
              <w:t xml:space="preserve"> </w:t>
            </w:r>
            <w:r w:rsidRPr="00624A2A">
              <w:rPr>
                <w:rFonts w:ascii="Arial" w:hAnsi="Arial" w:cs="Arial"/>
                <w:sz w:val="22"/>
                <w:szCs w:val="22"/>
              </w:rPr>
              <w:t>on</w:t>
            </w:r>
            <w:r w:rsidR="00D33AE4">
              <w:rPr>
                <w:rFonts w:ascii="Arial" w:hAnsi="Arial" w:cs="Arial"/>
                <w:sz w:val="22"/>
                <w:szCs w:val="22"/>
              </w:rPr>
              <w:t xml:space="preserve"> </w:t>
            </w:r>
            <w:r w:rsidRPr="00624A2A">
              <w:rPr>
                <w:rFonts w:ascii="Arial" w:hAnsi="Arial" w:cs="Arial"/>
                <w:sz w:val="22"/>
                <w:szCs w:val="22"/>
              </w:rPr>
              <w:t>advanced</w:t>
            </w:r>
            <w:r w:rsidR="00D33AE4">
              <w:rPr>
                <w:rFonts w:ascii="Arial" w:hAnsi="Arial" w:cs="Arial"/>
                <w:sz w:val="22"/>
                <w:szCs w:val="22"/>
              </w:rPr>
              <w:t xml:space="preserve"> </w:t>
            </w:r>
            <w:r w:rsidRPr="00624A2A">
              <w:rPr>
                <w:rFonts w:ascii="Arial" w:hAnsi="Arial" w:cs="Arial"/>
                <w:sz w:val="22"/>
                <w:szCs w:val="22"/>
              </w:rPr>
              <w:t>concepts</w:t>
            </w:r>
            <w:r w:rsidR="00D33AE4">
              <w:rPr>
                <w:rFonts w:ascii="Arial" w:hAnsi="Arial" w:cs="Arial"/>
                <w:sz w:val="22"/>
                <w:szCs w:val="22"/>
              </w:rPr>
              <w:t xml:space="preserve"> </w:t>
            </w:r>
            <w:r w:rsidRPr="00624A2A">
              <w:rPr>
                <w:rFonts w:ascii="Arial" w:hAnsi="Arial" w:cs="Arial"/>
                <w:sz w:val="22"/>
                <w:szCs w:val="22"/>
              </w:rPr>
              <w:t>in</w:t>
            </w:r>
            <w:r w:rsidR="00D33AE4">
              <w:rPr>
                <w:rFonts w:ascii="Arial" w:hAnsi="Arial" w:cs="Arial"/>
                <w:sz w:val="22"/>
                <w:szCs w:val="22"/>
              </w:rPr>
              <w:t xml:space="preserve"> </w:t>
            </w:r>
            <w:r w:rsidRPr="00624A2A">
              <w:rPr>
                <w:rFonts w:ascii="Arial" w:hAnsi="Arial" w:cs="Arial"/>
                <w:sz w:val="22"/>
                <w:szCs w:val="22"/>
              </w:rPr>
              <w:t>the</w:t>
            </w:r>
            <w:r w:rsidR="00D33AE4">
              <w:rPr>
                <w:rFonts w:ascii="Arial" w:hAnsi="Arial" w:cs="Arial"/>
                <w:sz w:val="22"/>
                <w:szCs w:val="22"/>
              </w:rPr>
              <w:t xml:space="preserve"> </w:t>
            </w:r>
            <w:r w:rsidRPr="00624A2A">
              <w:rPr>
                <w:rFonts w:ascii="Arial" w:hAnsi="Arial" w:cs="Arial"/>
                <w:sz w:val="22"/>
                <w:szCs w:val="22"/>
              </w:rPr>
              <w:t>head/media</w:t>
            </w:r>
            <w:r w:rsidR="00D33AE4">
              <w:rPr>
                <w:rFonts w:ascii="Arial" w:hAnsi="Arial" w:cs="Arial"/>
                <w:sz w:val="22"/>
                <w:szCs w:val="22"/>
              </w:rPr>
              <w:t xml:space="preserve"> </w:t>
            </w:r>
            <w:r w:rsidRPr="00624A2A">
              <w:rPr>
                <w:rFonts w:ascii="Arial" w:hAnsi="Arial" w:cs="Arial"/>
                <w:sz w:val="22"/>
                <w:szCs w:val="22"/>
              </w:rPr>
              <w:t>department.</w:t>
            </w:r>
            <w:r w:rsidR="00D33AE4">
              <w:rPr>
                <w:rFonts w:ascii="Arial" w:hAnsi="Arial" w:cs="Arial"/>
                <w:sz w:val="22"/>
                <w:szCs w:val="22"/>
              </w:rPr>
              <w:t xml:space="preserve"> </w:t>
            </w:r>
            <w:r w:rsidRPr="00624A2A">
              <w:rPr>
                <w:rFonts w:ascii="Arial" w:hAnsi="Arial" w:cs="Arial"/>
                <w:sz w:val="22"/>
                <w:szCs w:val="22"/>
              </w:rPr>
              <w:t>He</w:t>
            </w:r>
            <w:r w:rsidR="00D33AE4">
              <w:rPr>
                <w:rFonts w:ascii="Arial" w:hAnsi="Arial" w:cs="Arial"/>
                <w:sz w:val="22"/>
                <w:szCs w:val="22"/>
              </w:rPr>
              <w:t xml:space="preserve"> </w:t>
            </w:r>
            <w:r w:rsidRPr="00624A2A">
              <w:rPr>
                <w:rFonts w:ascii="Arial" w:hAnsi="Arial" w:cs="Arial"/>
                <w:sz w:val="22"/>
                <w:szCs w:val="22"/>
              </w:rPr>
              <w:t>currently</w:t>
            </w:r>
            <w:r w:rsidR="00D33AE4">
              <w:rPr>
                <w:rFonts w:ascii="Arial" w:hAnsi="Arial" w:cs="Arial"/>
                <w:sz w:val="22"/>
                <w:szCs w:val="22"/>
              </w:rPr>
              <w:t xml:space="preserve"> </w:t>
            </w:r>
            <w:r w:rsidRPr="00624A2A">
              <w:rPr>
                <w:rFonts w:ascii="Arial" w:hAnsi="Arial" w:cs="Arial"/>
                <w:sz w:val="22"/>
                <w:szCs w:val="22"/>
              </w:rPr>
              <w:t>holds</w:t>
            </w:r>
            <w:r w:rsidR="00D33AE4">
              <w:rPr>
                <w:rFonts w:ascii="Arial" w:hAnsi="Arial" w:cs="Arial"/>
                <w:sz w:val="22"/>
                <w:szCs w:val="22"/>
              </w:rPr>
              <w:t xml:space="preserve"> </w:t>
            </w:r>
            <w:r w:rsidRPr="00624A2A">
              <w:rPr>
                <w:rFonts w:ascii="Arial" w:hAnsi="Arial" w:cs="Arial"/>
                <w:sz w:val="22"/>
                <w:szCs w:val="22"/>
              </w:rPr>
              <w:t>twelve</w:t>
            </w:r>
            <w:r w:rsidR="00D33AE4">
              <w:rPr>
                <w:rFonts w:ascii="Arial" w:hAnsi="Arial" w:cs="Arial"/>
                <w:sz w:val="22"/>
                <w:szCs w:val="22"/>
              </w:rPr>
              <w:t xml:space="preserve"> </w:t>
            </w:r>
            <w:r w:rsidRPr="00624A2A">
              <w:rPr>
                <w:rFonts w:ascii="Arial" w:hAnsi="Arial" w:cs="Arial"/>
                <w:sz w:val="22"/>
                <w:szCs w:val="22"/>
              </w:rPr>
              <w:t>U.S.</w:t>
            </w:r>
            <w:r w:rsidR="00D33AE4">
              <w:rPr>
                <w:rFonts w:ascii="Arial" w:hAnsi="Arial" w:cs="Arial"/>
                <w:sz w:val="22"/>
                <w:szCs w:val="22"/>
              </w:rPr>
              <w:t xml:space="preserve"> </w:t>
            </w:r>
            <w:r w:rsidRPr="00624A2A">
              <w:rPr>
                <w:rFonts w:ascii="Arial" w:hAnsi="Arial" w:cs="Arial"/>
                <w:sz w:val="22"/>
                <w:szCs w:val="22"/>
              </w:rPr>
              <w:t>patents</w:t>
            </w:r>
            <w:r w:rsidR="00D33AE4">
              <w:rPr>
                <w:rFonts w:ascii="Arial" w:hAnsi="Arial" w:cs="Arial"/>
                <w:sz w:val="22"/>
                <w:szCs w:val="22"/>
              </w:rPr>
              <w:t xml:space="preserve"> </w:t>
            </w:r>
            <w:r w:rsidRPr="00624A2A">
              <w:rPr>
                <w:rFonts w:ascii="Arial" w:hAnsi="Arial" w:cs="Arial"/>
                <w:sz w:val="22"/>
                <w:szCs w:val="22"/>
              </w:rPr>
              <w:t>in</w:t>
            </w:r>
            <w:r w:rsidR="00D33AE4">
              <w:rPr>
                <w:rFonts w:ascii="Arial" w:hAnsi="Arial" w:cs="Arial"/>
                <w:sz w:val="22"/>
                <w:szCs w:val="22"/>
              </w:rPr>
              <w:t xml:space="preserve"> </w:t>
            </w:r>
            <w:r w:rsidRPr="00624A2A">
              <w:rPr>
                <w:rFonts w:ascii="Arial" w:hAnsi="Arial" w:cs="Arial"/>
                <w:sz w:val="22"/>
                <w:szCs w:val="22"/>
              </w:rPr>
              <w:t>the</w:t>
            </w:r>
            <w:r w:rsidR="00D33AE4">
              <w:rPr>
                <w:rFonts w:ascii="Arial" w:hAnsi="Arial" w:cs="Arial"/>
                <w:sz w:val="22"/>
                <w:szCs w:val="22"/>
              </w:rPr>
              <w:t xml:space="preserve"> </w:t>
            </w:r>
            <w:r w:rsidRPr="00624A2A">
              <w:rPr>
                <w:rFonts w:ascii="Arial" w:hAnsi="Arial" w:cs="Arial"/>
                <w:sz w:val="22"/>
                <w:szCs w:val="22"/>
              </w:rPr>
              <w:t>area</w:t>
            </w:r>
            <w:r w:rsidR="00D33AE4">
              <w:rPr>
                <w:rFonts w:ascii="Arial" w:hAnsi="Arial" w:cs="Arial"/>
                <w:sz w:val="22"/>
                <w:szCs w:val="22"/>
              </w:rPr>
              <w:t xml:space="preserve"> </w:t>
            </w:r>
            <w:r w:rsidRPr="00624A2A">
              <w:rPr>
                <w:rFonts w:ascii="Arial" w:hAnsi="Arial" w:cs="Arial"/>
                <w:sz w:val="22"/>
                <w:szCs w:val="22"/>
              </w:rPr>
              <w:t>of</w:t>
            </w:r>
            <w:r w:rsidR="00D33AE4">
              <w:rPr>
                <w:rFonts w:ascii="Arial" w:hAnsi="Arial" w:cs="Arial"/>
                <w:sz w:val="22"/>
                <w:szCs w:val="22"/>
              </w:rPr>
              <w:t xml:space="preserve"> </w:t>
            </w:r>
            <w:r w:rsidRPr="00624A2A">
              <w:rPr>
                <w:rFonts w:ascii="Arial" w:hAnsi="Arial" w:cs="Arial"/>
                <w:sz w:val="22"/>
                <w:szCs w:val="22"/>
              </w:rPr>
              <w:t>disk</w:t>
            </w:r>
            <w:r w:rsidR="00D33AE4">
              <w:rPr>
                <w:rFonts w:ascii="Arial" w:hAnsi="Arial" w:cs="Arial"/>
                <w:sz w:val="22"/>
                <w:szCs w:val="22"/>
              </w:rPr>
              <w:t>-</w:t>
            </w:r>
            <w:r w:rsidRPr="00624A2A">
              <w:rPr>
                <w:rFonts w:ascii="Arial" w:hAnsi="Arial" w:cs="Arial"/>
                <w:sz w:val="22"/>
                <w:szCs w:val="22"/>
              </w:rPr>
              <w:t>drive</w:t>
            </w:r>
            <w:r w:rsidR="00D33AE4">
              <w:rPr>
                <w:rFonts w:ascii="Arial" w:hAnsi="Arial" w:cs="Arial"/>
                <w:sz w:val="22"/>
                <w:szCs w:val="22"/>
              </w:rPr>
              <w:t xml:space="preserve"> </w:t>
            </w:r>
            <w:r w:rsidRPr="00624A2A">
              <w:rPr>
                <w:rFonts w:ascii="Arial" w:hAnsi="Arial" w:cs="Arial"/>
                <w:sz w:val="22"/>
                <w:szCs w:val="22"/>
              </w:rPr>
              <w:t>head/disk</w:t>
            </w:r>
            <w:r w:rsidR="00D33AE4">
              <w:rPr>
                <w:rFonts w:ascii="Arial" w:hAnsi="Arial" w:cs="Arial"/>
                <w:sz w:val="22"/>
                <w:szCs w:val="22"/>
              </w:rPr>
              <w:t xml:space="preserve"> </w:t>
            </w:r>
            <w:r w:rsidRPr="00624A2A">
              <w:rPr>
                <w:rFonts w:ascii="Arial" w:hAnsi="Arial" w:cs="Arial"/>
                <w:sz w:val="22"/>
                <w:szCs w:val="22"/>
              </w:rPr>
              <w:t>mechanics</w:t>
            </w:r>
            <w:r w:rsidR="00D33AE4">
              <w:rPr>
                <w:rFonts w:ascii="Arial" w:hAnsi="Arial" w:cs="Arial"/>
                <w:sz w:val="22"/>
                <w:szCs w:val="22"/>
              </w:rPr>
              <w:t xml:space="preserve"> </w:t>
            </w:r>
            <w:r w:rsidRPr="00624A2A">
              <w:rPr>
                <w:rFonts w:ascii="Arial" w:hAnsi="Arial" w:cs="Arial"/>
                <w:sz w:val="22"/>
                <w:szCs w:val="22"/>
              </w:rPr>
              <w:t>and</w:t>
            </w:r>
            <w:r w:rsidR="00D33AE4">
              <w:rPr>
                <w:rFonts w:ascii="Arial" w:hAnsi="Arial" w:cs="Arial"/>
                <w:sz w:val="22"/>
                <w:szCs w:val="22"/>
              </w:rPr>
              <w:t xml:space="preserve"> </w:t>
            </w:r>
            <w:r w:rsidRPr="00624A2A">
              <w:rPr>
                <w:rFonts w:ascii="Arial" w:hAnsi="Arial" w:cs="Arial"/>
                <w:sz w:val="22"/>
                <w:szCs w:val="22"/>
              </w:rPr>
              <w:t>has</w:t>
            </w:r>
            <w:r w:rsidR="00D33AE4">
              <w:rPr>
                <w:rFonts w:ascii="Arial" w:hAnsi="Arial" w:cs="Arial"/>
                <w:sz w:val="22"/>
                <w:szCs w:val="22"/>
              </w:rPr>
              <w:t xml:space="preserve"> </w:t>
            </w:r>
            <w:r w:rsidRPr="00624A2A">
              <w:rPr>
                <w:rFonts w:ascii="Arial" w:hAnsi="Arial" w:cs="Arial"/>
                <w:sz w:val="22"/>
                <w:szCs w:val="22"/>
              </w:rPr>
              <w:t>co</w:t>
            </w:r>
            <w:r w:rsidRPr="00624A2A">
              <w:rPr>
                <w:rFonts w:ascii="Cambria Math" w:hAnsi="Cambria Math" w:cs="Cambria Math"/>
                <w:sz w:val="22"/>
                <w:szCs w:val="22"/>
              </w:rPr>
              <w:t>‐</w:t>
            </w:r>
            <w:r w:rsidRPr="00624A2A">
              <w:rPr>
                <w:rFonts w:ascii="Arial" w:hAnsi="Arial" w:cs="Arial"/>
                <w:sz w:val="22"/>
                <w:szCs w:val="22"/>
              </w:rPr>
              <w:t>authored</w:t>
            </w:r>
            <w:r w:rsidR="00D33AE4">
              <w:rPr>
                <w:rFonts w:ascii="Arial" w:hAnsi="Arial" w:cs="Arial"/>
                <w:sz w:val="22"/>
                <w:szCs w:val="22"/>
              </w:rPr>
              <w:t xml:space="preserve"> </w:t>
            </w:r>
            <w:r w:rsidRPr="00624A2A">
              <w:rPr>
                <w:rFonts w:ascii="Arial" w:hAnsi="Arial" w:cs="Arial"/>
                <w:sz w:val="22"/>
                <w:szCs w:val="22"/>
              </w:rPr>
              <w:t>several</w:t>
            </w:r>
            <w:r w:rsidR="00D33AE4">
              <w:rPr>
                <w:rFonts w:ascii="Arial" w:hAnsi="Arial" w:cs="Arial"/>
                <w:sz w:val="22"/>
                <w:szCs w:val="22"/>
              </w:rPr>
              <w:t xml:space="preserve"> </w:t>
            </w:r>
            <w:r w:rsidRPr="00624A2A">
              <w:rPr>
                <w:rFonts w:ascii="Arial" w:hAnsi="Arial" w:cs="Arial"/>
                <w:sz w:val="22"/>
                <w:szCs w:val="22"/>
              </w:rPr>
              <w:t>peer</w:t>
            </w:r>
            <w:r w:rsidR="00D33AE4">
              <w:rPr>
                <w:rFonts w:ascii="Arial" w:hAnsi="Arial" w:cs="Arial"/>
                <w:sz w:val="22"/>
                <w:szCs w:val="22"/>
              </w:rPr>
              <w:t>-r</w:t>
            </w:r>
            <w:r w:rsidRPr="00624A2A">
              <w:rPr>
                <w:rFonts w:ascii="Arial" w:hAnsi="Arial" w:cs="Arial"/>
                <w:sz w:val="22"/>
                <w:szCs w:val="22"/>
              </w:rPr>
              <w:t>eviewed</w:t>
            </w:r>
            <w:r w:rsidR="00D33AE4">
              <w:rPr>
                <w:rFonts w:ascii="Arial" w:hAnsi="Arial" w:cs="Arial"/>
                <w:sz w:val="22"/>
                <w:szCs w:val="22"/>
              </w:rPr>
              <w:t xml:space="preserve"> </w:t>
            </w:r>
            <w:r w:rsidRPr="00624A2A">
              <w:rPr>
                <w:rFonts w:ascii="Arial" w:hAnsi="Arial" w:cs="Arial"/>
                <w:sz w:val="22"/>
                <w:szCs w:val="22"/>
              </w:rPr>
              <w:t>journal</w:t>
            </w:r>
            <w:r w:rsidR="00D33AE4">
              <w:rPr>
                <w:rFonts w:ascii="Arial" w:hAnsi="Arial" w:cs="Arial"/>
                <w:sz w:val="22"/>
                <w:szCs w:val="22"/>
              </w:rPr>
              <w:t xml:space="preserve"> </w:t>
            </w:r>
            <w:r w:rsidRPr="00624A2A">
              <w:rPr>
                <w:rFonts w:ascii="Arial" w:hAnsi="Arial" w:cs="Arial"/>
                <w:sz w:val="22"/>
                <w:szCs w:val="22"/>
              </w:rPr>
              <w:t>articles.</w:t>
            </w:r>
            <w:r w:rsidR="00D33AE4">
              <w:rPr>
                <w:rFonts w:ascii="Arial" w:hAnsi="Arial" w:cs="Arial"/>
                <w:sz w:val="22"/>
                <w:szCs w:val="22"/>
              </w:rPr>
              <w:t xml:space="preserve"> </w:t>
            </w:r>
            <w:r w:rsidRPr="00624A2A">
              <w:rPr>
                <w:rFonts w:ascii="Arial" w:hAnsi="Arial" w:cs="Arial"/>
                <w:sz w:val="22"/>
                <w:szCs w:val="22"/>
              </w:rPr>
              <w:t>Mark</w:t>
            </w:r>
            <w:r w:rsidR="00D33AE4">
              <w:rPr>
                <w:rFonts w:ascii="Arial" w:hAnsi="Arial" w:cs="Arial"/>
                <w:sz w:val="22"/>
                <w:szCs w:val="22"/>
              </w:rPr>
              <w:t xml:space="preserve"> </w:t>
            </w:r>
            <w:r w:rsidRPr="00624A2A">
              <w:rPr>
                <w:rFonts w:ascii="Arial" w:hAnsi="Arial" w:cs="Arial"/>
                <w:sz w:val="22"/>
                <w:szCs w:val="22"/>
              </w:rPr>
              <w:t>has</w:t>
            </w:r>
            <w:r w:rsidR="00D33AE4">
              <w:rPr>
                <w:rFonts w:ascii="Arial" w:hAnsi="Arial" w:cs="Arial"/>
                <w:sz w:val="22"/>
                <w:szCs w:val="22"/>
              </w:rPr>
              <w:t xml:space="preserve"> </w:t>
            </w:r>
            <w:r w:rsidRPr="00624A2A">
              <w:rPr>
                <w:rFonts w:ascii="Arial" w:hAnsi="Arial" w:cs="Arial"/>
                <w:sz w:val="22"/>
                <w:szCs w:val="22"/>
              </w:rPr>
              <w:t>been</w:t>
            </w:r>
            <w:r w:rsidR="00D33AE4">
              <w:rPr>
                <w:rFonts w:ascii="Arial" w:hAnsi="Arial" w:cs="Arial"/>
                <w:sz w:val="22"/>
                <w:szCs w:val="22"/>
              </w:rPr>
              <w:t xml:space="preserve"> </w:t>
            </w:r>
            <w:r w:rsidRPr="00624A2A">
              <w:rPr>
                <w:rFonts w:ascii="Arial" w:hAnsi="Arial" w:cs="Arial"/>
                <w:sz w:val="22"/>
                <w:szCs w:val="22"/>
              </w:rPr>
              <w:t>registered</w:t>
            </w:r>
            <w:r w:rsidR="00D33AE4">
              <w:rPr>
                <w:rFonts w:ascii="Arial" w:hAnsi="Arial" w:cs="Arial"/>
                <w:sz w:val="22"/>
                <w:szCs w:val="22"/>
              </w:rPr>
              <w:t xml:space="preserve"> </w:t>
            </w:r>
            <w:r w:rsidRPr="00624A2A">
              <w:rPr>
                <w:rFonts w:ascii="Arial" w:hAnsi="Arial" w:cs="Arial"/>
                <w:sz w:val="22"/>
                <w:szCs w:val="22"/>
              </w:rPr>
              <w:t>with</w:t>
            </w:r>
            <w:r w:rsidR="00D33AE4">
              <w:rPr>
                <w:rFonts w:ascii="Arial" w:hAnsi="Arial" w:cs="Arial"/>
                <w:sz w:val="22"/>
                <w:szCs w:val="22"/>
              </w:rPr>
              <w:t xml:space="preserve"> </w:t>
            </w:r>
            <w:r w:rsidRPr="00624A2A">
              <w:rPr>
                <w:rFonts w:ascii="Arial" w:hAnsi="Arial" w:cs="Arial"/>
                <w:sz w:val="22"/>
                <w:szCs w:val="22"/>
              </w:rPr>
              <w:t>the</w:t>
            </w:r>
            <w:r w:rsidR="00D33AE4">
              <w:rPr>
                <w:rFonts w:ascii="Arial" w:hAnsi="Arial" w:cs="Arial"/>
                <w:sz w:val="22"/>
                <w:szCs w:val="22"/>
              </w:rPr>
              <w:t xml:space="preserve"> </w:t>
            </w:r>
            <w:r w:rsidRPr="00624A2A">
              <w:rPr>
                <w:rFonts w:ascii="Arial" w:hAnsi="Arial" w:cs="Arial"/>
                <w:sz w:val="22"/>
                <w:szCs w:val="22"/>
              </w:rPr>
              <w:t>NFA</w:t>
            </w:r>
            <w:r w:rsidR="00D33AE4">
              <w:rPr>
                <w:rFonts w:ascii="Arial" w:hAnsi="Arial" w:cs="Arial"/>
                <w:sz w:val="22"/>
                <w:szCs w:val="22"/>
              </w:rPr>
              <w:t xml:space="preserve"> </w:t>
            </w:r>
            <w:r w:rsidRPr="00624A2A">
              <w:rPr>
                <w:rFonts w:ascii="Arial" w:hAnsi="Arial" w:cs="Arial"/>
                <w:sz w:val="22"/>
                <w:szCs w:val="22"/>
              </w:rPr>
              <w:t>as</w:t>
            </w:r>
            <w:r w:rsidR="00D33AE4">
              <w:rPr>
                <w:rFonts w:ascii="Arial" w:hAnsi="Arial" w:cs="Arial"/>
                <w:sz w:val="22"/>
                <w:szCs w:val="22"/>
              </w:rPr>
              <w:t xml:space="preserve"> </w:t>
            </w:r>
            <w:r w:rsidRPr="00624A2A">
              <w:rPr>
                <w:rFonts w:ascii="Arial" w:hAnsi="Arial" w:cs="Arial"/>
                <w:sz w:val="22"/>
                <w:szCs w:val="22"/>
              </w:rPr>
              <w:t>an</w:t>
            </w:r>
            <w:r w:rsidR="00D33AE4">
              <w:rPr>
                <w:rFonts w:ascii="Arial" w:hAnsi="Arial" w:cs="Arial"/>
                <w:sz w:val="22"/>
                <w:szCs w:val="22"/>
              </w:rPr>
              <w:t xml:space="preserve"> </w:t>
            </w:r>
            <w:r w:rsidRPr="00624A2A">
              <w:rPr>
                <w:rFonts w:ascii="Arial" w:hAnsi="Arial" w:cs="Arial"/>
                <w:sz w:val="22"/>
                <w:szCs w:val="22"/>
              </w:rPr>
              <w:t>Associated</w:t>
            </w:r>
            <w:r w:rsidR="00D33AE4">
              <w:rPr>
                <w:rFonts w:ascii="Arial" w:hAnsi="Arial" w:cs="Arial"/>
                <w:sz w:val="22"/>
                <w:szCs w:val="22"/>
              </w:rPr>
              <w:t xml:space="preserve"> </w:t>
            </w:r>
            <w:r w:rsidRPr="00624A2A">
              <w:rPr>
                <w:rFonts w:ascii="Arial" w:hAnsi="Arial" w:cs="Arial"/>
                <w:sz w:val="22"/>
                <w:szCs w:val="22"/>
              </w:rPr>
              <w:t>Person</w:t>
            </w:r>
            <w:r w:rsidR="00D33AE4">
              <w:rPr>
                <w:rFonts w:ascii="Arial" w:hAnsi="Arial" w:cs="Arial"/>
                <w:sz w:val="22"/>
                <w:szCs w:val="22"/>
              </w:rPr>
              <w:t xml:space="preserve"> </w:t>
            </w:r>
            <w:r w:rsidRPr="00624A2A">
              <w:rPr>
                <w:rFonts w:ascii="Arial" w:hAnsi="Arial" w:cs="Arial"/>
                <w:sz w:val="22"/>
                <w:szCs w:val="22"/>
              </w:rPr>
              <w:t>since</w:t>
            </w:r>
            <w:r w:rsidR="00D33AE4">
              <w:rPr>
                <w:rFonts w:ascii="Arial" w:hAnsi="Arial" w:cs="Arial"/>
                <w:sz w:val="22"/>
                <w:szCs w:val="22"/>
              </w:rPr>
              <w:t xml:space="preserve"> </w:t>
            </w:r>
            <w:r w:rsidRPr="00624A2A">
              <w:rPr>
                <w:rFonts w:ascii="Arial" w:hAnsi="Arial" w:cs="Arial"/>
                <w:sz w:val="22"/>
                <w:szCs w:val="22"/>
              </w:rPr>
              <w:t>6/11/2008</w:t>
            </w:r>
            <w:r w:rsidR="00D33AE4">
              <w:rPr>
                <w:rFonts w:ascii="Arial" w:hAnsi="Arial" w:cs="Arial"/>
                <w:sz w:val="22"/>
                <w:szCs w:val="22"/>
              </w:rPr>
              <w:t xml:space="preserve"> </w:t>
            </w:r>
            <w:r w:rsidRPr="00624A2A">
              <w:rPr>
                <w:rFonts w:ascii="Arial" w:hAnsi="Arial" w:cs="Arial"/>
                <w:sz w:val="22"/>
                <w:szCs w:val="22"/>
              </w:rPr>
              <w:t>and</w:t>
            </w:r>
            <w:r w:rsidR="00D33AE4">
              <w:rPr>
                <w:rFonts w:ascii="Arial" w:hAnsi="Arial" w:cs="Arial"/>
                <w:sz w:val="22"/>
                <w:szCs w:val="22"/>
              </w:rPr>
              <w:t xml:space="preserve"> </w:t>
            </w:r>
            <w:r w:rsidRPr="00624A2A">
              <w:rPr>
                <w:rFonts w:ascii="Arial" w:hAnsi="Arial" w:cs="Arial"/>
                <w:sz w:val="22"/>
                <w:szCs w:val="22"/>
              </w:rPr>
              <w:t>has</w:t>
            </w:r>
            <w:r w:rsidR="00D33AE4">
              <w:rPr>
                <w:rFonts w:ascii="Arial" w:hAnsi="Arial" w:cs="Arial"/>
                <w:sz w:val="22"/>
                <w:szCs w:val="22"/>
              </w:rPr>
              <w:t xml:space="preserve"> </w:t>
            </w:r>
            <w:r w:rsidRPr="00624A2A">
              <w:rPr>
                <w:rFonts w:ascii="Arial" w:hAnsi="Arial" w:cs="Arial"/>
                <w:sz w:val="22"/>
                <w:szCs w:val="22"/>
              </w:rPr>
              <w:t>been</w:t>
            </w:r>
            <w:r w:rsidR="00D33AE4">
              <w:rPr>
                <w:rFonts w:ascii="Arial" w:hAnsi="Arial" w:cs="Arial"/>
                <w:sz w:val="22"/>
                <w:szCs w:val="22"/>
              </w:rPr>
              <w:t xml:space="preserve"> </w:t>
            </w:r>
            <w:r w:rsidRPr="00624A2A">
              <w:rPr>
                <w:rFonts w:ascii="Arial" w:hAnsi="Arial" w:cs="Arial"/>
                <w:sz w:val="22"/>
                <w:szCs w:val="22"/>
              </w:rPr>
              <w:t>a</w:t>
            </w:r>
            <w:r w:rsidR="00D33AE4">
              <w:rPr>
                <w:rFonts w:ascii="Arial" w:hAnsi="Arial" w:cs="Arial"/>
                <w:sz w:val="22"/>
                <w:szCs w:val="22"/>
              </w:rPr>
              <w:t xml:space="preserve"> </w:t>
            </w:r>
            <w:r w:rsidRPr="00624A2A">
              <w:rPr>
                <w:rFonts w:ascii="Arial" w:hAnsi="Arial" w:cs="Arial"/>
                <w:sz w:val="22"/>
                <w:szCs w:val="22"/>
              </w:rPr>
              <w:t>listed</w:t>
            </w:r>
            <w:r w:rsidR="00D33AE4">
              <w:rPr>
                <w:rFonts w:ascii="Arial" w:hAnsi="Arial" w:cs="Arial"/>
                <w:sz w:val="22"/>
                <w:szCs w:val="22"/>
              </w:rPr>
              <w:t xml:space="preserve"> </w:t>
            </w:r>
            <w:r w:rsidRPr="00624A2A">
              <w:rPr>
                <w:rFonts w:ascii="Arial" w:hAnsi="Arial" w:cs="Arial"/>
                <w:sz w:val="22"/>
                <w:szCs w:val="22"/>
              </w:rPr>
              <w:t>Principal</w:t>
            </w:r>
            <w:r w:rsidR="00D33AE4">
              <w:rPr>
                <w:rFonts w:ascii="Arial" w:hAnsi="Arial" w:cs="Arial"/>
                <w:sz w:val="22"/>
                <w:szCs w:val="22"/>
              </w:rPr>
              <w:t xml:space="preserve"> </w:t>
            </w:r>
            <w:r w:rsidRPr="00624A2A">
              <w:rPr>
                <w:rFonts w:ascii="Arial" w:hAnsi="Arial" w:cs="Arial"/>
                <w:sz w:val="22"/>
                <w:szCs w:val="22"/>
              </w:rPr>
              <w:t>of</w:t>
            </w:r>
            <w:r w:rsidR="00D33AE4">
              <w:rPr>
                <w:rFonts w:ascii="Arial" w:hAnsi="Arial" w:cs="Arial"/>
                <w:sz w:val="22"/>
                <w:szCs w:val="22"/>
              </w:rPr>
              <w:t xml:space="preserve"> </w:t>
            </w:r>
            <w:r w:rsidRPr="00624A2A">
              <w:rPr>
                <w:rFonts w:ascii="Arial" w:hAnsi="Arial" w:cs="Arial"/>
                <w:sz w:val="22"/>
                <w:szCs w:val="22"/>
              </w:rPr>
              <w:t>RCM</w:t>
            </w:r>
            <w:r w:rsidR="00D33AE4">
              <w:rPr>
                <w:rFonts w:ascii="Arial" w:hAnsi="Arial" w:cs="Arial"/>
                <w:sz w:val="22"/>
                <w:szCs w:val="22"/>
              </w:rPr>
              <w:t xml:space="preserve"> </w:t>
            </w:r>
            <w:r w:rsidRPr="00624A2A">
              <w:rPr>
                <w:rFonts w:ascii="Arial" w:hAnsi="Arial" w:cs="Arial"/>
                <w:sz w:val="22"/>
                <w:szCs w:val="22"/>
              </w:rPr>
              <w:t>since</w:t>
            </w:r>
            <w:r w:rsidR="00D33AE4">
              <w:rPr>
                <w:rFonts w:ascii="Arial" w:hAnsi="Arial" w:cs="Arial"/>
                <w:sz w:val="22"/>
                <w:szCs w:val="22"/>
              </w:rPr>
              <w:t xml:space="preserve"> </w:t>
            </w:r>
            <w:r w:rsidRPr="00624A2A">
              <w:rPr>
                <w:rFonts w:ascii="Arial" w:hAnsi="Arial" w:cs="Arial"/>
                <w:sz w:val="22"/>
                <w:szCs w:val="22"/>
              </w:rPr>
              <w:t>10/10/2005.</w:t>
            </w:r>
            <w:r w:rsidR="00A414CA">
              <w:rPr>
                <w:rFonts w:ascii="Arial" w:hAnsi="Arial" w:cs="Arial"/>
                <w:sz w:val="22"/>
                <w:szCs w:val="22"/>
              </w:rPr>
              <w:t xml:space="preserve">  </w:t>
            </w:r>
            <w:r w:rsidR="00A414CA" w:rsidRPr="00686BEF">
              <w:rPr>
                <w:rFonts w:ascii="Arial" w:hAnsi="Arial" w:cs="Arial"/>
                <w:sz w:val="22"/>
                <w:szCs w:val="22"/>
              </w:rPr>
              <w:t>Age:</w:t>
            </w:r>
            <w:r w:rsidR="00A414CA">
              <w:rPr>
                <w:rFonts w:ascii="Arial" w:hAnsi="Arial" w:cs="Arial"/>
                <w:sz w:val="22"/>
                <w:szCs w:val="22"/>
              </w:rPr>
              <w:t xml:space="preserve">  </w:t>
            </w:r>
            <w:r w:rsidR="00E129E5">
              <w:rPr>
                <w:rFonts w:ascii="Arial" w:hAnsi="Arial" w:cs="Arial"/>
                <w:sz w:val="22"/>
                <w:szCs w:val="22"/>
              </w:rPr>
              <w:t>37</w:t>
            </w:r>
          </w:p>
        </w:tc>
      </w:tr>
      <w:tr w:rsidR="007470B5" w:rsidRPr="004E7125" w:rsidTr="0038337F">
        <w:trPr>
          <w:trHeight w:val="81"/>
        </w:trPr>
        <w:tc>
          <w:tcPr>
            <w:tcW w:w="2448" w:type="dxa"/>
            <w:gridSpan w:val="3"/>
          </w:tcPr>
          <w:p w:rsidR="007470B5" w:rsidRPr="00EC3E62" w:rsidRDefault="00493AB8" w:rsidP="00EC3E62">
            <w:pPr>
              <w:pStyle w:val="Palatino"/>
              <w:jc w:val="right"/>
              <w:rPr>
                <w:rFonts w:ascii="Palatino Linotype" w:hAnsi="Palatino Linotype" w:cs="Arial"/>
                <w:bCs/>
                <w:sz w:val="22"/>
                <w:szCs w:val="22"/>
              </w:rPr>
            </w:pPr>
            <w:r>
              <w:rPr>
                <w:rFonts w:ascii="Palatino Linotype" w:hAnsi="Palatino Linotype" w:cs="Arial"/>
                <w:bCs/>
                <w:sz w:val="22"/>
                <w:szCs w:val="22"/>
              </w:rPr>
              <w:t xml:space="preserve">Michael </w:t>
            </w:r>
            <w:r w:rsidR="00531E83">
              <w:rPr>
                <w:rFonts w:ascii="Palatino Linotype" w:hAnsi="Palatino Linotype" w:cs="Arial"/>
                <w:bCs/>
                <w:sz w:val="22"/>
                <w:szCs w:val="22"/>
              </w:rPr>
              <w:t xml:space="preserve">David </w:t>
            </w:r>
            <w:r>
              <w:rPr>
                <w:rFonts w:ascii="Palatino Linotype" w:hAnsi="Palatino Linotype" w:cs="Arial"/>
                <w:bCs/>
                <w:sz w:val="22"/>
                <w:szCs w:val="22"/>
              </w:rPr>
              <w:t>Mundt</w:t>
            </w:r>
            <w:r w:rsidR="007470B5" w:rsidRPr="00EC3E62">
              <w:rPr>
                <w:rFonts w:ascii="Palatino Linotype" w:hAnsi="Palatino Linotype" w:cs="Arial"/>
                <w:bCs/>
                <w:sz w:val="22"/>
                <w:szCs w:val="22"/>
              </w:rPr>
              <w:t xml:space="preserve">, </w:t>
            </w:r>
            <w:r w:rsidR="00E62747">
              <w:rPr>
                <w:rFonts w:ascii="Palatino Linotype" w:hAnsi="Palatino Linotype" w:cs="Arial"/>
                <w:bCs/>
                <w:i/>
                <w:sz w:val="22"/>
                <w:szCs w:val="22"/>
              </w:rPr>
              <w:t>Principal</w:t>
            </w:r>
          </w:p>
        </w:tc>
        <w:tc>
          <w:tcPr>
            <w:tcW w:w="7110" w:type="dxa"/>
            <w:gridSpan w:val="3"/>
          </w:tcPr>
          <w:p w:rsidR="007470B5" w:rsidRPr="006F5C80" w:rsidRDefault="00493AB8" w:rsidP="00EA665E">
            <w:pPr>
              <w:rPr>
                <w:rFonts w:ascii="Arial" w:hAnsi="Arial" w:cs="Arial"/>
                <w:sz w:val="22"/>
                <w:szCs w:val="22"/>
                <w:highlight w:val="yellow"/>
              </w:rPr>
            </w:pPr>
            <w:r w:rsidRPr="00493AB8">
              <w:rPr>
                <w:rFonts w:ascii="Arial" w:hAnsi="Arial" w:cs="Arial"/>
                <w:sz w:val="22"/>
                <w:szCs w:val="22"/>
              </w:rPr>
              <w:t>Michael’s</w:t>
            </w:r>
            <w:r>
              <w:rPr>
                <w:rFonts w:ascii="Arial" w:hAnsi="Arial" w:cs="Arial"/>
                <w:sz w:val="22"/>
                <w:szCs w:val="22"/>
              </w:rPr>
              <w:t xml:space="preserve"> </w:t>
            </w:r>
            <w:r w:rsidRPr="00493AB8">
              <w:rPr>
                <w:rFonts w:ascii="Arial" w:hAnsi="Arial" w:cs="Arial"/>
                <w:sz w:val="22"/>
                <w:szCs w:val="22"/>
              </w:rPr>
              <w:t>tasks</w:t>
            </w:r>
            <w:r>
              <w:rPr>
                <w:rFonts w:ascii="Arial" w:hAnsi="Arial" w:cs="Arial"/>
                <w:sz w:val="22"/>
                <w:szCs w:val="22"/>
              </w:rPr>
              <w:t xml:space="preserve"> </w:t>
            </w:r>
            <w:r w:rsidRPr="00493AB8">
              <w:rPr>
                <w:rFonts w:ascii="Arial" w:hAnsi="Arial" w:cs="Arial"/>
                <w:sz w:val="22"/>
                <w:szCs w:val="22"/>
              </w:rPr>
              <w:t>primarily</w:t>
            </w:r>
            <w:r>
              <w:rPr>
                <w:rFonts w:ascii="Arial" w:hAnsi="Arial" w:cs="Arial"/>
                <w:sz w:val="22"/>
                <w:szCs w:val="22"/>
              </w:rPr>
              <w:t xml:space="preserve"> </w:t>
            </w:r>
            <w:r w:rsidRPr="00493AB8">
              <w:rPr>
                <w:rFonts w:ascii="Arial" w:hAnsi="Arial" w:cs="Arial"/>
                <w:sz w:val="22"/>
                <w:szCs w:val="22"/>
              </w:rPr>
              <w:t>consist</w:t>
            </w:r>
            <w:r>
              <w:rPr>
                <w:rFonts w:ascii="Arial" w:hAnsi="Arial" w:cs="Arial"/>
                <w:sz w:val="22"/>
                <w:szCs w:val="22"/>
              </w:rPr>
              <w:t xml:space="preserve"> </w:t>
            </w:r>
            <w:r w:rsidRPr="00493AB8">
              <w:rPr>
                <w:rFonts w:ascii="Arial" w:hAnsi="Arial" w:cs="Arial"/>
                <w:sz w:val="22"/>
                <w:szCs w:val="22"/>
              </w:rPr>
              <w:t>of</w:t>
            </w:r>
            <w:r>
              <w:rPr>
                <w:rFonts w:ascii="Arial" w:hAnsi="Arial" w:cs="Arial"/>
                <w:sz w:val="22"/>
                <w:szCs w:val="22"/>
              </w:rPr>
              <w:t xml:space="preserve"> </w:t>
            </w:r>
            <w:r w:rsidRPr="00493AB8">
              <w:rPr>
                <w:rFonts w:ascii="Arial" w:hAnsi="Arial" w:cs="Arial"/>
                <w:sz w:val="22"/>
                <w:szCs w:val="22"/>
              </w:rPr>
              <w:t>model</w:t>
            </w:r>
            <w:r>
              <w:rPr>
                <w:rFonts w:ascii="Arial" w:hAnsi="Arial" w:cs="Arial"/>
                <w:sz w:val="22"/>
                <w:szCs w:val="22"/>
              </w:rPr>
              <w:t xml:space="preserve"> </w:t>
            </w:r>
            <w:r w:rsidRPr="00493AB8">
              <w:rPr>
                <w:rFonts w:ascii="Arial" w:hAnsi="Arial" w:cs="Arial"/>
                <w:sz w:val="22"/>
                <w:szCs w:val="22"/>
              </w:rPr>
              <w:t>development,</w:t>
            </w:r>
            <w:r>
              <w:rPr>
                <w:rFonts w:ascii="Arial" w:hAnsi="Arial" w:cs="Arial"/>
                <w:sz w:val="22"/>
                <w:szCs w:val="22"/>
              </w:rPr>
              <w:t xml:space="preserve"> </w:t>
            </w:r>
            <w:r w:rsidRPr="00493AB8">
              <w:rPr>
                <w:rFonts w:ascii="Arial" w:hAnsi="Arial" w:cs="Arial"/>
                <w:sz w:val="22"/>
                <w:szCs w:val="22"/>
              </w:rPr>
              <w:t>business/marketing,</w:t>
            </w:r>
            <w:r>
              <w:rPr>
                <w:rFonts w:ascii="Arial" w:hAnsi="Arial" w:cs="Arial"/>
                <w:sz w:val="22"/>
                <w:szCs w:val="22"/>
              </w:rPr>
              <w:t xml:space="preserve"> </w:t>
            </w:r>
            <w:r w:rsidRPr="00493AB8">
              <w:rPr>
                <w:rFonts w:ascii="Arial" w:hAnsi="Arial" w:cs="Arial"/>
                <w:sz w:val="22"/>
                <w:szCs w:val="22"/>
              </w:rPr>
              <w:t>and</w:t>
            </w:r>
            <w:r>
              <w:rPr>
                <w:rFonts w:ascii="Arial" w:hAnsi="Arial" w:cs="Arial"/>
                <w:sz w:val="22"/>
                <w:szCs w:val="22"/>
              </w:rPr>
              <w:t xml:space="preserve"> </w:t>
            </w:r>
            <w:r w:rsidRPr="00493AB8">
              <w:rPr>
                <w:rFonts w:ascii="Arial" w:hAnsi="Arial" w:cs="Arial"/>
                <w:sz w:val="22"/>
                <w:szCs w:val="22"/>
              </w:rPr>
              <w:t>coordinating</w:t>
            </w:r>
            <w:r>
              <w:rPr>
                <w:rFonts w:ascii="Arial" w:hAnsi="Arial" w:cs="Arial"/>
                <w:sz w:val="22"/>
                <w:szCs w:val="22"/>
              </w:rPr>
              <w:t xml:space="preserve"> </w:t>
            </w:r>
            <w:r w:rsidRPr="00493AB8">
              <w:rPr>
                <w:rFonts w:ascii="Arial" w:hAnsi="Arial" w:cs="Arial"/>
                <w:sz w:val="22"/>
                <w:szCs w:val="22"/>
              </w:rPr>
              <w:t>RCM’s</w:t>
            </w:r>
            <w:r>
              <w:rPr>
                <w:rFonts w:ascii="Arial" w:hAnsi="Arial" w:cs="Arial"/>
                <w:sz w:val="22"/>
                <w:szCs w:val="22"/>
              </w:rPr>
              <w:t xml:space="preserve"> </w:t>
            </w:r>
            <w:r w:rsidRPr="00493AB8">
              <w:rPr>
                <w:rFonts w:ascii="Arial" w:hAnsi="Arial" w:cs="Arial"/>
                <w:sz w:val="22"/>
                <w:szCs w:val="22"/>
              </w:rPr>
              <w:t>overall</w:t>
            </w:r>
            <w:r>
              <w:rPr>
                <w:rFonts w:ascii="Arial" w:hAnsi="Arial" w:cs="Arial"/>
                <w:sz w:val="22"/>
                <w:szCs w:val="22"/>
              </w:rPr>
              <w:t xml:space="preserve"> </w:t>
            </w:r>
            <w:r w:rsidRPr="00493AB8">
              <w:rPr>
                <w:rFonts w:ascii="Arial" w:hAnsi="Arial" w:cs="Arial"/>
                <w:sz w:val="22"/>
                <w:szCs w:val="22"/>
              </w:rPr>
              <w:t>business</w:t>
            </w:r>
            <w:r>
              <w:rPr>
                <w:rFonts w:ascii="Arial" w:hAnsi="Arial" w:cs="Arial"/>
                <w:sz w:val="22"/>
                <w:szCs w:val="22"/>
              </w:rPr>
              <w:t xml:space="preserve"> </w:t>
            </w:r>
            <w:r w:rsidRPr="00493AB8">
              <w:rPr>
                <w:rFonts w:ascii="Arial" w:hAnsi="Arial" w:cs="Arial"/>
                <w:sz w:val="22"/>
                <w:szCs w:val="22"/>
              </w:rPr>
              <w:t>and</w:t>
            </w:r>
            <w:r>
              <w:rPr>
                <w:rFonts w:ascii="Arial" w:hAnsi="Arial" w:cs="Arial"/>
                <w:sz w:val="22"/>
                <w:szCs w:val="22"/>
              </w:rPr>
              <w:t xml:space="preserve"> </w:t>
            </w:r>
            <w:r w:rsidRPr="00493AB8">
              <w:rPr>
                <w:rFonts w:ascii="Arial" w:hAnsi="Arial" w:cs="Arial"/>
                <w:sz w:val="22"/>
                <w:szCs w:val="22"/>
              </w:rPr>
              <w:t>trading</w:t>
            </w:r>
            <w:r>
              <w:rPr>
                <w:rFonts w:ascii="Arial" w:hAnsi="Arial" w:cs="Arial"/>
                <w:sz w:val="22"/>
                <w:szCs w:val="22"/>
              </w:rPr>
              <w:t xml:space="preserve"> </w:t>
            </w:r>
            <w:r w:rsidRPr="00493AB8">
              <w:rPr>
                <w:rFonts w:ascii="Arial" w:hAnsi="Arial" w:cs="Arial"/>
                <w:sz w:val="22"/>
                <w:szCs w:val="22"/>
              </w:rPr>
              <w:t>strategy.</w:t>
            </w:r>
            <w:r>
              <w:rPr>
                <w:rFonts w:ascii="Arial" w:hAnsi="Arial" w:cs="Arial"/>
                <w:sz w:val="22"/>
                <w:szCs w:val="22"/>
              </w:rPr>
              <w:t xml:space="preserve"> </w:t>
            </w:r>
            <w:r w:rsidRPr="00493AB8">
              <w:rPr>
                <w:rFonts w:ascii="Arial" w:hAnsi="Arial" w:cs="Arial"/>
                <w:sz w:val="22"/>
                <w:szCs w:val="22"/>
              </w:rPr>
              <w:t>Michael’s</w:t>
            </w:r>
            <w:r>
              <w:rPr>
                <w:rFonts w:ascii="Arial" w:hAnsi="Arial" w:cs="Arial"/>
                <w:sz w:val="22"/>
                <w:szCs w:val="22"/>
              </w:rPr>
              <w:t xml:space="preserve"> </w:t>
            </w:r>
            <w:r w:rsidRPr="00493AB8">
              <w:rPr>
                <w:rFonts w:ascii="Arial" w:hAnsi="Arial" w:cs="Arial"/>
                <w:sz w:val="22"/>
                <w:szCs w:val="22"/>
              </w:rPr>
              <w:t>background</w:t>
            </w:r>
            <w:r>
              <w:rPr>
                <w:rFonts w:ascii="Arial" w:hAnsi="Arial" w:cs="Arial"/>
                <w:sz w:val="22"/>
                <w:szCs w:val="22"/>
              </w:rPr>
              <w:t xml:space="preserve"> </w:t>
            </w:r>
            <w:r w:rsidRPr="00493AB8">
              <w:rPr>
                <w:rFonts w:ascii="Arial" w:hAnsi="Arial" w:cs="Arial"/>
                <w:sz w:val="22"/>
                <w:szCs w:val="22"/>
              </w:rPr>
              <w:t>is</w:t>
            </w:r>
            <w:r>
              <w:rPr>
                <w:rFonts w:ascii="Arial" w:hAnsi="Arial" w:cs="Arial"/>
                <w:sz w:val="22"/>
                <w:szCs w:val="22"/>
              </w:rPr>
              <w:t xml:space="preserve"> </w:t>
            </w:r>
            <w:r w:rsidRPr="00493AB8">
              <w:rPr>
                <w:rFonts w:ascii="Arial" w:hAnsi="Arial" w:cs="Arial"/>
                <w:sz w:val="22"/>
                <w:szCs w:val="22"/>
              </w:rPr>
              <w:t>in</w:t>
            </w:r>
            <w:r>
              <w:rPr>
                <w:rFonts w:ascii="Arial" w:hAnsi="Arial" w:cs="Arial"/>
                <w:sz w:val="22"/>
                <w:szCs w:val="22"/>
              </w:rPr>
              <w:t xml:space="preserve"> </w:t>
            </w:r>
            <w:r w:rsidRPr="00493AB8">
              <w:rPr>
                <w:rFonts w:ascii="Arial" w:hAnsi="Arial" w:cs="Arial"/>
                <w:sz w:val="22"/>
                <w:szCs w:val="22"/>
              </w:rPr>
              <w:t>engineering</w:t>
            </w:r>
            <w:r>
              <w:rPr>
                <w:rFonts w:ascii="Arial" w:hAnsi="Arial" w:cs="Arial"/>
                <w:sz w:val="22"/>
                <w:szCs w:val="22"/>
              </w:rPr>
              <w:t xml:space="preserve"> </w:t>
            </w:r>
            <w:r w:rsidRPr="00493AB8">
              <w:rPr>
                <w:rFonts w:ascii="Arial" w:hAnsi="Arial" w:cs="Arial"/>
                <w:sz w:val="22"/>
                <w:szCs w:val="22"/>
              </w:rPr>
              <w:t>and</w:t>
            </w:r>
            <w:r>
              <w:rPr>
                <w:rFonts w:ascii="Arial" w:hAnsi="Arial" w:cs="Arial"/>
                <w:sz w:val="22"/>
                <w:szCs w:val="22"/>
              </w:rPr>
              <w:t xml:space="preserve"> </w:t>
            </w:r>
            <w:r w:rsidRPr="00493AB8">
              <w:rPr>
                <w:rFonts w:ascii="Arial" w:hAnsi="Arial" w:cs="Arial"/>
                <w:sz w:val="22"/>
                <w:szCs w:val="22"/>
              </w:rPr>
              <w:t>applied</w:t>
            </w:r>
            <w:r>
              <w:rPr>
                <w:rFonts w:ascii="Arial" w:hAnsi="Arial" w:cs="Arial"/>
                <w:sz w:val="22"/>
                <w:szCs w:val="22"/>
              </w:rPr>
              <w:t xml:space="preserve"> </w:t>
            </w:r>
            <w:r w:rsidRPr="00493AB8">
              <w:rPr>
                <w:rFonts w:ascii="Arial" w:hAnsi="Arial" w:cs="Arial"/>
                <w:sz w:val="22"/>
                <w:szCs w:val="22"/>
              </w:rPr>
              <w:t>science.</w:t>
            </w:r>
            <w:r>
              <w:rPr>
                <w:rFonts w:ascii="Arial" w:hAnsi="Arial" w:cs="Arial"/>
                <w:sz w:val="22"/>
                <w:szCs w:val="22"/>
              </w:rPr>
              <w:t xml:space="preserve"> </w:t>
            </w:r>
            <w:r w:rsidRPr="00493AB8">
              <w:rPr>
                <w:rFonts w:ascii="Arial" w:hAnsi="Arial" w:cs="Arial"/>
                <w:sz w:val="22"/>
                <w:szCs w:val="22"/>
              </w:rPr>
              <w:t>He</w:t>
            </w:r>
            <w:r>
              <w:rPr>
                <w:rFonts w:ascii="Arial" w:hAnsi="Arial" w:cs="Arial"/>
                <w:sz w:val="22"/>
                <w:szCs w:val="22"/>
              </w:rPr>
              <w:t xml:space="preserve"> </w:t>
            </w:r>
            <w:r w:rsidRPr="00493AB8">
              <w:rPr>
                <w:rFonts w:ascii="Arial" w:hAnsi="Arial" w:cs="Arial"/>
                <w:sz w:val="22"/>
                <w:szCs w:val="22"/>
              </w:rPr>
              <w:t>received</w:t>
            </w:r>
            <w:r>
              <w:rPr>
                <w:rFonts w:ascii="Arial" w:hAnsi="Arial" w:cs="Arial"/>
                <w:sz w:val="22"/>
                <w:szCs w:val="22"/>
              </w:rPr>
              <w:t xml:space="preserve"> </w:t>
            </w:r>
            <w:r w:rsidRPr="00493AB8">
              <w:rPr>
                <w:rFonts w:ascii="Arial" w:hAnsi="Arial" w:cs="Arial"/>
                <w:sz w:val="22"/>
                <w:szCs w:val="22"/>
              </w:rPr>
              <w:t>his</w:t>
            </w:r>
            <w:r>
              <w:rPr>
                <w:rFonts w:ascii="Arial" w:hAnsi="Arial" w:cs="Arial"/>
                <w:sz w:val="22"/>
                <w:szCs w:val="22"/>
              </w:rPr>
              <w:t xml:space="preserve"> </w:t>
            </w:r>
            <w:r w:rsidRPr="00493AB8">
              <w:rPr>
                <w:rFonts w:ascii="Arial" w:hAnsi="Arial" w:cs="Arial"/>
                <w:sz w:val="22"/>
                <w:szCs w:val="22"/>
              </w:rPr>
              <w:t>Bachelor</w:t>
            </w:r>
            <w:r>
              <w:rPr>
                <w:rFonts w:ascii="Arial" w:hAnsi="Arial" w:cs="Arial"/>
                <w:sz w:val="22"/>
                <w:szCs w:val="22"/>
              </w:rPr>
              <w:t xml:space="preserve"> </w:t>
            </w:r>
            <w:r w:rsidRPr="00493AB8">
              <w:rPr>
                <w:rFonts w:ascii="Arial" w:hAnsi="Arial" w:cs="Arial"/>
                <w:sz w:val="22"/>
                <w:szCs w:val="22"/>
              </w:rPr>
              <w:t>of</w:t>
            </w:r>
            <w:r>
              <w:rPr>
                <w:rFonts w:ascii="Arial" w:hAnsi="Arial" w:cs="Arial"/>
                <w:sz w:val="22"/>
                <w:szCs w:val="22"/>
              </w:rPr>
              <w:t xml:space="preserve"> </w:t>
            </w:r>
            <w:r w:rsidRPr="00493AB8">
              <w:rPr>
                <w:rFonts w:ascii="Arial" w:hAnsi="Arial" w:cs="Arial"/>
                <w:sz w:val="22"/>
                <w:szCs w:val="22"/>
              </w:rPr>
              <w:t>Science</w:t>
            </w:r>
            <w:r>
              <w:rPr>
                <w:rFonts w:ascii="Arial" w:hAnsi="Arial" w:cs="Arial"/>
                <w:sz w:val="22"/>
                <w:szCs w:val="22"/>
              </w:rPr>
              <w:t xml:space="preserve"> </w:t>
            </w:r>
            <w:r w:rsidRPr="00493AB8">
              <w:rPr>
                <w:rFonts w:ascii="Arial" w:hAnsi="Arial" w:cs="Arial"/>
                <w:sz w:val="22"/>
                <w:szCs w:val="22"/>
              </w:rPr>
              <w:t>degree</w:t>
            </w:r>
            <w:r>
              <w:rPr>
                <w:rFonts w:ascii="Arial" w:hAnsi="Arial" w:cs="Arial"/>
                <w:sz w:val="22"/>
                <w:szCs w:val="22"/>
              </w:rPr>
              <w:t xml:space="preserve"> </w:t>
            </w:r>
            <w:r w:rsidRPr="00493AB8">
              <w:rPr>
                <w:rFonts w:ascii="Arial" w:hAnsi="Arial" w:cs="Arial"/>
                <w:sz w:val="22"/>
                <w:szCs w:val="22"/>
              </w:rPr>
              <w:t>in</w:t>
            </w:r>
            <w:r>
              <w:rPr>
                <w:rFonts w:ascii="Arial" w:hAnsi="Arial" w:cs="Arial"/>
                <w:sz w:val="22"/>
                <w:szCs w:val="22"/>
              </w:rPr>
              <w:t xml:space="preserve"> </w:t>
            </w:r>
            <w:r w:rsidRPr="00493AB8">
              <w:rPr>
                <w:rFonts w:ascii="Arial" w:hAnsi="Arial" w:cs="Arial"/>
                <w:sz w:val="22"/>
                <w:szCs w:val="22"/>
              </w:rPr>
              <w:t>Aerospace</w:t>
            </w:r>
            <w:r>
              <w:rPr>
                <w:rFonts w:ascii="Arial" w:hAnsi="Arial" w:cs="Arial"/>
                <w:sz w:val="22"/>
                <w:szCs w:val="22"/>
              </w:rPr>
              <w:t xml:space="preserve"> </w:t>
            </w:r>
            <w:r w:rsidRPr="00493AB8">
              <w:rPr>
                <w:rFonts w:ascii="Arial" w:hAnsi="Arial" w:cs="Arial"/>
                <w:sz w:val="22"/>
                <w:szCs w:val="22"/>
              </w:rPr>
              <w:lastRenderedPageBreak/>
              <w:t>Engineering</w:t>
            </w:r>
            <w:r>
              <w:rPr>
                <w:rFonts w:ascii="Arial" w:hAnsi="Arial" w:cs="Arial"/>
                <w:sz w:val="22"/>
                <w:szCs w:val="22"/>
              </w:rPr>
              <w:t xml:space="preserve"> </w:t>
            </w:r>
            <w:r w:rsidRPr="00493AB8">
              <w:rPr>
                <w:rFonts w:ascii="Arial" w:hAnsi="Arial" w:cs="Arial"/>
                <w:sz w:val="22"/>
                <w:szCs w:val="22"/>
              </w:rPr>
              <w:t>from</w:t>
            </w:r>
            <w:r>
              <w:rPr>
                <w:rFonts w:ascii="Arial" w:hAnsi="Arial" w:cs="Arial"/>
                <w:sz w:val="22"/>
                <w:szCs w:val="22"/>
              </w:rPr>
              <w:t xml:space="preserve"> </w:t>
            </w:r>
            <w:r w:rsidRPr="00493AB8">
              <w:rPr>
                <w:rFonts w:ascii="Arial" w:hAnsi="Arial" w:cs="Arial"/>
                <w:sz w:val="22"/>
                <w:szCs w:val="22"/>
              </w:rPr>
              <w:t>the</w:t>
            </w:r>
            <w:r>
              <w:rPr>
                <w:rFonts w:ascii="Arial" w:hAnsi="Arial" w:cs="Arial"/>
                <w:sz w:val="22"/>
                <w:szCs w:val="22"/>
              </w:rPr>
              <w:t xml:space="preserve"> </w:t>
            </w:r>
            <w:r w:rsidRPr="00493AB8">
              <w:rPr>
                <w:rFonts w:ascii="Arial" w:hAnsi="Arial" w:cs="Arial"/>
                <w:sz w:val="22"/>
                <w:szCs w:val="22"/>
              </w:rPr>
              <w:t>University</w:t>
            </w:r>
            <w:r>
              <w:rPr>
                <w:rFonts w:ascii="Arial" w:hAnsi="Arial" w:cs="Arial"/>
                <w:sz w:val="22"/>
                <w:szCs w:val="22"/>
              </w:rPr>
              <w:t xml:space="preserve"> </w:t>
            </w:r>
            <w:r w:rsidRPr="00493AB8">
              <w:rPr>
                <w:rFonts w:ascii="Arial" w:hAnsi="Arial" w:cs="Arial"/>
                <w:sz w:val="22"/>
                <w:szCs w:val="22"/>
              </w:rPr>
              <w:t>of</w:t>
            </w:r>
            <w:r>
              <w:rPr>
                <w:rFonts w:ascii="Arial" w:hAnsi="Arial" w:cs="Arial"/>
                <w:sz w:val="22"/>
                <w:szCs w:val="22"/>
              </w:rPr>
              <w:t xml:space="preserve"> </w:t>
            </w:r>
            <w:r w:rsidRPr="00493AB8">
              <w:rPr>
                <w:rFonts w:ascii="Arial" w:hAnsi="Arial" w:cs="Arial"/>
                <w:sz w:val="22"/>
                <w:szCs w:val="22"/>
              </w:rPr>
              <w:t>Colorado</w:t>
            </w:r>
            <w:r>
              <w:rPr>
                <w:rFonts w:ascii="Arial" w:hAnsi="Arial" w:cs="Arial"/>
                <w:sz w:val="22"/>
                <w:szCs w:val="22"/>
              </w:rPr>
              <w:t xml:space="preserve"> </w:t>
            </w:r>
            <w:r w:rsidRPr="00493AB8">
              <w:rPr>
                <w:rFonts w:ascii="Arial" w:hAnsi="Arial" w:cs="Arial"/>
                <w:sz w:val="22"/>
                <w:szCs w:val="22"/>
              </w:rPr>
              <w:t>in</w:t>
            </w:r>
            <w:r>
              <w:rPr>
                <w:rFonts w:ascii="Arial" w:hAnsi="Arial" w:cs="Arial"/>
                <w:sz w:val="22"/>
                <w:szCs w:val="22"/>
              </w:rPr>
              <w:t xml:space="preserve"> </w:t>
            </w:r>
            <w:r w:rsidRPr="00493AB8">
              <w:rPr>
                <w:rFonts w:ascii="Arial" w:hAnsi="Arial" w:cs="Arial"/>
                <w:sz w:val="22"/>
                <w:szCs w:val="22"/>
              </w:rPr>
              <w:t>1989.</w:t>
            </w:r>
            <w:r>
              <w:rPr>
                <w:rFonts w:ascii="Arial" w:hAnsi="Arial" w:cs="Arial"/>
                <w:sz w:val="22"/>
                <w:szCs w:val="22"/>
              </w:rPr>
              <w:t xml:space="preserve">  </w:t>
            </w:r>
            <w:r w:rsidRPr="00493AB8">
              <w:rPr>
                <w:rFonts w:ascii="Arial" w:hAnsi="Arial" w:cs="Arial"/>
                <w:sz w:val="22"/>
                <w:szCs w:val="22"/>
              </w:rPr>
              <w:t>He</w:t>
            </w:r>
            <w:r>
              <w:rPr>
                <w:rFonts w:ascii="Arial" w:hAnsi="Arial" w:cs="Arial"/>
                <w:sz w:val="22"/>
                <w:szCs w:val="22"/>
              </w:rPr>
              <w:t xml:space="preserve"> </w:t>
            </w:r>
            <w:r w:rsidRPr="00493AB8">
              <w:rPr>
                <w:rFonts w:ascii="Arial" w:hAnsi="Arial" w:cs="Arial"/>
                <w:sz w:val="22"/>
                <w:szCs w:val="22"/>
              </w:rPr>
              <w:t>was</w:t>
            </w:r>
            <w:r>
              <w:rPr>
                <w:rFonts w:ascii="Arial" w:hAnsi="Arial" w:cs="Arial"/>
                <w:sz w:val="22"/>
                <w:szCs w:val="22"/>
              </w:rPr>
              <w:t xml:space="preserve"> </w:t>
            </w:r>
            <w:r w:rsidRPr="00493AB8">
              <w:rPr>
                <w:rFonts w:ascii="Arial" w:hAnsi="Arial" w:cs="Arial"/>
                <w:sz w:val="22"/>
                <w:szCs w:val="22"/>
              </w:rPr>
              <w:t>awarded</w:t>
            </w:r>
            <w:r>
              <w:rPr>
                <w:rFonts w:ascii="Arial" w:hAnsi="Arial" w:cs="Arial"/>
                <w:sz w:val="22"/>
                <w:szCs w:val="22"/>
              </w:rPr>
              <w:t xml:space="preserve"> </w:t>
            </w:r>
            <w:r w:rsidRPr="00493AB8">
              <w:rPr>
                <w:rFonts w:ascii="Arial" w:hAnsi="Arial" w:cs="Arial"/>
                <w:sz w:val="22"/>
                <w:szCs w:val="22"/>
              </w:rPr>
              <w:t>a</w:t>
            </w:r>
            <w:r>
              <w:rPr>
                <w:rFonts w:ascii="Arial" w:hAnsi="Arial" w:cs="Arial"/>
                <w:sz w:val="22"/>
                <w:szCs w:val="22"/>
              </w:rPr>
              <w:t xml:space="preserve"> </w:t>
            </w:r>
            <w:r w:rsidRPr="00493AB8">
              <w:rPr>
                <w:rFonts w:ascii="Arial" w:hAnsi="Arial" w:cs="Arial"/>
                <w:sz w:val="22"/>
                <w:szCs w:val="22"/>
              </w:rPr>
              <w:t>Ph.D.</w:t>
            </w:r>
            <w:r w:rsidR="0075127B">
              <w:rPr>
                <w:rFonts w:ascii="Arial" w:hAnsi="Arial" w:cs="Arial"/>
                <w:sz w:val="22"/>
                <w:szCs w:val="22"/>
              </w:rPr>
              <w:t xml:space="preserve"> </w:t>
            </w:r>
            <w:r w:rsidRPr="00493AB8">
              <w:rPr>
                <w:rFonts w:ascii="Arial" w:hAnsi="Arial" w:cs="Arial"/>
                <w:sz w:val="22"/>
                <w:szCs w:val="22"/>
              </w:rPr>
              <w:t>in</w:t>
            </w:r>
            <w:r>
              <w:rPr>
                <w:rFonts w:ascii="Arial" w:hAnsi="Arial" w:cs="Arial"/>
                <w:sz w:val="22"/>
                <w:szCs w:val="22"/>
              </w:rPr>
              <w:t xml:space="preserve"> </w:t>
            </w:r>
            <w:r w:rsidRPr="00493AB8">
              <w:rPr>
                <w:rFonts w:ascii="Arial" w:hAnsi="Arial" w:cs="Arial"/>
                <w:sz w:val="22"/>
                <w:szCs w:val="22"/>
              </w:rPr>
              <w:t>Aerospace</w:t>
            </w:r>
            <w:r>
              <w:rPr>
                <w:rFonts w:ascii="Arial" w:hAnsi="Arial" w:cs="Arial"/>
                <w:sz w:val="22"/>
                <w:szCs w:val="22"/>
              </w:rPr>
              <w:t xml:space="preserve"> </w:t>
            </w:r>
            <w:r w:rsidRPr="00493AB8">
              <w:rPr>
                <w:rFonts w:ascii="Arial" w:hAnsi="Arial" w:cs="Arial"/>
                <w:sz w:val="22"/>
                <w:szCs w:val="22"/>
              </w:rPr>
              <w:t>Engineering</w:t>
            </w:r>
            <w:r>
              <w:rPr>
                <w:rFonts w:ascii="Arial" w:hAnsi="Arial" w:cs="Arial"/>
                <w:sz w:val="22"/>
                <w:szCs w:val="22"/>
              </w:rPr>
              <w:t xml:space="preserve"> </w:t>
            </w:r>
            <w:r w:rsidRPr="00493AB8">
              <w:rPr>
                <w:rFonts w:ascii="Arial" w:hAnsi="Arial" w:cs="Arial"/>
                <w:sz w:val="22"/>
                <w:szCs w:val="22"/>
              </w:rPr>
              <w:t>in</w:t>
            </w:r>
            <w:r>
              <w:rPr>
                <w:rFonts w:ascii="Arial" w:hAnsi="Arial" w:cs="Arial"/>
                <w:sz w:val="22"/>
                <w:szCs w:val="22"/>
              </w:rPr>
              <w:t xml:space="preserve"> </w:t>
            </w:r>
            <w:r w:rsidRPr="00493AB8">
              <w:rPr>
                <w:rFonts w:ascii="Arial" w:hAnsi="Arial" w:cs="Arial"/>
                <w:sz w:val="22"/>
                <w:szCs w:val="22"/>
              </w:rPr>
              <w:t>1993,</w:t>
            </w:r>
            <w:r>
              <w:rPr>
                <w:rFonts w:ascii="Arial" w:hAnsi="Arial" w:cs="Arial"/>
                <w:sz w:val="22"/>
                <w:szCs w:val="22"/>
              </w:rPr>
              <w:t xml:space="preserve"> </w:t>
            </w:r>
            <w:r w:rsidRPr="00493AB8">
              <w:rPr>
                <w:rFonts w:ascii="Arial" w:hAnsi="Arial" w:cs="Arial"/>
                <w:sz w:val="22"/>
                <w:szCs w:val="22"/>
              </w:rPr>
              <w:t>also</w:t>
            </w:r>
            <w:r>
              <w:rPr>
                <w:rFonts w:ascii="Arial" w:hAnsi="Arial" w:cs="Arial"/>
                <w:sz w:val="22"/>
                <w:szCs w:val="22"/>
              </w:rPr>
              <w:t xml:space="preserve"> </w:t>
            </w:r>
            <w:r w:rsidRPr="00493AB8">
              <w:rPr>
                <w:rFonts w:ascii="Arial" w:hAnsi="Arial" w:cs="Arial"/>
                <w:sz w:val="22"/>
                <w:szCs w:val="22"/>
              </w:rPr>
              <w:t>from</w:t>
            </w:r>
            <w:r>
              <w:rPr>
                <w:rFonts w:ascii="Arial" w:hAnsi="Arial" w:cs="Arial"/>
                <w:sz w:val="22"/>
                <w:szCs w:val="22"/>
              </w:rPr>
              <w:t xml:space="preserve"> </w:t>
            </w:r>
            <w:r w:rsidRPr="00493AB8">
              <w:rPr>
                <w:rFonts w:ascii="Arial" w:hAnsi="Arial" w:cs="Arial"/>
                <w:sz w:val="22"/>
                <w:szCs w:val="22"/>
              </w:rPr>
              <w:t>the</w:t>
            </w:r>
            <w:r>
              <w:rPr>
                <w:rFonts w:ascii="Arial" w:hAnsi="Arial" w:cs="Arial"/>
                <w:sz w:val="22"/>
                <w:szCs w:val="22"/>
              </w:rPr>
              <w:t xml:space="preserve"> </w:t>
            </w:r>
            <w:r w:rsidRPr="00493AB8">
              <w:rPr>
                <w:rFonts w:ascii="Arial" w:hAnsi="Arial" w:cs="Arial"/>
                <w:sz w:val="22"/>
                <w:szCs w:val="22"/>
              </w:rPr>
              <w:t>University</w:t>
            </w:r>
            <w:r>
              <w:rPr>
                <w:rFonts w:ascii="Arial" w:hAnsi="Arial" w:cs="Arial"/>
                <w:sz w:val="22"/>
                <w:szCs w:val="22"/>
              </w:rPr>
              <w:t xml:space="preserve"> </w:t>
            </w:r>
            <w:r w:rsidRPr="00493AB8">
              <w:rPr>
                <w:rFonts w:ascii="Arial" w:hAnsi="Arial" w:cs="Arial"/>
                <w:sz w:val="22"/>
                <w:szCs w:val="22"/>
              </w:rPr>
              <w:t>of</w:t>
            </w:r>
            <w:r>
              <w:rPr>
                <w:rFonts w:ascii="Arial" w:hAnsi="Arial" w:cs="Arial"/>
                <w:sz w:val="22"/>
                <w:szCs w:val="22"/>
              </w:rPr>
              <w:t xml:space="preserve"> </w:t>
            </w:r>
            <w:r w:rsidRPr="00493AB8">
              <w:rPr>
                <w:rFonts w:ascii="Arial" w:hAnsi="Arial" w:cs="Arial"/>
                <w:sz w:val="22"/>
                <w:szCs w:val="22"/>
              </w:rPr>
              <w:t>Colorado;</w:t>
            </w:r>
            <w:r>
              <w:rPr>
                <w:rFonts w:ascii="Arial" w:hAnsi="Arial" w:cs="Arial"/>
                <w:sz w:val="22"/>
                <w:szCs w:val="22"/>
              </w:rPr>
              <w:t xml:space="preserve"> </w:t>
            </w:r>
            <w:r w:rsidRPr="00493AB8">
              <w:rPr>
                <w:rFonts w:ascii="Arial" w:hAnsi="Arial" w:cs="Arial"/>
                <w:sz w:val="22"/>
                <w:szCs w:val="22"/>
              </w:rPr>
              <w:t>his</w:t>
            </w:r>
            <w:r>
              <w:rPr>
                <w:rFonts w:ascii="Arial" w:hAnsi="Arial" w:cs="Arial"/>
                <w:sz w:val="22"/>
                <w:szCs w:val="22"/>
              </w:rPr>
              <w:t xml:space="preserve"> </w:t>
            </w:r>
            <w:r w:rsidRPr="00493AB8">
              <w:rPr>
                <w:rFonts w:ascii="Arial" w:hAnsi="Arial" w:cs="Arial"/>
                <w:sz w:val="22"/>
                <w:szCs w:val="22"/>
              </w:rPr>
              <w:t>thesis</w:t>
            </w:r>
            <w:r>
              <w:rPr>
                <w:rFonts w:ascii="Arial" w:hAnsi="Arial" w:cs="Arial"/>
                <w:sz w:val="22"/>
                <w:szCs w:val="22"/>
              </w:rPr>
              <w:t xml:space="preserve"> </w:t>
            </w:r>
            <w:r w:rsidRPr="00493AB8">
              <w:rPr>
                <w:rFonts w:ascii="Arial" w:hAnsi="Arial" w:cs="Arial"/>
                <w:sz w:val="22"/>
                <w:szCs w:val="22"/>
              </w:rPr>
              <w:t>involved</w:t>
            </w:r>
            <w:r>
              <w:rPr>
                <w:rFonts w:ascii="Arial" w:hAnsi="Arial" w:cs="Arial"/>
                <w:sz w:val="22"/>
                <w:szCs w:val="22"/>
              </w:rPr>
              <w:t xml:space="preserve"> </w:t>
            </w:r>
            <w:r w:rsidRPr="00493AB8">
              <w:rPr>
                <w:rFonts w:ascii="Arial" w:hAnsi="Arial" w:cs="Arial"/>
                <w:sz w:val="22"/>
                <w:szCs w:val="22"/>
              </w:rPr>
              <w:t>the</w:t>
            </w:r>
            <w:r>
              <w:rPr>
                <w:rFonts w:ascii="Arial" w:hAnsi="Arial" w:cs="Arial"/>
                <w:sz w:val="22"/>
                <w:szCs w:val="22"/>
              </w:rPr>
              <w:t xml:space="preserve"> </w:t>
            </w:r>
            <w:r w:rsidRPr="00493AB8">
              <w:rPr>
                <w:rFonts w:ascii="Arial" w:hAnsi="Arial" w:cs="Arial"/>
                <w:sz w:val="22"/>
                <w:szCs w:val="22"/>
              </w:rPr>
              <w:t>exploration</w:t>
            </w:r>
            <w:r>
              <w:rPr>
                <w:rFonts w:ascii="Arial" w:hAnsi="Arial" w:cs="Arial"/>
                <w:sz w:val="22"/>
                <w:szCs w:val="22"/>
              </w:rPr>
              <w:t xml:space="preserve"> </w:t>
            </w:r>
            <w:r w:rsidRPr="00493AB8">
              <w:rPr>
                <w:rFonts w:ascii="Arial" w:hAnsi="Arial" w:cs="Arial"/>
                <w:sz w:val="22"/>
                <w:szCs w:val="22"/>
              </w:rPr>
              <w:t>of</w:t>
            </w:r>
            <w:r>
              <w:rPr>
                <w:rFonts w:ascii="Arial" w:hAnsi="Arial" w:cs="Arial"/>
                <w:sz w:val="22"/>
                <w:szCs w:val="22"/>
              </w:rPr>
              <w:t xml:space="preserve"> </w:t>
            </w:r>
            <w:r w:rsidRPr="00493AB8">
              <w:rPr>
                <w:rFonts w:ascii="Arial" w:hAnsi="Arial" w:cs="Arial"/>
                <w:sz w:val="22"/>
                <w:szCs w:val="22"/>
              </w:rPr>
              <w:t>chaos</w:t>
            </w:r>
            <w:r>
              <w:rPr>
                <w:rFonts w:ascii="Arial" w:hAnsi="Arial" w:cs="Arial"/>
                <w:sz w:val="22"/>
                <w:szCs w:val="22"/>
              </w:rPr>
              <w:t xml:space="preserve"> </w:t>
            </w:r>
            <w:r w:rsidRPr="00493AB8">
              <w:rPr>
                <w:rFonts w:ascii="Arial" w:hAnsi="Arial" w:cs="Arial"/>
                <w:sz w:val="22"/>
                <w:szCs w:val="22"/>
              </w:rPr>
              <w:t>and</w:t>
            </w:r>
            <w:r>
              <w:rPr>
                <w:rFonts w:ascii="Arial" w:hAnsi="Arial" w:cs="Arial"/>
                <w:sz w:val="22"/>
                <w:szCs w:val="22"/>
              </w:rPr>
              <w:t xml:space="preserve"> </w:t>
            </w:r>
            <w:r w:rsidRPr="00493AB8">
              <w:rPr>
                <w:rFonts w:ascii="Arial" w:hAnsi="Arial" w:cs="Arial"/>
                <w:sz w:val="22"/>
                <w:szCs w:val="22"/>
              </w:rPr>
              <w:t>turbulence</w:t>
            </w:r>
            <w:r>
              <w:rPr>
                <w:rFonts w:ascii="Arial" w:hAnsi="Arial" w:cs="Arial"/>
                <w:sz w:val="22"/>
                <w:szCs w:val="22"/>
              </w:rPr>
              <w:t xml:space="preserve"> </w:t>
            </w:r>
            <w:r w:rsidRPr="00493AB8">
              <w:rPr>
                <w:rFonts w:ascii="Arial" w:hAnsi="Arial" w:cs="Arial"/>
                <w:sz w:val="22"/>
                <w:szCs w:val="22"/>
              </w:rPr>
              <w:t>in</w:t>
            </w:r>
            <w:r>
              <w:rPr>
                <w:rFonts w:ascii="Arial" w:hAnsi="Arial" w:cs="Arial"/>
                <w:sz w:val="22"/>
                <w:szCs w:val="22"/>
              </w:rPr>
              <w:t xml:space="preserve"> </w:t>
            </w:r>
            <w:r w:rsidRPr="00493AB8">
              <w:rPr>
                <w:rFonts w:ascii="Arial" w:hAnsi="Arial" w:cs="Arial"/>
                <w:sz w:val="22"/>
                <w:szCs w:val="22"/>
              </w:rPr>
              <w:t>simple</w:t>
            </w:r>
            <w:r>
              <w:rPr>
                <w:rFonts w:ascii="Arial" w:hAnsi="Arial" w:cs="Arial"/>
                <w:sz w:val="22"/>
                <w:szCs w:val="22"/>
              </w:rPr>
              <w:t xml:space="preserve"> </w:t>
            </w:r>
            <w:r w:rsidRPr="00493AB8">
              <w:rPr>
                <w:rFonts w:ascii="Arial" w:hAnsi="Arial" w:cs="Arial"/>
                <w:sz w:val="22"/>
                <w:szCs w:val="22"/>
              </w:rPr>
              <w:t>weather/climate</w:t>
            </w:r>
            <w:r>
              <w:rPr>
                <w:rFonts w:ascii="Arial" w:hAnsi="Arial" w:cs="Arial"/>
                <w:sz w:val="22"/>
                <w:szCs w:val="22"/>
              </w:rPr>
              <w:t xml:space="preserve"> </w:t>
            </w:r>
            <w:r w:rsidRPr="00493AB8">
              <w:rPr>
                <w:rFonts w:ascii="Arial" w:hAnsi="Arial" w:cs="Arial"/>
                <w:sz w:val="22"/>
                <w:szCs w:val="22"/>
              </w:rPr>
              <w:t>models.</w:t>
            </w:r>
            <w:r>
              <w:rPr>
                <w:rFonts w:ascii="Arial" w:hAnsi="Arial" w:cs="Arial"/>
                <w:sz w:val="22"/>
                <w:szCs w:val="22"/>
              </w:rPr>
              <w:t xml:space="preserve"> </w:t>
            </w:r>
            <w:r w:rsidRPr="00493AB8">
              <w:rPr>
                <w:rFonts w:ascii="Arial" w:hAnsi="Arial" w:cs="Arial"/>
                <w:sz w:val="22"/>
                <w:szCs w:val="22"/>
              </w:rPr>
              <w:t>After</w:t>
            </w:r>
            <w:r>
              <w:rPr>
                <w:rFonts w:ascii="Arial" w:hAnsi="Arial" w:cs="Arial"/>
                <w:sz w:val="22"/>
                <w:szCs w:val="22"/>
              </w:rPr>
              <w:t xml:space="preserve"> </w:t>
            </w:r>
            <w:r w:rsidRPr="00493AB8">
              <w:rPr>
                <w:rFonts w:ascii="Arial" w:hAnsi="Arial" w:cs="Arial"/>
                <w:sz w:val="22"/>
                <w:szCs w:val="22"/>
              </w:rPr>
              <w:t>the</w:t>
            </w:r>
            <w:r>
              <w:rPr>
                <w:rFonts w:ascii="Arial" w:hAnsi="Arial" w:cs="Arial"/>
                <w:sz w:val="22"/>
                <w:szCs w:val="22"/>
              </w:rPr>
              <w:t xml:space="preserve"> </w:t>
            </w:r>
            <w:r w:rsidRPr="00493AB8">
              <w:rPr>
                <w:rFonts w:ascii="Arial" w:hAnsi="Arial" w:cs="Arial"/>
                <w:sz w:val="22"/>
                <w:szCs w:val="22"/>
              </w:rPr>
              <w:t>completion</w:t>
            </w:r>
            <w:r>
              <w:rPr>
                <w:rFonts w:ascii="Arial" w:hAnsi="Arial" w:cs="Arial"/>
                <w:sz w:val="22"/>
                <w:szCs w:val="22"/>
              </w:rPr>
              <w:t xml:space="preserve"> </w:t>
            </w:r>
            <w:r w:rsidRPr="00493AB8">
              <w:rPr>
                <w:rFonts w:ascii="Arial" w:hAnsi="Arial" w:cs="Arial"/>
                <w:sz w:val="22"/>
                <w:szCs w:val="22"/>
              </w:rPr>
              <w:t>of</w:t>
            </w:r>
            <w:r>
              <w:rPr>
                <w:rFonts w:ascii="Arial" w:hAnsi="Arial" w:cs="Arial"/>
                <w:sz w:val="22"/>
                <w:szCs w:val="22"/>
              </w:rPr>
              <w:t xml:space="preserve"> </w:t>
            </w:r>
            <w:r w:rsidRPr="00493AB8">
              <w:rPr>
                <w:rFonts w:ascii="Arial" w:hAnsi="Arial" w:cs="Arial"/>
                <w:sz w:val="22"/>
                <w:szCs w:val="22"/>
              </w:rPr>
              <w:t>his</w:t>
            </w:r>
            <w:r>
              <w:rPr>
                <w:rFonts w:ascii="Arial" w:hAnsi="Arial" w:cs="Arial"/>
                <w:sz w:val="22"/>
                <w:szCs w:val="22"/>
              </w:rPr>
              <w:t xml:space="preserve"> </w:t>
            </w:r>
            <w:r w:rsidRPr="00493AB8">
              <w:rPr>
                <w:rFonts w:ascii="Arial" w:hAnsi="Arial" w:cs="Arial"/>
                <w:sz w:val="22"/>
                <w:szCs w:val="22"/>
              </w:rPr>
              <w:t>academic</w:t>
            </w:r>
            <w:r>
              <w:rPr>
                <w:rFonts w:ascii="Arial" w:hAnsi="Arial" w:cs="Arial"/>
                <w:sz w:val="22"/>
                <w:szCs w:val="22"/>
              </w:rPr>
              <w:t xml:space="preserve"> </w:t>
            </w:r>
            <w:r w:rsidRPr="00493AB8">
              <w:rPr>
                <w:rFonts w:ascii="Arial" w:hAnsi="Arial" w:cs="Arial"/>
                <w:sz w:val="22"/>
                <w:szCs w:val="22"/>
              </w:rPr>
              <w:t>studies,</w:t>
            </w:r>
            <w:r>
              <w:rPr>
                <w:rFonts w:ascii="Arial" w:hAnsi="Arial" w:cs="Arial"/>
                <w:sz w:val="22"/>
                <w:szCs w:val="22"/>
              </w:rPr>
              <w:t xml:space="preserve"> </w:t>
            </w:r>
            <w:r w:rsidRPr="00493AB8">
              <w:rPr>
                <w:rFonts w:ascii="Arial" w:hAnsi="Arial" w:cs="Arial"/>
                <w:sz w:val="22"/>
                <w:szCs w:val="22"/>
              </w:rPr>
              <w:t>Michael</w:t>
            </w:r>
            <w:r>
              <w:rPr>
                <w:rFonts w:ascii="Arial" w:hAnsi="Arial" w:cs="Arial"/>
                <w:sz w:val="22"/>
                <w:szCs w:val="22"/>
              </w:rPr>
              <w:t xml:space="preserve"> </w:t>
            </w:r>
            <w:r w:rsidRPr="00493AB8">
              <w:rPr>
                <w:rFonts w:ascii="Arial" w:hAnsi="Arial" w:cs="Arial"/>
                <w:sz w:val="22"/>
                <w:szCs w:val="22"/>
              </w:rPr>
              <w:t>transitioned</w:t>
            </w:r>
            <w:r>
              <w:rPr>
                <w:rFonts w:ascii="Arial" w:hAnsi="Arial" w:cs="Arial"/>
                <w:sz w:val="22"/>
                <w:szCs w:val="22"/>
              </w:rPr>
              <w:t xml:space="preserve"> </w:t>
            </w:r>
            <w:r w:rsidRPr="00493AB8">
              <w:rPr>
                <w:rFonts w:ascii="Arial" w:hAnsi="Arial" w:cs="Arial"/>
                <w:sz w:val="22"/>
                <w:szCs w:val="22"/>
              </w:rPr>
              <w:t>into</w:t>
            </w:r>
            <w:r>
              <w:rPr>
                <w:rFonts w:ascii="Arial" w:hAnsi="Arial" w:cs="Arial"/>
                <w:sz w:val="22"/>
                <w:szCs w:val="22"/>
              </w:rPr>
              <w:t xml:space="preserve"> </w:t>
            </w:r>
            <w:r w:rsidRPr="00493AB8">
              <w:rPr>
                <w:rFonts w:ascii="Arial" w:hAnsi="Arial" w:cs="Arial"/>
                <w:sz w:val="22"/>
                <w:szCs w:val="22"/>
              </w:rPr>
              <w:t>the</w:t>
            </w:r>
            <w:r>
              <w:rPr>
                <w:rFonts w:ascii="Arial" w:hAnsi="Arial" w:cs="Arial"/>
                <w:sz w:val="22"/>
                <w:szCs w:val="22"/>
              </w:rPr>
              <w:t xml:space="preserve"> </w:t>
            </w:r>
            <w:r w:rsidRPr="00493AB8">
              <w:rPr>
                <w:rFonts w:ascii="Arial" w:hAnsi="Arial" w:cs="Arial"/>
                <w:sz w:val="22"/>
                <w:szCs w:val="22"/>
              </w:rPr>
              <w:t>technology</w:t>
            </w:r>
            <w:r>
              <w:rPr>
                <w:rFonts w:ascii="Arial" w:hAnsi="Arial" w:cs="Arial"/>
                <w:sz w:val="22"/>
                <w:szCs w:val="22"/>
              </w:rPr>
              <w:t xml:space="preserve"> </w:t>
            </w:r>
            <w:r w:rsidRPr="00493AB8">
              <w:rPr>
                <w:rFonts w:ascii="Arial" w:hAnsi="Arial" w:cs="Arial"/>
                <w:sz w:val="22"/>
                <w:szCs w:val="22"/>
              </w:rPr>
              <w:t>industry.</w:t>
            </w:r>
            <w:r>
              <w:rPr>
                <w:rFonts w:ascii="Arial" w:hAnsi="Arial" w:cs="Arial"/>
                <w:sz w:val="22"/>
                <w:szCs w:val="22"/>
              </w:rPr>
              <w:t xml:space="preserve"> </w:t>
            </w:r>
            <w:r w:rsidRPr="00493AB8">
              <w:rPr>
                <w:rFonts w:ascii="Arial" w:hAnsi="Arial" w:cs="Arial"/>
                <w:sz w:val="22"/>
                <w:szCs w:val="22"/>
              </w:rPr>
              <w:t>He</w:t>
            </w:r>
            <w:r>
              <w:rPr>
                <w:rFonts w:ascii="Arial" w:hAnsi="Arial" w:cs="Arial"/>
                <w:sz w:val="22"/>
                <w:szCs w:val="22"/>
              </w:rPr>
              <w:t xml:space="preserve"> </w:t>
            </w:r>
            <w:r w:rsidRPr="00493AB8">
              <w:rPr>
                <w:rFonts w:ascii="Arial" w:hAnsi="Arial" w:cs="Arial"/>
                <w:sz w:val="22"/>
                <w:szCs w:val="22"/>
              </w:rPr>
              <w:t>was</w:t>
            </w:r>
            <w:r>
              <w:rPr>
                <w:rFonts w:ascii="Arial" w:hAnsi="Arial" w:cs="Arial"/>
                <w:sz w:val="22"/>
                <w:szCs w:val="22"/>
              </w:rPr>
              <w:t xml:space="preserve"> </w:t>
            </w:r>
            <w:r w:rsidRPr="00493AB8">
              <w:rPr>
                <w:rFonts w:ascii="Arial" w:hAnsi="Arial" w:cs="Arial"/>
                <w:sz w:val="22"/>
                <w:szCs w:val="22"/>
              </w:rPr>
              <w:t>employed</w:t>
            </w:r>
            <w:r>
              <w:rPr>
                <w:rFonts w:ascii="Arial" w:hAnsi="Arial" w:cs="Arial"/>
                <w:sz w:val="22"/>
                <w:szCs w:val="22"/>
              </w:rPr>
              <w:t xml:space="preserve"> </w:t>
            </w:r>
            <w:r w:rsidRPr="00493AB8">
              <w:rPr>
                <w:rFonts w:ascii="Arial" w:hAnsi="Arial" w:cs="Arial"/>
                <w:sz w:val="22"/>
                <w:szCs w:val="22"/>
              </w:rPr>
              <w:t>by</w:t>
            </w:r>
            <w:r>
              <w:rPr>
                <w:rFonts w:ascii="Arial" w:hAnsi="Arial" w:cs="Arial"/>
                <w:sz w:val="22"/>
                <w:szCs w:val="22"/>
              </w:rPr>
              <w:t xml:space="preserve"> </w:t>
            </w:r>
            <w:r w:rsidRPr="00493AB8">
              <w:rPr>
                <w:rFonts w:ascii="Arial" w:hAnsi="Arial" w:cs="Arial"/>
                <w:sz w:val="22"/>
                <w:szCs w:val="22"/>
              </w:rPr>
              <w:t>Seagate</w:t>
            </w:r>
            <w:r>
              <w:rPr>
                <w:rFonts w:ascii="Arial" w:hAnsi="Arial" w:cs="Arial"/>
                <w:sz w:val="22"/>
                <w:szCs w:val="22"/>
              </w:rPr>
              <w:t xml:space="preserve"> </w:t>
            </w:r>
            <w:r w:rsidRPr="00493AB8">
              <w:rPr>
                <w:rFonts w:ascii="Arial" w:hAnsi="Arial" w:cs="Arial"/>
                <w:sz w:val="22"/>
                <w:szCs w:val="22"/>
              </w:rPr>
              <w:t>Technology</w:t>
            </w:r>
            <w:r>
              <w:rPr>
                <w:rFonts w:ascii="Arial" w:hAnsi="Arial" w:cs="Arial"/>
                <w:sz w:val="22"/>
                <w:szCs w:val="22"/>
              </w:rPr>
              <w:t xml:space="preserve"> </w:t>
            </w:r>
            <w:r w:rsidRPr="00493AB8">
              <w:rPr>
                <w:rFonts w:ascii="Arial" w:hAnsi="Arial" w:cs="Arial"/>
                <w:sz w:val="22"/>
                <w:szCs w:val="22"/>
              </w:rPr>
              <w:t>(a</w:t>
            </w:r>
            <w:r>
              <w:rPr>
                <w:rFonts w:ascii="Arial" w:hAnsi="Arial" w:cs="Arial"/>
                <w:sz w:val="22"/>
                <w:szCs w:val="22"/>
              </w:rPr>
              <w:t xml:space="preserve"> </w:t>
            </w:r>
            <w:r w:rsidRPr="00493AB8">
              <w:rPr>
                <w:rFonts w:ascii="Arial" w:hAnsi="Arial" w:cs="Arial"/>
                <w:sz w:val="22"/>
                <w:szCs w:val="22"/>
              </w:rPr>
              <w:t>hard</w:t>
            </w:r>
            <w:r w:rsidR="008270B8">
              <w:rPr>
                <w:rFonts w:ascii="Arial" w:hAnsi="Arial" w:cs="Arial"/>
                <w:sz w:val="22"/>
                <w:szCs w:val="22"/>
              </w:rPr>
              <w:t>-</w:t>
            </w:r>
            <w:r w:rsidRPr="00493AB8">
              <w:rPr>
                <w:rFonts w:ascii="Arial" w:hAnsi="Arial" w:cs="Arial"/>
                <w:sz w:val="22"/>
                <w:szCs w:val="22"/>
              </w:rPr>
              <w:t>disk</w:t>
            </w:r>
            <w:r w:rsidR="008270B8">
              <w:rPr>
                <w:rFonts w:ascii="Arial" w:hAnsi="Arial" w:cs="Arial"/>
                <w:sz w:val="22"/>
                <w:szCs w:val="22"/>
              </w:rPr>
              <w:t>-</w:t>
            </w:r>
            <w:r w:rsidRPr="00493AB8">
              <w:rPr>
                <w:rFonts w:ascii="Arial" w:hAnsi="Arial" w:cs="Arial"/>
                <w:sz w:val="22"/>
                <w:szCs w:val="22"/>
              </w:rPr>
              <w:t>drive</w:t>
            </w:r>
            <w:r>
              <w:rPr>
                <w:rFonts w:ascii="Arial" w:hAnsi="Arial" w:cs="Arial"/>
                <w:sz w:val="22"/>
                <w:szCs w:val="22"/>
              </w:rPr>
              <w:t xml:space="preserve"> </w:t>
            </w:r>
            <w:r w:rsidRPr="00493AB8">
              <w:rPr>
                <w:rFonts w:ascii="Arial" w:hAnsi="Arial" w:cs="Arial"/>
                <w:sz w:val="22"/>
                <w:szCs w:val="22"/>
              </w:rPr>
              <w:t>company)</w:t>
            </w:r>
            <w:r>
              <w:rPr>
                <w:rFonts w:ascii="Arial" w:hAnsi="Arial" w:cs="Arial"/>
                <w:sz w:val="22"/>
                <w:szCs w:val="22"/>
              </w:rPr>
              <w:t xml:space="preserve"> </w:t>
            </w:r>
            <w:r w:rsidRPr="00493AB8">
              <w:rPr>
                <w:rFonts w:ascii="Arial" w:hAnsi="Arial" w:cs="Arial"/>
                <w:sz w:val="22"/>
                <w:szCs w:val="22"/>
              </w:rPr>
              <w:t>as</w:t>
            </w:r>
            <w:r>
              <w:rPr>
                <w:rFonts w:ascii="Arial" w:hAnsi="Arial" w:cs="Arial"/>
                <w:sz w:val="22"/>
                <w:szCs w:val="22"/>
              </w:rPr>
              <w:t xml:space="preserve"> </w:t>
            </w:r>
            <w:r w:rsidRPr="00493AB8">
              <w:rPr>
                <w:rFonts w:ascii="Arial" w:hAnsi="Arial" w:cs="Arial"/>
                <w:sz w:val="22"/>
                <w:szCs w:val="22"/>
              </w:rPr>
              <w:t>an</w:t>
            </w:r>
            <w:r>
              <w:rPr>
                <w:rFonts w:ascii="Arial" w:hAnsi="Arial" w:cs="Arial"/>
                <w:sz w:val="22"/>
                <w:szCs w:val="22"/>
              </w:rPr>
              <w:t xml:space="preserve"> </w:t>
            </w:r>
            <w:r w:rsidRPr="00493AB8">
              <w:rPr>
                <w:rFonts w:ascii="Arial" w:hAnsi="Arial" w:cs="Arial"/>
                <w:sz w:val="22"/>
                <w:szCs w:val="22"/>
              </w:rPr>
              <w:t>engineer</w:t>
            </w:r>
            <w:r>
              <w:rPr>
                <w:rFonts w:ascii="Arial" w:hAnsi="Arial" w:cs="Arial"/>
                <w:sz w:val="22"/>
                <w:szCs w:val="22"/>
              </w:rPr>
              <w:t xml:space="preserve"> </w:t>
            </w:r>
            <w:r w:rsidRPr="00493AB8">
              <w:rPr>
                <w:rFonts w:ascii="Arial" w:hAnsi="Arial" w:cs="Arial"/>
                <w:sz w:val="22"/>
                <w:szCs w:val="22"/>
              </w:rPr>
              <w:t>specializing</w:t>
            </w:r>
            <w:r>
              <w:rPr>
                <w:rFonts w:ascii="Arial" w:hAnsi="Arial" w:cs="Arial"/>
                <w:sz w:val="22"/>
                <w:szCs w:val="22"/>
              </w:rPr>
              <w:t xml:space="preserve"> </w:t>
            </w:r>
            <w:r w:rsidRPr="00493AB8">
              <w:rPr>
                <w:rFonts w:ascii="Arial" w:hAnsi="Arial" w:cs="Arial"/>
                <w:sz w:val="22"/>
                <w:szCs w:val="22"/>
              </w:rPr>
              <w:t>in</w:t>
            </w:r>
            <w:r>
              <w:rPr>
                <w:rFonts w:ascii="Arial" w:hAnsi="Arial" w:cs="Arial"/>
                <w:sz w:val="22"/>
                <w:szCs w:val="22"/>
              </w:rPr>
              <w:t xml:space="preserve"> </w:t>
            </w:r>
            <w:r w:rsidRPr="00493AB8">
              <w:rPr>
                <w:rFonts w:ascii="Arial" w:hAnsi="Arial" w:cs="Arial"/>
                <w:sz w:val="22"/>
                <w:szCs w:val="22"/>
              </w:rPr>
              <w:t>computational</w:t>
            </w:r>
            <w:r>
              <w:rPr>
                <w:rFonts w:ascii="Arial" w:hAnsi="Arial" w:cs="Arial"/>
                <w:sz w:val="22"/>
                <w:szCs w:val="22"/>
              </w:rPr>
              <w:t xml:space="preserve"> </w:t>
            </w:r>
            <w:r w:rsidRPr="00493AB8">
              <w:rPr>
                <w:rFonts w:ascii="Arial" w:hAnsi="Arial" w:cs="Arial"/>
                <w:sz w:val="22"/>
                <w:szCs w:val="22"/>
              </w:rPr>
              <w:t>fluid</w:t>
            </w:r>
            <w:r>
              <w:rPr>
                <w:rFonts w:ascii="Arial" w:hAnsi="Arial" w:cs="Arial"/>
                <w:sz w:val="22"/>
                <w:szCs w:val="22"/>
              </w:rPr>
              <w:t xml:space="preserve"> </w:t>
            </w:r>
            <w:r w:rsidRPr="00493AB8">
              <w:rPr>
                <w:rFonts w:ascii="Arial" w:hAnsi="Arial" w:cs="Arial"/>
                <w:sz w:val="22"/>
                <w:szCs w:val="22"/>
              </w:rPr>
              <w:t>mechanics</w:t>
            </w:r>
            <w:r>
              <w:rPr>
                <w:rFonts w:ascii="Arial" w:hAnsi="Arial" w:cs="Arial"/>
                <w:sz w:val="22"/>
                <w:szCs w:val="22"/>
              </w:rPr>
              <w:t xml:space="preserve"> </w:t>
            </w:r>
            <w:r w:rsidRPr="00493AB8">
              <w:rPr>
                <w:rFonts w:ascii="Arial" w:hAnsi="Arial" w:cs="Arial"/>
                <w:sz w:val="22"/>
                <w:szCs w:val="22"/>
              </w:rPr>
              <w:t>between</w:t>
            </w:r>
            <w:r>
              <w:rPr>
                <w:rFonts w:ascii="Arial" w:hAnsi="Arial" w:cs="Arial"/>
                <w:sz w:val="22"/>
                <w:szCs w:val="22"/>
              </w:rPr>
              <w:t xml:space="preserve"> </w:t>
            </w:r>
            <w:r w:rsidRPr="00493AB8">
              <w:rPr>
                <w:rFonts w:ascii="Arial" w:hAnsi="Arial" w:cs="Arial"/>
                <w:sz w:val="22"/>
                <w:szCs w:val="22"/>
              </w:rPr>
              <w:t>March</w:t>
            </w:r>
            <w:r>
              <w:rPr>
                <w:rFonts w:ascii="Arial" w:hAnsi="Arial" w:cs="Arial"/>
                <w:sz w:val="22"/>
                <w:szCs w:val="22"/>
              </w:rPr>
              <w:t xml:space="preserve"> </w:t>
            </w:r>
            <w:r w:rsidRPr="00493AB8">
              <w:rPr>
                <w:rFonts w:ascii="Arial" w:hAnsi="Arial" w:cs="Arial"/>
                <w:sz w:val="22"/>
                <w:szCs w:val="22"/>
              </w:rPr>
              <w:t>1998</w:t>
            </w:r>
            <w:r>
              <w:rPr>
                <w:rFonts w:ascii="Arial" w:hAnsi="Arial" w:cs="Arial"/>
                <w:sz w:val="22"/>
                <w:szCs w:val="22"/>
              </w:rPr>
              <w:t xml:space="preserve"> </w:t>
            </w:r>
            <w:r w:rsidRPr="00493AB8">
              <w:rPr>
                <w:rFonts w:ascii="Arial" w:hAnsi="Arial" w:cs="Arial"/>
                <w:sz w:val="22"/>
                <w:szCs w:val="22"/>
              </w:rPr>
              <w:t>and</w:t>
            </w:r>
            <w:r>
              <w:rPr>
                <w:rFonts w:ascii="Arial" w:hAnsi="Arial" w:cs="Arial"/>
                <w:sz w:val="22"/>
                <w:szCs w:val="22"/>
              </w:rPr>
              <w:t xml:space="preserve"> </w:t>
            </w:r>
            <w:r w:rsidRPr="00493AB8">
              <w:rPr>
                <w:rFonts w:ascii="Arial" w:hAnsi="Arial" w:cs="Arial"/>
                <w:sz w:val="22"/>
                <w:szCs w:val="22"/>
              </w:rPr>
              <w:t>July</w:t>
            </w:r>
            <w:r>
              <w:rPr>
                <w:rFonts w:ascii="Arial" w:hAnsi="Arial" w:cs="Arial"/>
                <w:sz w:val="22"/>
                <w:szCs w:val="22"/>
              </w:rPr>
              <w:t xml:space="preserve"> </w:t>
            </w:r>
            <w:r w:rsidRPr="00493AB8">
              <w:rPr>
                <w:rFonts w:ascii="Arial" w:hAnsi="Arial" w:cs="Arial"/>
                <w:sz w:val="22"/>
                <w:szCs w:val="22"/>
              </w:rPr>
              <w:t>2007.</w:t>
            </w:r>
            <w:r>
              <w:rPr>
                <w:rFonts w:ascii="Arial" w:hAnsi="Arial" w:cs="Arial"/>
                <w:sz w:val="22"/>
                <w:szCs w:val="22"/>
              </w:rPr>
              <w:t xml:space="preserve"> </w:t>
            </w:r>
            <w:r w:rsidRPr="00493AB8">
              <w:rPr>
                <w:rFonts w:ascii="Arial" w:hAnsi="Arial" w:cs="Arial"/>
                <w:sz w:val="22"/>
                <w:szCs w:val="22"/>
              </w:rPr>
              <w:t>He</w:t>
            </w:r>
            <w:r>
              <w:rPr>
                <w:rFonts w:ascii="Arial" w:hAnsi="Arial" w:cs="Arial"/>
                <w:sz w:val="22"/>
                <w:szCs w:val="22"/>
              </w:rPr>
              <w:t xml:space="preserve"> </w:t>
            </w:r>
            <w:r w:rsidRPr="00493AB8">
              <w:rPr>
                <w:rFonts w:ascii="Arial" w:hAnsi="Arial" w:cs="Arial"/>
                <w:sz w:val="22"/>
                <w:szCs w:val="22"/>
              </w:rPr>
              <w:t>currently</w:t>
            </w:r>
            <w:r>
              <w:rPr>
                <w:rFonts w:ascii="Arial" w:hAnsi="Arial" w:cs="Arial"/>
                <w:sz w:val="22"/>
                <w:szCs w:val="22"/>
              </w:rPr>
              <w:t xml:space="preserve"> </w:t>
            </w:r>
            <w:r w:rsidRPr="00493AB8">
              <w:rPr>
                <w:rFonts w:ascii="Arial" w:hAnsi="Arial" w:cs="Arial"/>
                <w:sz w:val="22"/>
                <w:szCs w:val="22"/>
              </w:rPr>
              <w:t>holds</w:t>
            </w:r>
            <w:r>
              <w:rPr>
                <w:rFonts w:ascii="Arial" w:hAnsi="Arial" w:cs="Arial"/>
                <w:sz w:val="22"/>
                <w:szCs w:val="22"/>
              </w:rPr>
              <w:t xml:space="preserve"> </w:t>
            </w:r>
            <w:r w:rsidRPr="00493AB8">
              <w:rPr>
                <w:rFonts w:ascii="Arial" w:hAnsi="Arial" w:cs="Arial"/>
                <w:sz w:val="22"/>
                <w:szCs w:val="22"/>
              </w:rPr>
              <w:t>nineteen</w:t>
            </w:r>
            <w:r>
              <w:rPr>
                <w:rFonts w:ascii="Arial" w:hAnsi="Arial" w:cs="Arial"/>
                <w:sz w:val="22"/>
                <w:szCs w:val="22"/>
              </w:rPr>
              <w:t xml:space="preserve"> </w:t>
            </w:r>
            <w:r w:rsidRPr="00493AB8">
              <w:rPr>
                <w:rFonts w:ascii="Arial" w:hAnsi="Arial" w:cs="Arial"/>
                <w:sz w:val="22"/>
                <w:szCs w:val="22"/>
              </w:rPr>
              <w:t>U.S.</w:t>
            </w:r>
            <w:r>
              <w:rPr>
                <w:rFonts w:ascii="Arial" w:hAnsi="Arial" w:cs="Arial"/>
                <w:sz w:val="22"/>
                <w:szCs w:val="22"/>
              </w:rPr>
              <w:t xml:space="preserve"> </w:t>
            </w:r>
            <w:r w:rsidRPr="00493AB8">
              <w:rPr>
                <w:rFonts w:ascii="Arial" w:hAnsi="Arial" w:cs="Arial"/>
                <w:sz w:val="22"/>
                <w:szCs w:val="22"/>
              </w:rPr>
              <w:t>patents</w:t>
            </w:r>
            <w:r>
              <w:rPr>
                <w:rFonts w:ascii="Arial" w:hAnsi="Arial" w:cs="Arial"/>
                <w:sz w:val="22"/>
                <w:szCs w:val="22"/>
              </w:rPr>
              <w:t xml:space="preserve"> </w:t>
            </w:r>
            <w:r w:rsidRPr="00493AB8">
              <w:rPr>
                <w:rFonts w:ascii="Arial" w:hAnsi="Arial" w:cs="Arial"/>
                <w:sz w:val="22"/>
                <w:szCs w:val="22"/>
              </w:rPr>
              <w:t>in</w:t>
            </w:r>
            <w:r>
              <w:rPr>
                <w:rFonts w:ascii="Arial" w:hAnsi="Arial" w:cs="Arial"/>
                <w:sz w:val="22"/>
                <w:szCs w:val="22"/>
              </w:rPr>
              <w:t xml:space="preserve"> </w:t>
            </w:r>
            <w:r w:rsidRPr="00493AB8">
              <w:rPr>
                <w:rFonts w:ascii="Arial" w:hAnsi="Arial" w:cs="Arial"/>
                <w:sz w:val="22"/>
                <w:szCs w:val="22"/>
              </w:rPr>
              <w:t>the</w:t>
            </w:r>
            <w:r>
              <w:rPr>
                <w:rFonts w:ascii="Arial" w:hAnsi="Arial" w:cs="Arial"/>
                <w:sz w:val="22"/>
                <w:szCs w:val="22"/>
              </w:rPr>
              <w:t xml:space="preserve"> </w:t>
            </w:r>
            <w:r w:rsidRPr="00493AB8">
              <w:rPr>
                <w:rFonts w:ascii="Arial" w:hAnsi="Arial" w:cs="Arial"/>
                <w:sz w:val="22"/>
                <w:szCs w:val="22"/>
              </w:rPr>
              <w:t>area</w:t>
            </w:r>
            <w:r>
              <w:rPr>
                <w:rFonts w:ascii="Arial" w:hAnsi="Arial" w:cs="Arial"/>
                <w:sz w:val="22"/>
                <w:szCs w:val="22"/>
              </w:rPr>
              <w:t xml:space="preserve"> </w:t>
            </w:r>
            <w:r w:rsidRPr="00493AB8">
              <w:rPr>
                <w:rFonts w:ascii="Arial" w:hAnsi="Arial" w:cs="Arial"/>
                <w:sz w:val="22"/>
                <w:szCs w:val="22"/>
              </w:rPr>
              <w:t>of</w:t>
            </w:r>
            <w:r>
              <w:rPr>
                <w:rFonts w:ascii="Arial" w:hAnsi="Arial" w:cs="Arial"/>
                <w:sz w:val="22"/>
                <w:szCs w:val="22"/>
              </w:rPr>
              <w:t xml:space="preserve"> </w:t>
            </w:r>
            <w:r w:rsidRPr="00493AB8">
              <w:rPr>
                <w:rFonts w:ascii="Arial" w:hAnsi="Arial" w:cs="Arial"/>
                <w:sz w:val="22"/>
                <w:szCs w:val="22"/>
              </w:rPr>
              <w:t>disk-drive</w:t>
            </w:r>
            <w:r>
              <w:rPr>
                <w:rFonts w:ascii="Arial" w:hAnsi="Arial" w:cs="Arial"/>
                <w:sz w:val="22"/>
                <w:szCs w:val="22"/>
              </w:rPr>
              <w:t xml:space="preserve"> </w:t>
            </w:r>
            <w:r w:rsidRPr="00493AB8">
              <w:rPr>
                <w:rFonts w:ascii="Arial" w:hAnsi="Arial" w:cs="Arial"/>
                <w:sz w:val="22"/>
                <w:szCs w:val="22"/>
              </w:rPr>
              <w:t>head/disk</w:t>
            </w:r>
            <w:r>
              <w:rPr>
                <w:rFonts w:ascii="Arial" w:hAnsi="Arial" w:cs="Arial"/>
                <w:sz w:val="22"/>
                <w:szCs w:val="22"/>
              </w:rPr>
              <w:t xml:space="preserve"> </w:t>
            </w:r>
            <w:r w:rsidRPr="00493AB8">
              <w:rPr>
                <w:rFonts w:ascii="Arial" w:hAnsi="Arial" w:cs="Arial"/>
                <w:sz w:val="22"/>
                <w:szCs w:val="22"/>
              </w:rPr>
              <w:t>mechanics.</w:t>
            </w:r>
            <w:r>
              <w:rPr>
                <w:rFonts w:ascii="Arial" w:hAnsi="Arial" w:cs="Arial"/>
                <w:sz w:val="22"/>
                <w:szCs w:val="22"/>
              </w:rPr>
              <w:t xml:space="preserve"> </w:t>
            </w:r>
            <w:r w:rsidRPr="00493AB8">
              <w:rPr>
                <w:rFonts w:ascii="Arial" w:hAnsi="Arial" w:cs="Arial"/>
                <w:sz w:val="22"/>
                <w:szCs w:val="22"/>
              </w:rPr>
              <w:t>Michael</w:t>
            </w:r>
            <w:r>
              <w:rPr>
                <w:rFonts w:ascii="Arial" w:hAnsi="Arial" w:cs="Arial"/>
                <w:sz w:val="22"/>
                <w:szCs w:val="22"/>
              </w:rPr>
              <w:t xml:space="preserve"> </w:t>
            </w:r>
            <w:r w:rsidRPr="00493AB8">
              <w:rPr>
                <w:rFonts w:ascii="Arial" w:hAnsi="Arial" w:cs="Arial"/>
                <w:sz w:val="22"/>
                <w:szCs w:val="22"/>
              </w:rPr>
              <w:t>has</w:t>
            </w:r>
            <w:r>
              <w:rPr>
                <w:rFonts w:ascii="Arial" w:hAnsi="Arial" w:cs="Arial"/>
                <w:sz w:val="22"/>
                <w:szCs w:val="22"/>
              </w:rPr>
              <w:t xml:space="preserve"> </w:t>
            </w:r>
            <w:r w:rsidRPr="00493AB8">
              <w:rPr>
                <w:rFonts w:ascii="Arial" w:hAnsi="Arial" w:cs="Arial"/>
                <w:sz w:val="22"/>
                <w:szCs w:val="22"/>
              </w:rPr>
              <w:t>been</w:t>
            </w:r>
            <w:r>
              <w:rPr>
                <w:rFonts w:ascii="Arial" w:hAnsi="Arial" w:cs="Arial"/>
                <w:sz w:val="22"/>
                <w:szCs w:val="22"/>
              </w:rPr>
              <w:t xml:space="preserve"> </w:t>
            </w:r>
            <w:r w:rsidRPr="00493AB8">
              <w:rPr>
                <w:rFonts w:ascii="Arial" w:hAnsi="Arial" w:cs="Arial"/>
                <w:sz w:val="22"/>
                <w:szCs w:val="22"/>
              </w:rPr>
              <w:t>registered</w:t>
            </w:r>
            <w:r>
              <w:rPr>
                <w:rFonts w:ascii="Arial" w:hAnsi="Arial" w:cs="Arial"/>
                <w:sz w:val="22"/>
                <w:szCs w:val="22"/>
              </w:rPr>
              <w:t xml:space="preserve"> </w:t>
            </w:r>
            <w:r w:rsidRPr="00493AB8">
              <w:rPr>
                <w:rFonts w:ascii="Arial" w:hAnsi="Arial" w:cs="Arial"/>
                <w:sz w:val="22"/>
                <w:szCs w:val="22"/>
              </w:rPr>
              <w:t>with</w:t>
            </w:r>
            <w:r>
              <w:rPr>
                <w:rFonts w:ascii="Arial" w:hAnsi="Arial" w:cs="Arial"/>
                <w:sz w:val="22"/>
                <w:szCs w:val="22"/>
              </w:rPr>
              <w:t xml:space="preserve"> </w:t>
            </w:r>
            <w:r w:rsidRPr="00493AB8">
              <w:rPr>
                <w:rFonts w:ascii="Arial" w:hAnsi="Arial" w:cs="Arial"/>
                <w:sz w:val="22"/>
                <w:szCs w:val="22"/>
              </w:rPr>
              <w:t>the</w:t>
            </w:r>
            <w:r>
              <w:rPr>
                <w:rFonts w:ascii="Arial" w:hAnsi="Arial" w:cs="Arial"/>
                <w:sz w:val="22"/>
                <w:szCs w:val="22"/>
              </w:rPr>
              <w:t xml:space="preserve"> </w:t>
            </w:r>
            <w:r w:rsidRPr="00493AB8">
              <w:rPr>
                <w:rFonts w:ascii="Arial" w:hAnsi="Arial" w:cs="Arial"/>
                <w:sz w:val="22"/>
                <w:szCs w:val="22"/>
              </w:rPr>
              <w:t>NFA</w:t>
            </w:r>
            <w:r>
              <w:rPr>
                <w:rFonts w:ascii="Arial" w:hAnsi="Arial" w:cs="Arial"/>
                <w:sz w:val="22"/>
                <w:szCs w:val="22"/>
              </w:rPr>
              <w:t xml:space="preserve"> </w:t>
            </w:r>
            <w:r w:rsidRPr="00493AB8">
              <w:rPr>
                <w:rFonts w:ascii="Arial" w:hAnsi="Arial" w:cs="Arial"/>
                <w:sz w:val="22"/>
                <w:szCs w:val="22"/>
              </w:rPr>
              <w:t>as</w:t>
            </w:r>
            <w:r>
              <w:rPr>
                <w:rFonts w:ascii="Arial" w:hAnsi="Arial" w:cs="Arial"/>
                <w:sz w:val="22"/>
                <w:szCs w:val="22"/>
              </w:rPr>
              <w:t xml:space="preserve"> </w:t>
            </w:r>
            <w:r w:rsidRPr="00493AB8">
              <w:rPr>
                <w:rFonts w:ascii="Arial" w:hAnsi="Arial" w:cs="Arial"/>
                <w:sz w:val="22"/>
                <w:szCs w:val="22"/>
              </w:rPr>
              <w:t>an</w:t>
            </w:r>
            <w:r>
              <w:rPr>
                <w:rFonts w:ascii="Arial" w:hAnsi="Arial" w:cs="Arial"/>
                <w:sz w:val="22"/>
                <w:szCs w:val="22"/>
              </w:rPr>
              <w:t xml:space="preserve"> </w:t>
            </w:r>
            <w:r w:rsidRPr="00493AB8">
              <w:rPr>
                <w:rFonts w:ascii="Arial" w:hAnsi="Arial" w:cs="Arial"/>
                <w:sz w:val="22"/>
                <w:szCs w:val="22"/>
              </w:rPr>
              <w:t>Associated</w:t>
            </w:r>
            <w:r>
              <w:rPr>
                <w:rFonts w:ascii="Arial" w:hAnsi="Arial" w:cs="Arial"/>
                <w:sz w:val="22"/>
                <w:szCs w:val="22"/>
              </w:rPr>
              <w:t xml:space="preserve"> </w:t>
            </w:r>
            <w:r w:rsidRPr="00493AB8">
              <w:rPr>
                <w:rFonts w:ascii="Arial" w:hAnsi="Arial" w:cs="Arial"/>
                <w:sz w:val="22"/>
                <w:szCs w:val="22"/>
              </w:rPr>
              <w:t>Person</w:t>
            </w:r>
            <w:r>
              <w:rPr>
                <w:rFonts w:ascii="Arial" w:hAnsi="Arial" w:cs="Arial"/>
                <w:sz w:val="22"/>
                <w:szCs w:val="22"/>
              </w:rPr>
              <w:t xml:space="preserve"> </w:t>
            </w:r>
            <w:r w:rsidRPr="00493AB8">
              <w:rPr>
                <w:rFonts w:ascii="Arial" w:hAnsi="Arial" w:cs="Arial"/>
                <w:sz w:val="22"/>
                <w:szCs w:val="22"/>
              </w:rPr>
              <w:t>since</w:t>
            </w:r>
            <w:r>
              <w:rPr>
                <w:rFonts w:ascii="Arial" w:hAnsi="Arial" w:cs="Arial"/>
                <w:sz w:val="22"/>
                <w:szCs w:val="22"/>
              </w:rPr>
              <w:t xml:space="preserve"> </w:t>
            </w:r>
            <w:r w:rsidRPr="00493AB8">
              <w:rPr>
                <w:rFonts w:ascii="Arial" w:hAnsi="Arial" w:cs="Arial"/>
                <w:sz w:val="22"/>
                <w:szCs w:val="22"/>
              </w:rPr>
              <w:t>12/27/2004</w:t>
            </w:r>
            <w:r>
              <w:rPr>
                <w:rFonts w:ascii="Arial" w:hAnsi="Arial" w:cs="Arial"/>
                <w:sz w:val="22"/>
                <w:szCs w:val="22"/>
              </w:rPr>
              <w:t xml:space="preserve"> </w:t>
            </w:r>
            <w:r w:rsidRPr="00493AB8">
              <w:rPr>
                <w:rFonts w:ascii="Arial" w:hAnsi="Arial" w:cs="Arial"/>
                <w:sz w:val="22"/>
                <w:szCs w:val="22"/>
              </w:rPr>
              <w:t>and</w:t>
            </w:r>
            <w:r>
              <w:rPr>
                <w:rFonts w:ascii="Arial" w:hAnsi="Arial" w:cs="Arial"/>
                <w:sz w:val="22"/>
                <w:szCs w:val="22"/>
              </w:rPr>
              <w:t xml:space="preserve"> </w:t>
            </w:r>
            <w:r w:rsidRPr="00493AB8">
              <w:rPr>
                <w:rFonts w:ascii="Arial" w:hAnsi="Arial" w:cs="Arial"/>
                <w:sz w:val="22"/>
                <w:szCs w:val="22"/>
              </w:rPr>
              <w:t>has</w:t>
            </w:r>
            <w:r>
              <w:rPr>
                <w:rFonts w:ascii="Arial" w:hAnsi="Arial" w:cs="Arial"/>
                <w:sz w:val="22"/>
                <w:szCs w:val="22"/>
              </w:rPr>
              <w:t xml:space="preserve"> </w:t>
            </w:r>
            <w:r w:rsidRPr="00493AB8">
              <w:rPr>
                <w:rFonts w:ascii="Arial" w:hAnsi="Arial" w:cs="Arial"/>
                <w:sz w:val="22"/>
                <w:szCs w:val="22"/>
              </w:rPr>
              <w:t>been</w:t>
            </w:r>
            <w:r>
              <w:rPr>
                <w:rFonts w:ascii="Arial" w:hAnsi="Arial" w:cs="Arial"/>
                <w:sz w:val="22"/>
                <w:szCs w:val="22"/>
              </w:rPr>
              <w:t xml:space="preserve"> </w:t>
            </w:r>
            <w:r w:rsidRPr="00493AB8">
              <w:rPr>
                <w:rFonts w:ascii="Arial" w:hAnsi="Arial" w:cs="Arial"/>
                <w:sz w:val="22"/>
                <w:szCs w:val="22"/>
              </w:rPr>
              <w:t>a</w:t>
            </w:r>
            <w:r>
              <w:rPr>
                <w:rFonts w:ascii="Arial" w:hAnsi="Arial" w:cs="Arial"/>
                <w:sz w:val="22"/>
                <w:szCs w:val="22"/>
              </w:rPr>
              <w:t xml:space="preserve"> </w:t>
            </w:r>
            <w:r w:rsidRPr="00493AB8">
              <w:rPr>
                <w:rFonts w:ascii="Arial" w:hAnsi="Arial" w:cs="Arial"/>
                <w:sz w:val="22"/>
                <w:szCs w:val="22"/>
              </w:rPr>
              <w:t>listed</w:t>
            </w:r>
            <w:r>
              <w:rPr>
                <w:rFonts w:ascii="Arial" w:hAnsi="Arial" w:cs="Arial"/>
                <w:sz w:val="22"/>
                <w:szCs w:val="22"/>
              </w:rPr>
              <w:t xml:space="preserve"> </w:t>
            </w:r>
            <w:r w:rsidRPr="00493AB8">
              <w:rPr>
                <w:rFonts w:ascii="Arial" w:hAnsi="Arial" w:cs="Arial"/>
                <w:sz w:val="22"/>
                <w:szCs w:val="22"/>
              </w:rPr>
              <w:t>Principal</w:t>
            </w:r>
            <w:r>
              <w:rPr>
                <w:rFonts w:ascii="Arial" w:hAnsi="Arial" w:cs="Arial"/>
                <w:sz w:val="22"/>
                <w:szCs w:val="22"/>
              </w:rPr>
              <w:t xml:space="preserve"> </w:t>
            </w:r>
            <w:r w:rsidRPr="00493AB8">
              <w:rPr>
                <w:rFonts w:ascii="Arial" w:hAnsi="Arial" w:cs="Arial"/>
                <w:sz w:val="22"/>
                <w:szCs w:val="22"/>
              </w:rPr>
              <w:t>of</w:t>
            </w:r>
            <w:r>
              <w:rPr>
                <w:rFonts w:ascii="Arial" w:hAnsi="Arial" w:cs="Arial"/>
                <w:sz w:val="22"/>
                <w:szCs w:val="22"/>
              </w:rPr>
              <w:t xml:space="preserve"> </w:t>
            </w:r>
            <w:r w:rsidRPr="00493AB8">
              <w:rPr>
                <w:rFonts w:ascii="Arial" w:hAnsi="Arial" w:cs="Arial"/>
                <w:sz w:val="22"/>
                <w:szCs w:val="22"/>
              </w:rPr>
              <w:t>RCM</w:t>
            </w:r>
            <w:r>
              <w:rPr>
                <w:rFonts w:ascii="Arial" w:hAnsi="Arial" w:cs="Arial"/>
                <w:sz w:val="22"/>
                <w:szCs w:val="22"/>
              </w:rPr>
              <w:t xml:space="preserve"> </w:t>
            </w:r>
            <w:r w:rsidRPr="00493AB8">
              <w:rPr>
                <w:rFonts w:ascii="Arial" w:hAnsi="Arial" w:cs="Arial"/>
                <w:sz w:val="22"/>
                <w:szCs w:val="22"/>
              </w:rPr>
              <w:t>since</w:t>
            </w:r>
            <w:r>
              <w:rPr>
                <w:rFonts w:ascii="Arial" w:hAnsi="Arial" w:cs="Arial"/>
                <w:sz w:val="22"/>
                <w:szCs w:val="22"/>
              </w:rPr>
              <w:t xml:space="preserve"> </w:t>
            </w:r>
            <w:r w:rsidRPr="00493AB8">
              <w:rPr>
                <w:rFonts w:ascii="Arial" w:hAnsi="Arial" w:cs="Arial"/>
                <w:sz w:val="22"/>
                <w:szCs w:val="22"/>
              </w:rPr>
              <w:t>12/27/2004.</w:t>
            </w:r>
            <w:r w:rsidR="00A414CA">
              <w:rPr>
                <w:rFonts w:ascii="Arial" w:hAnsi="Arial" w:cs="Arial"/>
                <w:sz w:val="22"/>
                <w:szCs w:val="22"/>
              </w:rPr>
              <w:t xml:space="preserve">  </w:t>
            </w:r>
            <w:r w:rsidR="00A414CA" w:rsidRPr="00686BEF">
              <w:rPr>
                <w:rFonts w:ascii="Arial" w:hAnsi="Arial" w:cs="Arial"/>
                <w:sz w:val="22"/>
                <w:szCs w:val="22"/>
              </w:rPr>
              <w:t>Age:</w:t>
            </w:r>
            <w:r w:rsidR="00A414CA">
              <w:rPr>
                <w:rFonts w:ascii="Arial" w:hAnsi="Arial" w:cs="Arial"/>
                <w:sz w:val="22"/>
                <w:szCs w:val="22"/>
              </w:rPr>
              <w:t xml:space="preserve">  </w:t>
            </w:r>
            <w:r w:rsidR="00E129E5">
              <w:rPr>
                <w:rFonts w:ascii="Arial" w:hAnsi="Arial" w:cs="Arial"/>
                <w:sz w:val="22"/>
                <w:szCs w:val="22"/>
              </w:rPr>
              <w:t>44</w:t>
            </w:r>
          </w:p>
        </w:tc>
      </w:tr>
      <w:tr w:rsidR="007470B5" w:rsidRPr="004E7125" w:rsidTr="0038337F">
        <w:trPr>
          <w:trHeight w:val="81"/>
        </w:trPr>
        <w:tc>
          <w:tcPr>
            <w:tcW w:w="2448" w:type="dxa"/>
            <w:gridSpan w:val="3"/>
          </w:tcPr>
          <w:p w:rsidR="007470B5" w:rsidRPr="00EC3E62" w:rsidRDefault="00531E83" w:rsidP="00EC3E62">
            <w:pPr>
              <w:pStyle w:val="Palatino"/>
              <w:jc w:val="right"/>
              <w:rPr>
                <w:rFonts w:ascii="Palatino Linotype" w:hAnsi="Palatino Linotype" w:cs="Arial"/>
                <w:bCs/>
                <w:sz w:val="22"/>
                <w:szCs w:val="22"/>
              </w:rPr>
            </w:pPr>
            <w:r>
              <w:rPr>
                <w:rFonts w:ascii="Palatino Linotype" w:hAnsi="Palatino Linotype" w:cs="Arial"/>
                <w:bCs/>
                <w:sz w:val="22"/>
                <w:szCs w:val="22"/>
              </w:rPr>
              <w:lastRenderedPageBreak/>
              <w:t>Theodore Robert Olson</w:t>
            </w:r>
            <w:r w:rsidR="007470B5" w:rsidRPr="00EC3E62">
              <w:rPr>
                <w:rFonts w:ascii="Palatino Linotype" w:hAnsi="Palatino Linotype" w:cs="Arial"/>
                <w:bCs/>
                <w:sz w:val="22"/>
                <w:szCs w:val="22"/>
              </w:rPr>
              <w:t xml:space="preserve">, </w:t>
            </w:r>
            <w:r w:rsidR="00E62747">
              <w:rPr>
                <w:rFonts w:ascii="Palatino Linotype" w:hAnsi="Palatino Linotype" w:cs="Arial"/>
                <w:bCs/>
                <w:i/>
                <w:sz w:val="22"/>
                <w:szCs w:val="22"/>
              </w:rPr>
              <w:t>Principal</w:t>
            </w:r>
          </w:p>
        </w:tc>
        <w:tc>
          <w:tcPr>
            <w:tcW w:w="7110" w:type="dxa"/>
            <w:gridSpan w:val="3"/>
          </w:tcPr>
          <w:p w:rsidR="007470B5" w:rsidRPr="006F5C80" w:rsidRDefault="00531E83" w:rsidP="00531E83">
            <w:pPr>
              <w:rPr>
                <w:rFonts w:ascii="Arial" w:hAnsi="Arial" w:cs="Arial"/>
                <w:sz w:val="22"/>
                <w:szCs w:val="22"/>
                <w:highlight w:val="yellow"/>
              </w:rPr>
            </w:pPr>
            <w:r w:rsidRPr="00531E83">
              <w:rPr>
                <w:rFonts w:ascii="Arial" w:hAnsi="Arial" w:cs="Arial"/>
                <w:sz w:val="22"/>
                <w:szCs w:val="22"/>
              </w:rPr>
              <w:t>Rob</w:t>
            </w:r>
            <w:r>
              <w:rPr>
                <w:rFonts w:ascii="Arial" w:hAnsi="Arial" w:cs="Arial"/>
                <w:sz w:val="22"/>
                <w:szCs w:val="22"/>
              </w:rPr>
              <w:t xml:space="preserve"> </w:t>
            </w:r>
            <w:r w:rsidRPr="00531E83">
              <w:rPr>
                <w:rFonts w:ascii="Arial" w:hAnsi="Arial" w:cs="Arial"/>
                <w:sz w:val="22"/>
                <w:szCs w:val="22"/>
              </w:rPr>
              <w:t>oversees</w:t>
            </w:r>
            <w:r>
              <w:rPr>
                <w:rFonts w:ascii="Arial" w:hAnsi="Arial" w:cs="Arial"/>
                <w:sz w:val="22"/>
                <w:szCs w:val="22"/>
              </w:rPr>
              <w:t xml:space="preserve"> </w:t>
            </w:r>
            <w:r w:rsidRPr="00531E83">
              <w:rPr>
                <w:rFonts w:ascii="Arial" w:hAnsi="Arial" w:cs="Arial"/>
                <w:sz w:val="22"/>
                <w:szCs w:val="22"/>
              </w:rPr>
              <w:t>the</w:t>
            </w:r>
            <w:r>
              <w:rPr>
                <w:rFonts w:ascii="Arial" w:hAnsi="Arial" w:cs="Arial"/>
                <w:sz w:val="22"/>
                <w:szCs w:val="22"/>
              </w:rPr>
              <w:t xml:space="preserve"> </w:t>
            </w:r>
            <w:r w:rsidRPr="00531E83">
              <w:rPr>
                <w:rFonts w:ascii="Arial" w:hAnsi="Arial" w:cs="Arial"/>
                <w:sz w:val="22"/>
                <w:szCs w:val="22"/>
              </w:rPr>
              <w:t>architecture</w:t>
            </w:r>
            <w:r>
              <w:rPr>
                <w:rFonts w:ascii="Arial" w:hAnsi="Arial" w:cs="Arial"/>
                <w:sz w:val="22"/>
                <w:szCs w:val="22"/>
              </w:rPr>
              <w:t xml:space="preserve"> </w:t>
            </w:r>
            <w:r w:rsidRPr="00531E83">
              <w:rPr>
                <w:rFonts w:ascii="Arial" w:hAnsi="Arial" w:cs="Arial"/>
                <w:sz w:val="22"/>
                <w:szCs w:val="22"/>
              </w:rPr>
              <w:t>and</w:t>
            </w:r>
            <w:r>
              <w:rPr>
                <w:rFonts w:ascii="Arial" w:hAnsi="Arial" w:cs="Arial"/>
                <w:sz w:val="22"/>
                <w:szCs w:val="22"/>
              </w:rPr>
              <w:t xml:space="preserve"> </w:t>
            </w:r>
            <w:r w:rsidRPr="00531E83">
              <w:rPr>
                <w:rFonts w:ascii="Arial" w:hAnsi="Arial" w:cs="Arial"/>
                <w:sz w:val="22"/>
                <w:szCs w:val="22"/>
              </w:rPr>
              <w:t>development</w:t>
            </w:r>
            <w:r>
              <w:rPr>
                <w:rFonts w:ascii="Arial" w:hAnsi="Arial" w:cs="Arial"/>
                <w:sz w:val="22"/>
                <w:szCs w:val="22"/>
              </w:rPr>
              <w:t xml:space="preserve"> </w:t>
            </w:r>
            <w:r w:rsidRPr="00531E83">
              <w:rPr>
                <w:rFonts w:ascii="Arial" w:hAnsi="Arial" w:cs="Arial"/>
                <w:sz w:val="22"/>
                <w:szCs w:val="22"/>
              </w:rPr>
              <w:t>of</w:t>
            </w:r>
            <w:r>
              <w:rPr>
                <w:rFonts w:ascii="Arial" w:hAnsi="Arial" w:cs="Arial"/>
                <w:sz w:val="22"/>
                <w:szCs w:val="22"/>
              </w:rPr>
              <w:t xml:space="preserve"> </w:t>
            </w:r>
            <w:r w:rsidRPr="00531E83">
              <w:rPr>
                <w:rFonts w:ascii="Arial" w:hAnsi="Arial" w:cs="Arial"/>
                <w:sz w:val="22"/>
                <w:szCs w:val="22"/>
              </w:rPr>
              <w:t>the</w:t>
            </w:r>
            <w:r>
              <w:rPr>
                <w:rFonts w:ascii="Arial" w:hAnsi="Arial" w:cs="Arial"/>
                <w:sz w:val="22"/>
                <w:szCs w:val="22"/>
              </w:rPr>
              <w:t xml:space="preserve"> </w:t>
            </w:r>
            <w:r w:rsidRPr="00531E83">
              <w:rPr>
                <w:rFonts w:ascii="Arial" w:hAnsi="Arial" w:cs="Arial"/>
                <w:sz w:val="22"/>
                <w:szCs w:val="22"/>
              </w:rPr>
              <w:t>hardware</w:t>
            </w:r>
            <w:r>
              <w:rPr>
                <w:rFonts w:ascii="Arial" w:hAnsi="Arial" w:cs="Arial"/>
                <w:sz w:val="22"/>
                <w:szCs w:val="22"/>
              </w:rPr>
              <w:t xml:space="preserve"> </w:t>
            </w:r>
            <w:r w:rsidRPr="00531E83">
              <w:rPr>
                <w:rFonts w:ascii="Arial" w:hAnsi="Arial" w:cs="Arial"/>
                <w:sz w:val="22"/>
                <w:szCs w:val="22"/>
              </w:rPr>
              <w:t>and</w:t>
            </w:r>
            <w:r>
              <w:rPr>
                <w:rFonts w:ascii="Arial" w:hAnsi="Arial" w:cs="Arial"/>
                <w:sz w:val="22"/>
                <w:szCs w:val="22"/>
              </w:rPr>
              <w:t xml:space="preserve"> </w:t>
            </w:r>
            <w:r w:rsidRPr="00531E83">
              <w:rPr>
                <w:rFonts w:ascii="Arial" w:hAnsi="Arial" w:cs="Arial"/>
                <w:sz w:val="22"/>
                <w:szCs w:val="22"/>
              </w:rPr>
              <w:t>software</w:t>
            </w:r>
            <w:r>
              <w:rPr>
                <w:rFonts w:ascii="Arial" w:hAnsi="Arial" w:cs="Arial"/>
                <w:sz w:val="22"/>
                <w:szCs w:val="22"/>
              </w:rPr>
              <w:t xml:space="preserve"> </w:t>
            </w:r>
            <w:r w:rsidRPr="00531E83">
              <w:rPr>
                <w:rFonts w:ascii="Arial" w:hAnsi="Arial" w:cs="Arial"/>
                <w:sz w:val="22"/>
                <w:szCs w:val="22"/>
              </w:rPr>
              <w:t>computing</w:t>
            </w:r>
            <w:r>
              <w:rPr>
                <w:rFonts w:ascii="Arial" w:hAnsi="Arial" w:cs="Arial"/>
                <w:sz w:val="22"/>
                <w:szCs w:val="22"/>
              </w:rPr>
              <w:t xml:space="preserve"> </w:t>
            </w:r>
            <w:r w:rsidRPr="00531E83">
              <w:rPr>
                <w:rFonts w:ascii="Arial" w:hAnsi="Arial" w:cs="Arial"/>
                <w:sz w:val="22"/>
                <w:szCs w:val="22"/>
              </w:rPr>
              <w:t>infrastructure</w:t>
            </w:r>
            <w:r>
              <w:rPr>
                <w:rFonts w:ascii="Arial" w:hAnsi="Arial" w:cs="Arial"/>
                <w:sz w:val="22"/>
                <w:szCs w:val="22"/>
              </w:rPr>
              <w:t xml:space="preserve"> </w:t>
            </w:r>
            <w:r w:rsidRPr="00531E83">
              <w:rPr>
                <w:rFonts w:ascii="Arial" w:hAnsi="Arial" w:cs="Arial"/>
                <w:sz w:val="22"/>
                <w:szCs w:val="22"/>
              </w:rPr>
              <w:t>at</w:t>
            </w:r>
            <w:r>
              <w:rPr>
                <w:rFonts w:ascii="Arial" w:hAnsi="Arial" w:cs="Arial"/>
                <w:sz w:val="22"/>
                <w:szCs w:val="22"/>
              </w:rPr>
              <w:t xml:space="preserve"> </w:t>
            </w:r>
            <w:r w:rsidRPr="00531E83">
              <w:rPr>
                <w:rFonts w:ascii="Arial" w:hAnsi="Arial" w:cs="Arial"/>
                <w:sz w:val="22"/>
                <w:szCs w:val="22"/>
              </w:rPr>
              <w:t>RCM.</w:t>
            </w:r>
            <w:r>
              <w:rPr>
                <w:rFonts w:ascii="Arial" w:hAnsi="Arial" w:cs="Arial"/>
                <w:sz w:val="22"/>
                <w:szCs w:val="22"/>
              </w:rPr>
              <w:t xml:space="preserve"> </w:t>
            </w:r>
            <w:r w:rsidRPr="00531E83">
              <w:rPr>
                <w:rFonts w:ascii="Arial" w:hAnsi="Arial" w:cs="Arial"/>
                <w:sz w:val="22"/>
                <w:szCs w:val="22"/>
              </w:rPr>
              <w:t>Rob</w:t>
            </w:r>
            <w:r>
              <w:rPr>
                <w:rFonts w:ascii="Arial" w:hAnsi="Arial" w:cs="Arial"/>
                <w:sz w:val="22"/>
                <w:szCs w:val="22"/>
              </w:rPr>
              <w:t xml:space="preserve"> </w:t>
            </w:r>
            <w:r w:rsidRPr="00531E83">
              <w:rPr>
                <w:rFonts w:ascii="Arial" w:hAnsi="Arial" w:cs="Arial"/>
                <w:sz w:val="22"/>
                <w:szCs w:val="22"/>
              </w:rPr>
              <w:t>received</w:t>
            </w:r>
            <w:r>
              <w:rPr>
                <w:rFonts w:ascii="Arial" w:hAnsi="Arial" w:cs="Arial"/>
                <w:sz w:val="22"/>
                <w:szCs w:val="22"/>
              </w:rPr>
              <w:t xml:space="preserve"> </w:t>
            </w:r>
            <w:r w:rsidRPr="00531E83">
              <w:rPr>
                <w:rFonts w:ascii="Arial" w:hAnsi="Arial" w:cs="Arial"/>
                <w:sz w:val="22"/>
                <w:szCs w:val="22"/>
              </w:rPr>
              <w:t>his</w:t>
            </w:r>
            <w:r>
              <w:rPr>
                <w:rFonts w:ascii="Arial" w:hAnsi="Arial" w:cs="Arial"/>
                <w:sz w:val="22"/>
                <w:szCs w:val="22"/>
              </w:rPr>
              <w:t xml:space="preserve"> </w:t>
            </w:r>
            <w:r w:rsidRPr="00531E83">
              <w:rPr>
                <w:rFonts w:ascii="Arial" w:hAnsi="Arial" w:cs="Arial"/>
                <w:sz w:val="22"/>
                <w:szCs w:val="22"/>
              </w:rPr>
              <w:t>Bachelor</w:t>
            </w:r>
            <w:r>
              <w:rPr>
                <w:rFonts w:ascii="Arial" w:hAnsi="Arial" w:cs="Arial"/>
                <w:sz w:val="22"/>
                <w:szCs w:val="22"/>
              </w:rPr>
              <w:t xml:space="preserve"> </w:t>
            </w:r>
            <w:r w:rsidRPr="00531E83">
              <w:rPr>
                <w:rFonts w:ascii="Arial" w:hAnsi="Arial" w:cs="Arial"/>
                <w:sz w:val="22"/>
                <w:szCs w:val="22"/>
              </w:rPr>
              <w:t>of</w:t>
            </w:r>
            <w:r>
              <w:rPr>
                <w:rFonts w:ascii="Arial" w:hAnsi="Arial" w:cs="Arial"/>
                <w:sz w:val="22"/>
                <w:szCs w:val="22"/>
              </w:rPr>
              <w:t xml:space="preserve"> </w:t>
            </w:r>
            <w:r w:rsidRPr="00531E83">
              <w:rPr>
                <w:rFonts w:ascii="Arial" w:hAnsi="Arial" w:cs="Arial"/>
                <w:sz w:val="22"/>
                <w:szCs w:val="22"/>
              </w:rPr>
              <w:t>Science</w:t>
            </w:r>
            <w:r>
              <w:rPr>
                <w:rFonts w:ascii="Arial" w:hAnsi="Arial" w:cs="Arial"/>
                <w:sz w:val="22"/>
                <w:szCs w:val="22"/>
              </w:rPr>
              <w:t xml:space="preserve"> </w:t>
            </w:r>
            <w:r w:rsidRPr="00531E83">
              <w:rPr>
                <w:rFonts w:ascii="Arial" w:hAnsi="Arial" w:cs="Arial"/>
                <w:sz w:val="22"/>
                <w:szCs w:val="22"/>
              </w:rPr>
              <w:t>degree</w:t>
            </w:r>
            <w:r>
              <w:rPr>
                <w:rFonts w:ascii="Arial" w:hAnsi="Arial" w:cs="Arial"/>
                <w:sz w:val="22"/>
                <w:szCs w:val="22"/>
              </w:rPr>
              <w:t xml:space="preserve"> </w:t>
            </w:r>
            <w:r w:rsidRPr="00531E83">
              <w:rPr>
                <w:rFonts w:ascii="Arial" w:hAnsi="Arial" w:cs="Arial"/>
                <w:sz w:val="22"/>
                <w:szCs w:val="22"/>
              </w:rPr>
              <w:t>in</w:t>
            </w:r>
            <w:r>
              <w:rPr>
                <w:rFonts w:ascii="Arial" w:hAnsi="Arial" w:cs="Arial"/>
                <w:sz w:val="22"/>
                <w:szCs w:val="22"/>
              </w:rPr>
              <w:t xml:space="preserve"> </w:t>
            </w:r>
            <w:r w:rsidRPr="00531E83">
              <w:rPr>
                <w:rFonts w:ascii="Arial" w:hAnsi="Arial" w:cs="Arial"/>
                <w:sz w:val="22"/>
                <w:szCs w:val="22"/>
              </w:rPr>
              <w:t>Aerospace</w:t>
            </w:r>
            <w:r>
              <w:rPr>
                <w:rFonts w:ascii="Arial" w:hAnsi="Arial" w:cs="Arial"/>
                <w:sz w:val="22"/>
                <w:szCs w:val="22"/>
              </w:rPr>
              <w:t xml:space="preserve"> </w:t>
            </w:r>
            <w:r w:rsidRPr="00531E83">
              <w:rPr>
                <w:rFonts w:ascii="Arial" w:hAnsi="Arial" w:cs="Arial"/>
                <w:sz w:val="22"/>
                <w:szCs w:val="22"/>
              </w:rPr>
              <w:t>Engineering</w:t>
            </w:r>
            <w:r>
              <w:rPr>
                <w:rFonts w:ascii="Arial" w:hAnsi="Arial" w:cs="Arial"/>
                <w:sz w:val="22"/>
                <w:szCs w:val="22"/>
              </w:rPr>
              <w:t xml:space="preserve"> </w:t>
            </w:r>
            <w:r w:rsidRPr="00531E83">
              <w:rPr>
                <w:rFonts w:ascii="Arial" w:hAnsi="Arial" w:cs="Arial"/>
                <w:sz w:val="22"/>
                <w:szCs w:val="22"/>
              </w:rPr>
              <w:t>at</w:t>
            </w:r>
            <w:r>
              <w:rPr>
                <w:rFonts w:ascii="Arial" w:hAnsi="Arial" w:cs="Arial"/>
                <w:sz w:val="22"/>
                <w:szCs w:val="22"/>
              </w:rPr>
              <w:t xml:space="preserve"> </w:t>
            </w:r>
            <w:r w:rsidRPr="00531E83">
              <w:rPr>
                <w:rFonts w:ascii="Arial" w:hAnsi="Arial" w:cs="Arial"/>
                <w:sz w:val="22"/>
                <w:szCs w:val="22"/>
              </w:rPr>
              <w:t>the</w:t>
            </w:r>
            <w:r>
              <w:rPr>
                <w:rFonts w:ascii="Arial" w:hAnsi="Arial" w:cs="Arial"/>
                <w:sz w:val="22"/>
                <w:szCs w:val="22"/>
              </w:rPr>
              <w:t xml:space="preserve"> </w:t>
            </w:r>
            <w:r w:rsidRPr="00531E83">
              <w:rPr>
                <w:rFonts w:ascii="Arial" w:hAnsi="Arial" w:cs="Arial"/>
                <w:sz w:val="22"/>
                <w:szCs w:val="22"/>
              </w:rPr>
              <w:t>University</w:t>
            </w:r>
            <w:r>
              <w:rPr>
                <w:rFonts w:ascii="Arial" w:hAnsi="Arial" w:cs="Arial"/>
                <w:sz w:val="22"/>
                <w:szCs w:val="22"/>
              </w:rPr>
              <w:t xml:space="preserve"> </w:t>
            </w:r>
            <w:r w:rsidRPr="00531E83">
              <w:rPr>
                <w:rFonts w:ascii="Arial" w:hAnsi="Arial" w:cs="Arial"/>
                <w:sz w:val="22"/>
                <w:szCs w:val="22"/>
              </w:rPr>
              <w:t>of</w:t>
            </w:r>
            <w:r>
              <w:rPr>
                <w:rFonts w:ascii="Arial" w:hAnsi="Arial" w:cs="Arial"/>
                <w:sz w:val="22"/>
                <w:szCs w:val="22"/>
              </w:rPr>
              <w:t xml:space="preserve"> </w:t>
            </w:r>
            <w:r w:rsidRPr="00531E83">
              <w:rPr>
                <w:rFonts w:ascii="Arial" w:hAnsi="Arial" w:cs="Arial"/>
                <w:sz w:val="22"/>
                <w:szCs w:val="22"/>
              </w:rPr>
              <w:t>Arizona</w:t>
            </w:r>
            <w:r>
              <w:rPr>
                <w:rFonts w:ascii="Arial" w:hAnsi="Arial" w:cs="Arial"/>
                <w:sz w:val="22"/>
                <w:szCs w:val="22"/>
              </w:rPr>
              <w:t xml:space="preserve"> </w:t>
            </w:r>
            <w:r w:rsidRPr="00531E83">
              <w:rPr>
                <w:rFonts w:ascii="Arial" w:hAnsi="Arial" w:cs="Arial"/>
                <w:sz w:val="22"/>
                <w:szCs w:val="22"/>
              </w:rPr>
              <w:t>in</w:t>
            </w:r>
            <w:r>
              <w:rPr>
                <w:rFonts w:ascii="Arial" w:hAnsi="Arial" w:cs="Arial"/>
                <w:sz w:val="22"/>
                <w:szCs w:val="22"/>
              </w:rPr>
              <w:t xml:space="preserve"> </w:t>
            </w:r>
            <w:r w:rsidRPr="00531E83">
              <w:rPr>
                <w:rFonts w:ascii="Arial" w:hAnsi="Arial" w:cs="Arial"/>
                <w:sz w:val="22"/>
                <w:szCs w:val="22"/>
              </w:rPr>
              <w:t>1989.</w:t>
            </w:r>
            <w:r>
              <w:rPr>
                <w:rFonts w:ascii="Arial" w:hAnsi="Arial" w:cs="Arial"/>
                <w:sz w:val="22"/>
                <w:szCs w:val="22"/>
              </w:rPr>
              <w:t xml:space="preserve"> </w:t>
            </w:r>
            <w:r w:rsidRPr="00531E83">
              <w:rPr>
                <w:rFonts w:ascii="Arial" w:hAnsi="Arial" w:cs="Arial"/>
                <w:sz w:val="22"/>
                <w:szCs w:val="22"/>
              </w:rPr>
              <w:t>He</w:t>
            </w:r>
            <w:r>
              <w:rPr>
                <w:rFonts w:ascii="Arial" w:hAnsi="Arial" w:cs="Arial"/>
                <w:sz w:val="22"/>
                <w:szCs w:val="22"/>
              </w:rPr>
              <w:t xml:space="preserve"> </w:t>
            </w:r>
            <w:r w:rsidRPr="00531E83">
              <w:rPr>
                <w:rFonts w:ascii="Arial" w:hAnsi="Arial" w:cs="Arial"/>
                <w:sz w:val="22"/>
                <w:szCs w:val="22"/>
              </w:rPr>
              <w:t>received</w:t>
            </w:r>
            <w:r>
              <w:rPr>
                <w:rFonts w:ascii="Arial" w:hAnsi="Arial" w:cs="Arial"/>
                <w:sz w:val="22"/>
                <w:szCs w:val="22"/>
              </w:rPr>
              <w:t xml:space="preserve"> </w:t>
            </w:r>
            <w:r w:rsidRPr="00531E83">
              <w:rPr>
                <w:rFonts w:ascii="Arial" w:hAnsi="Arial" w:cs="Arial"/>
                <w:sz w:val="22"/>
                <w:szCs w:val="22"/>
              </w:rPr>
              <w:t>his</w:t>
            </w:r>
            <w:r>
              <w:rPr>
                <w:rFonts w:ascii="Arial" w:hAnsi="Arial" w:cs="Arial"/>
                <w:sz w:val="22"/>
                <w:szCs w:val="22"/>
              </w:rPr>
              <w:t xml:space="preserve"> </w:t>
            </w:r>
            <w:r w:rsidRPr="00531E83">
              <w:rPr>
                <w:rFonts w:ascii="Arial" w:hAnsi="Arial" w:cs="Arial"/>
                <w:sz w:val="22"/>
                <w:szCs w:val="22"/>
              </w:rPr>
              <w:t>Master’s</w:t>
            </w:r>
            <w:r>
              <w:rPr>
                <w:rFonts w:ascii="Arial" w:hAnsi="Arial" w:cs="Arial"/>
                <w:sz w:val="22"/>
                <w:szCs w:val="22"/>
              </w:rPr>
              <w:t xml:space="preserve"> </w:t>
            </w:r>
            <w:r w:rsidRPr="00531E83">
              <w:rPr>
                <w:rFonts w:ascii="Arial" w:hAnsi="Arial" w:cs="Arial"/>
                <w:sz w:val="22"/>
                <w:szCs w:val="22"/>
              </w:rPr>
              <w:t>and</w:t>
            </w:r>
            <w:r>
              <w:rPr>
                <w:rFonts w:ascii="Arial" w:hAnsi="Arial" w:cs="Arial"/>
                <w:sz w:val="22"/>
                <w:szCs w:val="22"/>
              </w:rPr>
              <w:t xml:space="preserve"> </w:t>
            </w:r>
            <w:r w:rsidRPr="00531E83">
              <w:rPr>
                <w:rFonts w:ascii="Arial" w:hAnsi="Arial" w:cs="Arial"/>
                <w:sz w:val="22"/>
                <w:szCs w:val="22"/>
              </w:rPr>
              <w:t>Doctorate</w:t>
            </w:r>
            <w:r>
              <w:rPr>
                <w:rFonts w:ascii="Arial" w:hAnsi="Arial" w:cs="Arial"/>
                <w:sz w:val="22"/>
                <w:szCs w:val="22"/>
              </w:rPr>
              <w:t xml:space="preserve"> </w:t>
            </w:r>
            <w:r w:rsidRPr="00531E83">
              <w:rPr>
                <w:rFonts w:ascii="Arial" w:hAnsi="Arial" w:cs="Arial"/>
                <w:sz w:val="22"/>
                <w:szCs w:val="22"/>
              </w:rPr>
              <w:t>degrees</w:t>
            </w:r>
            <w:r>
              <w:rPr>
                <w:rFonts w:ascii="Arial" w:hAnsi="Arial" w:cs="Arial"/>
                <w:sz w:val="22"/>
                <w:szCs w:val="22"/>
              </w:rPr>
              <w:t xml:space="preserve"> </w:t>
            </w:r>
            <w:r w:rsidRPr="00531E83">
              <w:rPr>
                <w:rFonts w:ascii="Arial" w:hAnsi="Arial" w:cs="Arial"/>
                <w:sz w:val="22"/>
                <w:szCs w:val="22"/>
              </w:rPr>
              <w:t>in</w:t>
            </w:r>
            <w:r>
              <w:rPr>
                <w:rFonts w:ascii="Arial" w:hAnsi="Arial" w:cs="Arial"/>
                <w:sz w:val="22"/>
                <w:szCs w:val="22"/>
              </w:rPr>
              <w:t xml:space="preserve"> </w:t>
            </w:r>
            <w:r w:rsidRPr="00531E83">
              <w:rPr>
                <w:rFonts w:ascii="Arial" w:hAnsi="Arial" w:cs="Arial"/>
                <w:sz w:val="22"/>
                <w:szCs w:val="22"/>
              </w:rPr>
              <w:t>Aerospace</w:t>
            </w:r>
            <w:r>
              <w:rPr>
                <w:rFonts w:ascii="Arial" w:hAnsi="Arial" w:cs="Arial"/>
                <w:sz w:val="22"/>
                <w:szCs w:val="22"/>
              </w:rPr>
              <w:t xml:space="preserve"> </w:t>
            </w:r>
            <w:r w:rsidRPr="00531E83">
              <w:rPr>
                <w:rFonts w:ascii="Arial" w:hAnsi="Arial" w:cs="Arial"/>
                <w:sz w:val="22"/>
                <w:szCs w:val="22"/>
              </w:rPr>
              <w:t>Engineering</w:t>
            </w:r>
            <w:r>
              <w:rPr>
                <w:rFonts w:ascii="Arial" w:hAnsi="Arial" w:cs="Arial"/>
                <w:sz w:val="22"/>
                <w:szCs w:val="22"/>
              </w:rPr>
              <w:t xml:space="preserve"> </w:t>
            </w:r>
            <w:r w:rsidRPr="00531E83">
              <w:rPr>
                <w:rFonts w:ascii="Arial" w:hAnsi="Arial" w:cs="Arial"/>
                <w:sz w:val="22"/>
                <w:szCs w:val="22"/>
              </w:rPr>
              <w:t>at</w:t>
            </w:r>
            <w:r>
              <w:rPr>
                <w:rFonts w:ascii="Arial" w:hAnsi="Arial" w:cs="Arial"/>
                <w:sz w:val="22"/>
                <w:szCs w:val="22"/>
              </w:rPr>
              <w:t xml:space="preserve"> </w:t>
            </w:r>
            <w:r w:rsidRPr="00531E83">
              <w:rPr>
                <w:rFonts w:ascii="Arial" w:hAnsi="Arial" w:cs="Arial"/>
                <w:sz w:val="22"/>
                <w:szCs w:val="22"/>
              </w:rPr>
              <w:t>the</w:t>
            </w:r>
            <w:r>
              <w:rPr>
                <w:rFonts w:ascii="Arial" w:hAnsi="Arial" w:cs="Arial"/>
                <w:sz w:val="22"/>
                <w:szCs w:val="22"/>
              </w:rPr>
              <w:t xml:space="preserve"> </w:t>
            </w:r>
            <w:r w:rsidRPr="00531E83">
              <w:rPr>
                <w:rFonts w:ascii="Arial" w:hAnsi="Arial" w:cs="Arial"/>
                <w:sz w:val="22"/>
                <w:szCs w:val="22"/>
              </w:rPr>
              <w:t>University</w:t>
            </w:r>
            <w:r>
              <w:rPr>
                <w:rFonts w:ascii="Arial" w:hAnsi="Arial" w:cs="Arial"/>
                <w:sz w:val="22"/>
                <w:szCs w:val="22"/>
              </w:rPr>
              <w:t xml:space="preserve"> </w:t>
            </w:r>
            <w:r w:rsidRPr="00531E83">
              <w:rPr>
                <w:rFonts w:ascii="Arial" w:hAnsi="Arial" w:cs="Arial"/>
                <w:sz w:val="22"/>
                <w:szCs w:val="22"/>
              </w:rPr>
              <w:t>of</w:t>
            </w:r>
            <w:r>
              <w:rPr>
                <w:rFonts w:ascii="Arial" w:hAnsi="Arial" w:cs="Arial"/>
                <w:sz w:val="22"/>
                <w:szCs w:val="22"/>
              </w:rPr>
              <w:t xml:space="preserve"> </w:t>
            </w:r>
            <w:r w:rsidRPr="00531E83">
              <w:rPr>
                <w:rFonts w:ascii="Arial" w:hAnsi="Arial" w:cs="Arial"/>
                <w:sz w:val="22"/>
                <w:szCs w:val="22"/>
              </w:rPr>
              <w:t>Colorado</w:t>
            </w:r>
            <w:r>
              <w:rPr>
                <w:rFonts w:ascii="Arial" w:hAnsi="Arial" w:cs="Arial"/>
                <w:sz w:val="22"/>
                <w:szCs w:val="22"/>
              </w:rPr>
              <w:t xml:space="preserve"> </w:t>
            </w:r>
            <w:r w:rsidRPr="00531E83">
              <w:rPr>
                <w:rFonts w:ascii="Arial" w:hAnsi="Arial" w:cs="Arial"/>
                <w:sz w:val="22"/>
                <w:szCs w:val="22"/>
              </w:rPr>
              <w:t>in</w:t>
            </w:r>
            <w:r>
              <w:rPr>
                <w:rFonts w:ascii="Arial" w:hAnsi="Arial" w:cs="Arial"/>
                <w:sz w:val="22"/>
                <w:szCs w:val="22"/>
              </w:rPr>
              <w:t xml:space="preserve"> </w:t>
            </w:r>
            <w:r w:rsidRPr="00531E83">
              <w:rPr>
                <w:rFonts w:ascii="Arial" w:hAnsi="Arial" w:cs="Arial"/>
                <w:sz w:val="22"/>
                <w:szCs w:val="22"/>
              </w:rPr>
              <w:t>1992</w:t>
            </w:r>
            <w:r>
              <w:rPr>
                <w:rFonts w:ascii="Arial" w:hAnsi="Arial" w:cs="Arial"/>
                <w:sz w:val="22"/>
                <w:szCs w:val="22"/>
              </w:rPr>
              <w:t xml:space="preserve"> </w:t>
            </w:r>
            <w:r w:rsidRPr="00531E83">
              <w:rPr>
                <w:rFonts w:ascii="Arial" w:hAnsi="Arial" w:cs="Arial"/>
                <w:sz w:val="22"/>
                <w:szCs w:val="22"/>
              </w:rPr>
              <w:t>and</w:t>
            </w:r>
            <w:r>
              <w:rPr>
                <w:rFonts w:ascii="Arial" w:hAnsi="Arial" w:cs="Arial"/>
                <w:sz w:val="22"/>
                <w:szCs w:val="22"/>
              </w:rPr>
              <w:t xml:space="preserve"> </w:t>
            </w:r>
            <w:r w:rsidRPr="00531E83">
              <w:rPr>
                <w:rFonts w:ascii="Arial" w:hAnsi="Arial" w:cs="Arial"/>
                <w:sz w:val="22"/>
                <w:szCs w:val="22"/>
              </w:rPr>
              <w:t>1996,</w:t>
            </w:r>
            <w:r>
              <w:rPr>
                <w:rFonts w:ascii="Arial" w:hAnsi="Arial" w:cs="Arial"/>
                <w:sz w:val="22"/>
                <w:szCs w:val="22"/>
              </w:rPr>
              <w:t xml:space="preserve"> </w:t>
            </w:r>
            <w:r w:rsidRPr="00531E83">
              <w:rPr>
                <w:rFonts w:ascii="Arial" w:hAnsi="Arial" w:cs="Arial"/>
                <w:sz w:val="22"/>
                <w:szCs w:val="22"/>
              </w:rPr>
              <w:t>respectively.</w:t>
            </w:r>
            <w:r>
              <w:rPr>
                <w:rFonts w:ascii="Arial" w:hAnsi="Arial" w:cs="Arial"/>
                <w:sz w:val="22"/>
                <w:szCs w:val="22"/>
              </w:rPr>
              <w:t xml:space="preserve"> </w:t>
            </w:r>
            <w:r w:rsidRPr="00531E83">
              <w:rPr>
                <w:rFonts w:ascii="Arial" w:hAnsi="Arial" w:cs="Arial"/>
                <w:sz w:val="22"/>
                <w:szCs w:val="22"/>
              </w:rPr>
              <w:t>Rob</w:t>
            </w:r>
            <w:r>
              <w:rPr>
                <w:rFonts w:ascii="Arial" w:hAnsi="Arial" w:cs="Arial"/>
                <w:sz w:val="22"/>
                <w:szCs w:val="22"/>
              </w:rPr>
              <w:t xml:space="preserve"> </w:t>
            </w:r>
            <w:r w:rsidRPr="00531E83">
              <w:rPr>
                <w:rFonts w:ascii="Arial" w:hAnsi="Arial" w:cs="Arial"/>
                <w:sz w:val="22"/>
                <w:szCs w:val="22"/>
              </w:rPr>
              <w:t>was</w:t>
            </w:r>
            <w:r>
              <w:rPr>
                <w:rFonts w:ascii="Arial" w:hAnsi="Arial" w:cs="Arial"/>
                <w:sz w:val="22"/>
                <w:szCs w:val="22"/>
              </w:rPr>
              <w:t xml:space="preserve"> </w:t>
            </w:r>
            <w:r w:rsidRPr="00531E83">
              <w:rPr>
                <w:rFonts w:ascii="Arial" w:hAnsi="Arial" w:cs="Arial"/>
                <w:sz w:val="22"/>
                <w:szCs w:val="22"/>
              </w:rPr>
              <w:t>employed</w:t>
            </w:r>
            <w:r>
              <w:rPr>
                <w:rFonts w:ascii="Arial" w:hAnsi="Arial" w:cs="Arial"/>
                <w:sz w:val="22"/>
                <w:szCs w:val="22"/>
              </w:rPr>
              <w:t xml:space="preserve"> </w:t>
            </w:r>
            <w:r w:rsidRPr="00531E83">
              <w:rPr>
                <w:rFonts w:ascii="Arial" w:hAnsi="Arial" w:cs="Arial"/>
                <w:sz w:val="22"/>
                <w:szCs w:val="22"/>
              </w:rPr>
              <w:t>at</w:t>
            </w:r>
            <w:r>
              <w:rPr>
                <w:rFonts w:ascii="Arial" w:hAnsi="Arial" w:cs="Arial"/>
                <w:sz w:val="22"/>
                <w:szCs w:val="22"/>
              </w:rPr>
              <w:t xml:space="preserve"> </w:t>
            </w:r>
            <w:r w:rsidRPr="00531E83">
              <w:rPr>
                <w:rFonts w:ascii="Arial" w:hAnsi="Arial" w:cs="Arial"/>
                <w:sz w:val="22"/>
                <w:szCs w:val="22"/>
              </w:rPr>
              <w:t>Raytheon</w:t>
            </w:r>
            <w:r>
              <w:rPr>
                <w:rFonts w:ascii="Arial" w:hAnsi="Arial" w:cs="Arial"/>
                <w:sz w:val="22"/>
                <w:szCs w:val="22"/>
              </w:rPr>
              <w:t xml:space="preserve"> </w:t>
            </w:r>
            <w:r w:rsidRPr="00531E83">
              <w:rPr>
                <w:rFonts w:ascii="Arial" w:hAnsi="Arial" w:cs="Arial"/>
                <w:sz w:val="22"/>
                <w:szCs w:val="22"/>
              </w:rPr>
              <w:t>Technology,</w:t>
            </w:r>
            <w:r>
              <w:rPr>
                <w:rFonts w:ascii="Arial" w:hAnsi="Arial" w:cs="Arial"/>
                <w:sz w:val="22"/>
                <w:szCs w:val="22"/>
              </w:rPr>
              <w:t xml:space="preserve"> </w:t>
            </w:r>
            <w:r w:rsidRPr="00531E83">
              <w:rPr>
                <w:rFonts w:ascii="Arial" w:hAnsi="Arial" w:cs="Arial"/>
                <w:sz w:val="22"/>
                <w:szCs w:val="22"/>
              </w:rPr>
              <w:t>an</w:t>
            </w:r>
            <w:r>
              <w:rPr>
                <w:rFonts w:ascii="Arial" w:hAnsi="Arial" w:cs="Arial"/>
                <w:sz w:val="22"/>
                <w:szCs w:val="22"/>
              </w:rPr>
              <w:t xml:space="preserve"> </w:t>
            </w:r>
            <w:r w:rsidRPr="00531E83">
              <w:rPr>
                <w:rFonts w:ascii="Arial" w:hAnsi="Arial" w:cs="Arial"/>
                <w:sz w:val="22"/>
                <w:szCs w:val="22"/>
              </w:rPr>
              <w:t>aerospace</w:t>
            </w:r>
            <w:r>
              <w:rPr>
                <w:rFonts w:ascii="Arial" w:hAnsi="Arial" w:cs="Arial"/>
                <w:sz w:val="22"/>
                <w:szCs w:val="22"/>
              </w:rPr>
              <w:t xml:space="preserve"> </w:t>
            </w:r>
            <w:r w:rsidRPr="00531E83">
              <w:rPr>
                <w:rFonts w:ascii="Arial" w:hAnsi="Arial" w:cs="Arial"/>
                <w:sz w:val="22"/>
                <w:szCs w:val="22"/>
              </w:rPr>
              <w:t>defense</w:t>
            </w:r>
            <w:r>
              <w:rPr>
                <w:rFonts w:ascii="Arial" w:hAnsi="Arial" w:cs="Arial"/>
                <w:sz w:val="22"/>
                <w:szCs w:val="22"/>
              </w:rPr>
              <w:t xml:space="preserve"> </w:t>
            </w:r>
            <w:r w:rsidRPr="00531E83">
              <w:rPr>
                <w:rFonts w:ascii="Arial" w:hAnsi="Arial" w:cs="Arial"/>
                <w:sz w:val="22"/>
                <w:szCs w:val="22"/>
              </w:rPr>
              <w:t>contractor,</w:t>
            </w:r>
            <w:r>
              <w:rPr>
                <w:rFonts w:ascii="Arial" w:hAnsi="Arial" w:cs="Arial"/>
                <w:sz w:val="22"/>
                <w:szCs w:val="22"/>
              </w:rPr>
              <w:t xml:space="preserve"> </w:t>
            </w:r>
            <w:r w:rsidRPr="00531E83">
              <w:rPr>
                <w:rFonts w:ascii="Arial" w:hAnsi="Arial" w:cs="Arial"/>
                <w:sz w:val="22"/>
                <w:szCs w:val="22"/>
              </w:rPr>
              <w:t>from</w:t>
            </w:r>
            <w:r>
              <w:rPr>
                <w:rFonts w:ascii="Arial" w:hAnsi="Arial" w:cs="Arial"/>
                <w:sz w:val="22"/>
                <w:szCs w:val="22"/>
              </w:rPr>
              <w:t xml:space="preserve"> </w:t>
            </w:r>
            <w:r w:rsidRPr="00531E83">
              <w:rPr>
                <w:rFonts w:ascii="Arial" w:hAnsi="Arial" w:cs="Arial"/>
                <w:sz w:val="22"/>
                <w:szCs w:val="22"/>
              </w:rPr>
              <w:t>June</w:t>
            </w:r>
            <w:r>
              <w:rPr>
                <w:rFonts w:ascii="Arial" w:hAnsi="Arial" w:cs="Arial"/>
                <w:sz w:val="22"/>
                <w:szCs w:val="22"/>
              </w:rPr>
              <w:t xml:space="preserve"> </w:t>
            </w:r>
            <w:r w:rsidRPr="00531E83">
              <w:rPr>
                <w:rFonts w:ascii="Arial" w:hAnsi="Arial" w:cs="Arial"/>
                <w:sz w:val="22"/>
                <w:szCs w:val="22"/>
              </w:rPr>
              <w:t>1996</w:t>
            </w:r>
            <w:r>
              <w:rPr>
                <w:rFonts w:ascii="Arial" w:hAnsi="Arial" w:cs="Arial"/>
                <w:sz w:val="22"/>
                <w:szCs w:val="22"/>
              </w:rPr>
              <w:t xml:space="preserve"> </w:t>
            </w:r>
            <w:r w:rsidRPr="00531E83">
              <w:rPr>
                <w:rFonts w:ascii="Arial" w:hAnsi="Arial" w:cs="Arial"/>
                <w:sz w:val="22"/>
                <w:szCs w:val="22"/>
              </w:rPr>
              <w:t>through</w:t>
            </w:r>
            <w:r>
              <w:rPr>
                <w:rFonts w:ascii="Arial" w:hAnsi="Arial" w:cs="Arial"/>
                <w:sz w:val="22"/>
                <w:szCs w:val="22"/>
              </w:rPr>
              <w:t xml:space="preserve"> </w:t>
            </w:r>
            <w:r w:rsidRPr="00531E83">
              <w:rPr>
                <w:rFonts w:ascii="Arial" w:hAnsi="Arial" w:cs="Arial"/>
                <w:sz w:val="22"/>
                <w:szCs w:val="22"/>
              </w:rPr>
              <w:t>June</w:t>
            </w:r>
            <w:r>
              <w:rPr>
                <w:rFonts w:ascii="Arial" w:hAnsi="Arial" w:cs="Arial"/>
                <w:sz w:val="22"/>
                <w:szCs w:val="22"/>
              </w:rPr>
              <w:t xml:space="preserve"> </w:t>
            </w:r>
            <w:r w:rsidRPr="00531E83">
              <w:rPr>
                <w:rFonts w:ascii="Arial" w:hAnsi="Arial" w:cs="Arial"/>
                <w:sz w:val="22"/>
                <w:szCs w:val="22"/>
              </w:rPr>
              <w:t>2006.</w:t>
            </w:r>
            <w:r>
              <w:rPr>
                <w:rFonts w:ascii="Arial" w:hAnsi="Arial" w:cs="Arial"/>
                <w:sz w:val="22"/>
                <w:szCs w:val="22"/>
              </w:rPr>
              <w:t xml:space="preserve"> </w:t>
            </w:r>
            <w:r w:rsidRPr="00531E83">
              <w:rPr>
                <w:rFonts w:ascii="Arial" w:hAnsi="Arial" w:cs="Arial"/>
                <w:sz w:val="22"/>
                <w:szCs w:val="22"/>
              </w:rPr>
              <w:t>His</w:t>
            </w:r>
            <w:r>
              <w:rPr>
                <w:rFonts w:ascii="Arial" w:hAnsi="Arial" w:cs="Arial"/>
                <w:sz w:val="22"/>
                <w:szCs w:val="22"/>
              </w:rPr>
              <w:t xml:space="preserve"> </w:t>
            </w:r>
            <w:r w:rsidRPr="00531E83">
              <w:rPr>
                <w:rFonts w:ascii="Arial" w:hAnsi="Arial" w:cs="Arial"/>
                <w:sz w:val="22"/>
                <w:szCs w:val="22"/>
              </w:rPr>
              <w:t>primary</w:t>
            </w:r>
            <w:r>
              <w:rPr>
                <w:rFonts w:ascii="Arial" w:hAnsi="Arial" w:cs="Arial"/>
                <w:sz w:val="22"/>
                <w:szCs w:val="22"/>
              </w:rPr>
              <w:t xml:space="preserve"> </w:t>
            </w:r>
            <w:r w:rsidRPr="00531E83">
              <w:rPr>
                <w:rFonts w:ascii="Arial" w:hAnsi="Arial" w:cs="Arial"/>
                <w:sz w:val="22"/>
                <w:szCs w:val="22"/>
              </w:rPr>
              <w:t>job</w:t>
            </w:r>
            <w:r>
              <w:rPr>
                <w:rFonts w:ascii="Arial" w:hAnsi="Arial" w:cs="Arial"/>
                <w:sz w:val="22"/>
                <w:szCs w:val="22"/>
              </w:rPr>
              <w:t xml:space="preserve"> </w:t>
            </w:r>
            <w:r w:rsidRPr="00531E83">
              <w:rPr>
                <w:rFonts w:ascii="Arial" w:hAnsi="Arial" w:cs="Arial"/>
                <w:sz w:val="22"/>
                <w:szCs w:val="22"/>
              </w:rPr>
              <w:t>duties</w:t>
            </w:r>
            <w:r>
              <w:rPr>
                <w:rFonts w:ascii="Arial" w:hAnsi="Arial" w:cs="Arial"/>
                <w:sz w:val="22"/>
                <w:szCs w:val="22"/>
              </w:rPr>
              <w:t xml:space="preserve"> </w:t>
            </w:r>
            <w:r w:rsidRPr="00531E83">
              <w:rPr>
                <w:rFonts w:ascii="Arial" w:hAnsi="Arial" w:cs="Arial"/>
                <w:sz w:val="22"/>
                <w:szCs w:val="22"/>
              </w:rPr>
              <w:t>included</w:t>
            </w:r>
            <w:r>
              <w:rPr>
                <w:rFonts w:ascii="Arial" w:hAnsi="Arial" w:cs="Arial"/>
                <w:sz w:val="22"/>
                <w:szCs w:val="22"/>
              </w:rPr>
              <w:t xml:space="preserve"> </w:t>
            </w:r>
            <w:r w:rsidRPr="00531E83">
              <w:rPr>
                <w:rFonts w:ascii="Arial" w:hAnsi="Arial" w:cs="Arial"/>
                <w:sz w:val="22"/>
                <w:szCs w:val="22"/>
              </w:rPr>
              <w:t>code/software</w:t>
            </w:r>
            <w:r>
              <w:rPr>
                <w:rFonts w:ascii="Arial" w:hAnsi="Arial" w:cs="Arial"/>
                <w:sz w:val="22"/>
                <w:szCs w:val="22"/>
              </w:rPr>
              <w:t xml:space="preserve"> </w:t>
            </w:r>
            <w:r w:rsidRPr="00531E83">
              <w:rPr>
                <w:rFonts w:ascii="Arial" w:hAnsi="Arial" w:cs="Arial"/>
                <w:sz w:val="22"/>
                <w:szCs w:val="22"/>
              </w:rPr>
              <w:t>development,</w:t>
            </w:r>
            <w:r>
              <w:rPr>
                <w:rFonts w:ascii="Arial" w:hAnsi="Arial" w:cs="Arial"/>
                <w:sz w:val="22"/>
                <w:szCs w:val="22"/>
              </w:rPr>
              <w:t xml:space="preserve"> </w:t>
            </w:r>
            <w:r w:rsidRPr="00531E83">
              <w:rPr>
                <w:rFonts w:ascii="Arial" w:hAnsi="Arial" w:cs="Arial"/>
                <w:sz w:val="22"/>
                <w:szCs w:val="22"/>
              </w:rPr>
              <w:t>data</w:t>
            </w:r>
            <w:r>
              <w:rPr>
                <w:rFonts w:ascii="Arial" w:hAnsi="Arial" w:cs="Arial"/>
                <w:sz w:val="22"/>
                <w:szCs w:val="22"/>
              </w:rPr>
              <w:t xml:space="preserve"> </w:t>
            </w:r>
            <w:r w:rsidRPr="00531E83">
              <w:rPr>
                <w:rFonts w:ascii="Arial" w:hAnsi="Arial" w:cs="Arial"/>
                <w:sz w:val="22"/>
                <w:szCs w:val="22"/>
              </w:rPr>
              <w:t>analysis,</w:t>
            </w:r>
            <w:r>
              <w:rPr>
                <w:rFonts w:ascii="Arial" w:hAnsi="Arial" w:cs="Arial"/>
                <w:sz w:val="22"/>
                <w:szCs w:val="22"/>
              </w:rPr>
              <w:t xml:space="preserve"> </w:t>
            </w:r>
            <w:r w:rsidRPr="00531E83">
              <w:rPr>
                <w:rFonts w:ascii="Arial" w:hAnsi="Arial" w:cs="Arial"/>
                <w:sz w:val="22"/>
                <w:szCs w:val="22"/>
              </w:rPr>
              <w:t>and</w:t>
            </w:r>
            <w:r>
              <w:rPr>
                <w:rFonts w:ascii="Arial" w:hAnsi="Arial" w:cs="Arial"/>
                <w:sz w:val="22"/>
                <w:szCs w:val="22"/>
              </w:rPr>
              <w:t xml:space="preserve"> </w:t>
            </w:r>
            <w:r w:rsidRPr="00531E83">
              <w:rPr>
                <w:rFonts w:ascii="Arial" w:hAnsi="Arial" w:cs="Arial"/>
                <w:sz w:val="22"/>
                <w:szCs w:val="22"/>
              </w:rPr>
              <w:t>the</w:t>
            </w:r>
            <w:r>
              <w:rPr>
                <w:rFonts w:ascii="Arial" w:hAnsi="Arial" w:cs="Arial"/>
                <w:sz w:val="22"/>
                <w:szCs w:val="22"/>
              </w:rPr>
              <w:t xml:space="preserve"> </w:t>
            </w:r>
            <w:r w:rsidRPr="00531E83">
              <w:rPr>
                <w:rFonts w:ascii="Arial" w:hAnsi="Arial" w:cs="Arial"/>
                <w:sz w:val="22"/>
                <w:szCs w:val="22"/>
              </w:rPr>
              <w:t>development</w:t>
            </w:r>
            <w:r>
              <w:rPr>
                <w:rFonts w:ascii="Arial" w:hAnsi="Arial" w:cs="Arial"/>
                <w:sz w:val="22"/>
                <w:szCs w:val="22"/>
              </w:rPr>
              <w:t xml:space="preserve"> </w:t>
            </w:r>
            <w:r w:rsidRPr="00531E83">
              <w:rPr>
                <w:rFonts w:ascii="Arial" w:hAnsi="Arial" w:cs="Arial"/>
                <w:sz w:val="22"/>
                <w:szCs w:val="22"/>
              </w:rPr>
              <w:t>of</w:t>
            </w:r>
            <w:r>
              <w:rPr>
                <w:rFonts w:ascii="Arial" w:hAnsi="Arial" w:cs="Arial"/>
                <w:sz w:val="22"/>
                <w:szCs w:val="22"/>
              </w:rPr>
              <w:t xml:space="preserve"> </w:t>
            </w:r>
            <w:r w:rsidRPr="00531E83">
              <w:rPr>
                <w:rFonts w:ascii="Arial" w:hAnsi="Arial" w:cs="Arial"/>
                <w:sz w:val="22"/>
                <w:szCs w:val="22"/>
              </w:rPr>
              <w:t>statistical</w:t>
            </w:r>
            <w:r>
              <w:rPr>
                <w:rFonts w:ascii="Arial" w:hAnsi="Arial" w:cs="Arial"/>
                <w:sz w:val="22"/>
                <w:szCs w:val="22"/>
              </w:rPr>
              <w:t xml:space="preserve"> </w:t>
            </w:r>
            <w:r w:rsidRPr="00531E83">
              <w:rPr>
                <w:rFonts w:ascii="Arial" w:hAnsi="Arial" w:cs="Arial"/>
                <w:sz w:val="22"/>
                <w:szCs w:val="22"/>
              </w:rPr>
              <w:t>algorithms</w:t>
            </w:r>
            <w:r>
              <w:rPr>
                <w:rFonts w:ascii="Arial" w:hAnsi="Arial" w:cs="Arial"/>
                <w:sz w:val="22"/>
                <w:szCs w:val="22"/>
              </w:rPr>
              <w:t xml:space="preserve"> </w:t>
            </w:r>
            <w:r w:rsidRPr="00531E83">
              <w:rPr>
                <w:rFonts w:ascii="Arial" w:hAnsi="Arial" w:cs="Arial"/>
                <w:sz w:val="22"/>
                <w:szCs w:val="22"/>
              </w:rPr>
              <w:t>to</w:t>
            </w:r>
            <w:r>
              <w:rPr>
                <w:rFonts w:ascii="Arial" w:hAnsi="Arial" w:cs="Arial"/>
                <w:sz w:val="22"/>
                <w:szCs w:val="22"/>
              </w:rPr>
              <w:t xml:space="preserve"> </w:t>
            </w:r>
            <w:r w:rsidRPr="00531E83">
              <w:rPr>
                <w:rFonts w:ascii="Arial" w:hAnsi="Arial" w:cs="Arial"/>
                <w:sz w:val="22"/>
                <w:szCs w:val="22"/>
              </w:rPr>
              <w:t>process</w:t>
            </w:r>
            <w:r>
              <w:rPr>
                <w:rFonts w:ascii="Arial" w:hAnsi="Arial" w:cs="Arial"/>
                <w:sz w:val="22"/>
                <w:szCs w:val="22"/>
              </w:rPr>
              <w:t xml:space="preserve"> </w:t>
            </w:r>
            <w:r w:rsidRPr="00531E83">
              <w:rPr>
                <w:rFonts w:ascii="Arial" w:hAnsi="Arial" w:cs="Arial"/>
                <w:sz w:val="22"/>
                <w:szCs w:val="22"/>
              </w:rPr>
              <w:t>high-frequency,</w:t>
            </w:r>
            <w:r>
              <w:rPr>
                <w:rFonts w:ascii="Arial" w:hAnsi="Arial" w:cs="Arial"/>
                <w:sz w:val="22"/>
                <w:szCs w:val="22"/>
              </w:rPr>
              <w:t xml:space="preserve"> </w:t>
            </w:r>
            <w:r w:rsidRPr="00531E83">
              <w:rPr>
                <w:rFonts w:ascii="Arial" w:hAnsi="Arial" w:cs="Arial"/>
                <w:sz w:val="22"/>
                <w:szCs w:val="22"/>
              </w:rPr>
              <w:t>real-time</w:t>
            </w:r>
            <w:r>
              <w:rPr>
                <w:rFonts w:ascii="Arial" w:hAnsi="Arial" w:cs="Arial"/>
                <w:sz w:val="22"/>
                <w:szCs w:val="22"/>
              </w:rPr>
              <w:t xml:space="preserve"> </w:t>
            </w:r>
            <w:r w:rsidRPr="00531E83">
              <w:rPr>
                <w:rFonts w:ascii="Arial" w:hAnsi="Arial" w:cs="Arial"/>
                <w:sz w:val="22"/>
                <w:szCs w:val="22"/>
              </w:rPr>
              <w:t>data.</w:t>
            </w:r>
            <w:r>
              <w:rPr>
                <w:rFonts w:ascii="Arial" w:hAnsi="Arial" w:cs="Arial"/>
                <w:sz w:val="22"/>
                <w:szCs w:val="22"/>
              </w:rPr>
              <w:t xml:space="preserve"> </w:t>
            </w:r>
            <w:r w:rsidRPr="00531E83">
              <w:rPr>
                <w:rFonts w:ascii="Arial" w:hAnsi="Arial" w:cs="Arial"/>
                <w:sz w:val="22"/>
                <w:szCs w:val="22"/>
              </w:rPr>
              <w:t>Rob</w:t>
            </w:r>
            <w:r>
              <w:rPr>
                <w:rFonts w:ascii="Arial" w:hAnsi="Arial" w:cs="Arial"/>
                <w:sz w:val="22"/>
                <w:szCs w:val="22"/>
              </w:rPr>
              <w:t xml:space="preserve"> </w:t>
            </w:r>
            <w:r w:rsidRPr="00531E83">
              <w:rPr>
                <w:rFonts w:ascii="Arial" w:hAnsi="Arial" w:cs="Arial"/>
                <w:sz w:val="22"/>
                <w:szCs w:val="22"/>
              </w:rPr>
              <w:t>is</w:t>
            </w:r>
            <w:r>
              <w:rPr>
                <w:rFonts w:ascii="Arial" w:hAnsi="Arial" w:cs="Arial"/>
                <w:sz w:val="22"/>
                <w:szCs w:val="22"/>
              </w:rPr>
              <w:t xml:space="preserve"> </w:t>
            </w:r>
            <w:r w:rsidRPr="00531E83">
              <w:rPr>
                <w:rFonts w:ascii="Arial" w:hAnsi="Arial" w:cs="Arial"/>
                <w:sz w:val="22"/>
                <w:szCs w:val="22"/>
              </w:rPr>
              <w:t>familiar</w:t>
            </w:r>
            <w:r>
              <w:rPr>
                <w:rFonts w:ascii="Arial" w:hAnsi="Arial" w:cs="Arial"/>
                <w:sz w:val="22"/>
                <w:szCs w:val="22"/>
              </w:rPr>
              <w:t xml:space="preserve"> </w:t>
            </w:r>
            <w:r w:rsidRPr="00531E83">
              <w:rPr>
                <w:rFonts w:ascii="Arial" w:hAnsi="Arial" w:cs="Arial"/>
                <w:sz w:val="22"/>
                <w:szCs w:val="22"/>
              </w:rPr>
              <w:t>with</w:t>
            </w:r>
            <w:r>
              <w:rPr>
                <w:rFonts w:ascii="Arial" w:hAnsi="Arial" w:cs="Arial"/>
                <w:sz w:val="22"/>
                <w:szCs w:val="22"/>
              </w:rPr>
              <w:t xml:space="preserve"> </w:t>
            </w:r>
            <w:r w:rsidRPr="00531E83">
              <w:rPr>
                <w:rFonts w:ascii="Arial" w:hAnsi="Arial" w:cs="Arial"/>
                <w:sz w:val="22"/>
                <w:szCs w:val="22"/>
              </w:rPr>
              <w:t>a</w:t>
            </w:r>
            <w:r>
              <w:rPr>
                <w:rFonts w:ascii="Arial" w:hAnsi="Arial" w:cs="Arial"/>
                <w:sz w:val="22"/>
                <w:szCs w:val="22"/>
              </w:rPr>
              <w:t xml:space="preserve"> </w:t>
            </w:r>
            <w:r w:rsidRPr="00531E83">
              <w:rPr>
                <w:rFonts w:ascii="Arial" w:hAnsi="Arial" w:cs="Arial"/>
                <w:sz w:val="22"/>
                <w:szCs w:val="22"/>
              </w:rPr>
              <w:t>wide</w:t>
            </w:r>
            <w:r>
              <w:rPr>
                <w:rFonts w:ascii="Arial" w:hAnsi="Arial" w:cs="Arial"/>
                <w:sz w:val="22"/>
                <w:szCs w:val="22"/>
              </w:rPr>
              <w:t xml:space="preserve"> </w:t>
            </w:r>
            <w:r w:rsidRPr="00531E83">
              <w:rPr>
                <w:rFonts w:ascii="Arial" w:hAnsi="Arial" w:cs="Arial"/>
                <w:sz w:val="22"/>
                <w:szCs w:val="22"/>
              </w:rPr>
              <w:t>range</w:t>
            </w:r>
            <w:r>
              <w:rPr>
                <w:rFonts w:ascii="Arial" w:hAnsi="Arial" w:cs="Arial"/>
                <w:sz w:val="22"/>
                <w:szCs w:val="22"/>
              </w:rPr>
              <w:t xml:space="preserve"> </w:t>
            </w:r>
            <w:r w:rsidRPr="00531E83">
              <w:rPr>
                <w:rFonts w:ascii="Arial" w:hAnsi="Arial" w:cs="Arial"/>
                <w:sz w:val="22"/>
                <w:szCs w:val="22"/>
              </w:rPr>
              <w:t>of</w:t>
            </w:r>
            <w:r>
              <w:rPr>
                <w:rFonts w:ascii="Arial" w:hAnsi="Arial" w:cs="Arial"/>
                <w:sz w:val="22"/>
                <w:szCs w:val="22"/>
              </w:rPr>
              <w:t xml:space="preserve"> </w:t>
            </w:r>
            <w:r w:rsidRPr="00531E83">
              <w:rPr>
                <w:rFonts w:ascii="Arial" w:hAnsi="Arial" w:cs="Arial"/>
                <w:sz w:val="22"/>
                <w:szCs w:val="22"/>
              </w:rPr>
              <w:t>computing</w:t>
            </w:r>
            <w:r>
              <w:rPr>
                <w:rFonts w:ascii="Arial" w:hAnsi="Arial" w:cs="Arial"/>
                <w:sz w:val="22"/>
                <w:szCs w:val="22"/>
              </w:rPr>
              <w:t xml:space="preserve"> </w:t>
            </w:r>
            <w:r w:rsidRPr="00531E83">
              <w:rPr>
                <w:rFonts w:ascii="Arial" w:hAnsi="Arial" w:cs="Arial"/>
                <w:sz w:val="22"/>
                <w:szCs w:val="22"/>
              </w:rPr>
              <w:t>languages</w:t>
            </w:r>
            <w:r>
              <w:rPr>
                <w:rFonts w:ascii="Arial" w:hAnsi="Arial" w:cs="Arial"/>
                <w:sz w:val="22"/>
                <w:szCs w:val="22"/>
              </w:rPr>
              <w:t xml:space="preserve"> </w:t>
            </w:r>
            <w:r w:rsidRPr="00531E83">
              <w:rPr>
                <w:rFonts w:ascii="Arial" w:hAnsi="Arial" w:cs="Arial"/>
                <w:sz w:val="22"/>
                <w:szCs w:val="22"/>
              </w:rPr>
              <w:t>(e.g.</w:t>
            </w:r>
            <w:r>
              <w:rPr>
                <w:rFonts w:ascii="Arial" w:hAnsi="Arial" w:cs="Arial"/>
                <w:sz w:val="22"/>
                <w:szCs w:val="22"/>
              </w:rPr>
              <w:t xml:space="preserve"> </w:t>
            </w:r>
            <w:r w:rsidRPr="00531E83">
              <w:rPr>
                <w:rFonts w:ascii="Arial" w:hAnsi="Arial" w:cs="Arial"/>
                <w:sz w:val="22"/>
                <w:szCs w:val="22"/>
              </w:rPr>
              <w:t>Fortran,</w:t>
            </w:r>
            <w:r>
              <w:rPr>
                <w:rFonts w:ascii="Arial" w:hAnsi="Arial" w:cs="Arial"/>
                <w:sz w:val="22"/>
                <w:szCs w:val="22"/>
              </w:rPr>
              <w:t xml:space="preserve"> </w:t>
            </w:r>
            <w:r w:rsidRPr="00531E83">
              <w:rPr>
                <w:rFonts w:ascii="Arial" w:hAnsi="Arial" w:cs="Arial"/>
                <w:sz w:val="22"/>
                <w:szCs w:val="22"/>
              </w:rPr>
              <w:t>C,</w:t>
            </w:r>
            <w:r>
              <w:rPr>
                <w:rFonts w:ascii="Arial" w:hAnsi="Arial" w:cs="Arial"/>
                <w:sz w:val="22"/>
                <w:szCs w:val="22"/>
              </w:rPr>
              <w:t xml:space="preserve"> </w:t>
            </w:r>
            <w:r w:rsidRPr="00531E83">
              <w:rPr>
                <w:rFonts w:ascii="Arial" w:hAnsi="Arial" w:cs="Arial"/>
                <w:sz w:val="22"/>
                <w:szCs w:val="22"/>
              </w:rPr>
              <w:t>C++,</w:t>
            </w:r>
            <w:r>
              <w:rPr>
                <w:rFonts w:ascii="Arial" w:hAnsi="Arial" w:cs="Arial"/>
                <w:sz w:val="22"/>
                <w:szCs w:val="22"/>
              </w:rPr>
              <w:t xml:space="preserve"> </w:t>
            </w:r>
            <w:r w:rsidRPr="00531E83">
              <w:rPr>
                <w:rFonts w:ascii="Arial" w:hAnsi="Arial" w:cs="Arial"/>
                <w:sz w:val="22"/>
                <w:szCs w:val="22"/>
              </w:rPr>
              <w:t>Java),</w:t>
            </w:r>
            <w:r>
              <w:rPr>
                <w:rFonts w:ascii="Arial" w:hAnsi="Arial" w:cs="Arial"/>
                <w:sz w:val="22"/>
                <w:szCs w:val="22"/>
              </w:rPr>
              <w:t xml:space="preserve"> </w:t>
            </w:r>
            <w:r w:rsidRPr="00531E83">
              <w:rPr>
                <w:rFonts w:ascii="Arial" w:hAnsi="Arial" w:cs="Arial"/>
                <w:sz w:val="22"/>
                <w:szCs w:val="22"/>
              </w:rPr>
              <w:t>operating</w:t>
            </w:r>
            <w:r>
              <w:rPr>
                <w:rFonts w:ascii="Arial" w:hAnsi="Arial" w:cs="Arial"/>
                <w:sz w:val="22"/>
                <w:szCs w:val="22"/>
              </w:rPr>
              <w:t xml:space="preserve"> </w:t>
            </w:r>
            <w:r w:rsidRPr="00531E83">
              <w:rPr>
                <w:rFonts w:ascii="Arial" w:hAnsi="Arial" w:cs="Arial"/>
                <w:sz w:val="22"/>
                <w:szCs w:val="22"/>
              </w:rPr>
              <w:t>systems</w:t>
            </w:r>
            <w:r>
              <w:rPr>
                <w:rFonts w:ascii="Arial" w:hAnsi="Arial" w:cs="Arial"/>
                <w:sz w:val="22"/>
                <w:szCs w:val="22"/>
              </w:rPr>
              <w:t xml:space="preserve"> </w:t>
            </w:r>
            <w:r w:rsidRPr="00531E83">
              <w:rPr>
                <w:rFonts w:ascii="Arial" w:hAnsi="Arial" w:cs="Arial"/>
                <w:sz w:val="22"/>
                <w:szCs w:val="22"/>
              </w:rPr>
              <w:t>(e.g.</w:t>
            </w:r>
            <w:r>
              <w:rPr>
                <w:rFonts w:ascii="Arial" w:hAnsi="Arial" w:cs="Arial"/>
                <w:sz w:val="22"/>
                <w:szCs w:val="22"/>
              </w:rPr>
              <w:t xml:space="preserve"> </w:t>
            </w:r>
            <w:r w:rsidRPr="00531E83">
              <w:rPr>
                <w:rFonts w:ascii="Arial" w:hAnsi="Arial" w:cs="Arial"/>
                <w:sz w:val="22"/>
                <w:szCs w:val="22"/>
              </w:rPr>
              <w:t>Windows,</w:t>
            </w:r>
            <w:r>
              <w:rPr>
                <w:rFonts w:ascii="Arial" w:hAnsi="Arial" w:cs="Arial"/>
                <w:sz w:val="22"/>
                <w:szCs w:val="22"/>
              </w:rPr>
              <w:t xml:space="preserve"> </w:t>
            </w:r>
            <w:r w:rsidRPr="00531E83">
              <w:rPr>
                <w:rFonts w:ascii="Arial" w:hAnsi="Arial" w:cs="Arial"/>
                <w:sz w:val="22"/>
                <w:szCs w:val="22"/>
              </w:rPr>
              <w:t>Linux,</w:t>
            </w:r>
            <w:r>
              <w:rPr>
                <w:rFonts w:ascii="Arial" w:hAnsi="Arial" w:cs="Arial"/>
                <w:sz w:val="22"/>
                <w:szCs w:val="22"/>
              </w:rPr>
              <w:t xml:space="preserve"> </w:t>
            </w:r>
            <w:r w:rsidRPr="00531E83">
              <w:rPr>
                <w:rFonts w:ascii="Arial" w:hAnsi="Arial" w:cs="Arial"/>
                <w:sz w:val="22"/>
                <w:szCs w:val="22"/>
              </w:rPr>
              <w:t>Unix,</w:t>
            </w:r>
            <w:r>
              <w:rPr>
                <w:rFonts w:ascii="Arial" w:hAnsi="Arial" w:cs="Arial"/>
                <w:sz w:val="22"/>
                <w:szCs w:val="22"/>
              </w:rPr>
              <w:t xml:space="preserve"> </w:t>
            </w:r>
            <w:r w:rsidRPr="00531E83">
              <w:rPr>
                <w:rFonts w:ascii="Arial" w:hAnsi="Arial" w:cs="Arial"/>
                <w:sz w:val="22"/>
                <w:szCs w:val="22"/>
              </w:rPr>
              <w:t>Mac</w:t>
            </w:r>
            <w:r>
              <w:rPr>
                <w:rFonts w:ascii="Arial" w:hAnsi="Arial" w:cs="Arial"/>
                <w:sz w:val="22"/>
                <w:szCs w:val="22"/>
              </w:rPr>
              <w:t xml:space="preserve"> </w:t>
            </w:r>
            <w:r w:rsidRPr="00531E83">
              <w:rPr>
                <w:rFonts w:ascii="Arial" w:hAnsi="Arial" w:cs="Arial"/>
                <w:sz w:val="22"/>
                <w:szCs w:val="22"/>
              </w:rPr>
              <w:t>OS</w:t>
            </w:r>
            <w:r>
              <w:rPr>
                <w:rFonts w:ascii="Arial" w:hAnsi="Arial" w:cs="Arial"/>
                <w:sz w:val="22"/>
                <w:szCs w:val="22"/>
              </w:rPr>
              <w:t xml:space="preserve"> </w:t>
            </w:r>
            <w:r w:rsidRPr="00531E83">
              <w:rPr>
                <w:rFonts w:ascii="Arial" w:hAnsi="Arial" w:cs="Arial"/>
                <w:sz w:val="22"/>
                <w:szCs w:val="22"/>
              </w:rPr>
              <w:t>X),</w:t>
            </w:r>
            <w:r>
              <w:rPr>
                <w:rFonts w:ascii="Arial" w:hAnsi="Arial" w:cs="Arial"/>
                <w:sz w:val="22"/>
                <w:szCs w:val="22"/>
              </w:rPr>
              <w:t xml:space="preserve"> </w:t>
            </w:r>
            <w:r w:rsidRPr="00531E83">
              <w:rPr>
                <w:rFonts w:ascii="Arial" w:hAnsi="Arial" w:cs="Arial"/>
                <w:sz w:val="22"/>
                <w:szCs w:val="22"/>
              </w:rPr>
              <w:t>and</w:t>
            </w:r>
            <w:r>
              <w:rPr>
                <w:rFonts w:ascii="Arial" w:hAnsi="Arial" w:cs="Arial"/>
                <w:sz w:val="22"/>
                <w:szCs w:val="22"/>
              </w:rPr>
              <w:t xml:space="preserve"> </w:t>
            </w:r>
            <w:r w:rsidRPr="00531E83">
              <w:rPr>
                <w:rFonts w:ascii="Arial" w:hAnsi="Arial" w:cs="Arial"/>
                <w:sz w:val="22"/>
                <w:szCs w:val="22"/>
              </w:rPr>
              <w:t>application</w:t>
            </w:r>
            <w:r>
              <w:rPr>
                <w:rFonts w:ascii="Arial" w:hAnsi="Arial" w:cs="Arial"/>
                <w:sz w:val="22"/>
                <w:szCs w:val="22"/>
              </w:rPr>
              <w:t xml:space="preserve"> </w:t>
            </w:r>
            <w:r w:rsidRPr="00531E83">
              <w:rPr>
                <w:rFonts w:ascii="Arial" w:hAnsi="Arial" w:cs="Arial"/>
                <w:sz w:val="22"/>
                <w:szCs w:val="22"/>
              </w:rPr>
              <w:t>software</w:t>
            </w:r>
            <w:r>
              <w:rPr>
                <w:rFonts w:ascii="Arial" w:hAnsi="Arial" w:cs="Arial"/>
                <w:sz w:val="22"/>
                <w:szCs w:val="22"/>
              </w:rPr>
              <w:t xml:space="preserve"> </w:t>
            </w:r>
            <w:r w:rsidRPr="00531E83">
              <w:rPr>
                <w:rFonts w:ascii="Arial" w:hAnsi="Arial" w:cs="Arial"/>
                <w:sz w:val="22"/>
                <w:szCs w:val="22"/>
              </w:rPr>
              <w:t>(e.g.</w:t>
            </w:r>
            <w:r>
              <w:rPr>
                <w:rFonts w:ascii="Arial" w:hAnsi="Arial" w:cs="Arial"/>
                <w:sz w:val="22"/>
                <w:szCs w:val="22"/>
              </w:rPr>
              <w:t xml:space="preserve"> </w:t>
            </w:r>
            <w:r w:rsidRPr="00531E83">
              <w:rPr>
                <w:rFonts w:ascii="Arial" w:hAnsi="Arial" w:cs="Arial"/>
                <w:sz w:val="22"/>
                <w:szCs w:val="22"/>
              </w:rPr>
              <w:t>Perl,</w:t>
            </w:r>
            <w:r>
              <w:rPr>
                <w:rFonts w:ascii="Arial" w:hAnsi="Arial" w:cs="Arial"/>
                <w:sz w:val="22"/>
                <w:szCs w:val="22"/>
              </w:rPr>
              <w:t xml:space="preserve"> </w:t>
            </w:r>
            <w:proofErr w:type="spellStart"/>
            <w:r w:rsidRPr="00531E83">
              <w:rPr>
                <w:rFonts w:ascii="Arial" w:hAnsi="Arial" w:cs="Arial"/>
                <w:sz w:val="22"/>
                <w:szCs w:val="22"/>
              </w:rPr>
              <w:t>Matlab</w:t>
            </w:r>
            <w:proofErr w:type="spellEnd"/>
            <w:r w:rsidRPr="00531E83">
              <w:rPr>
                <w:rFonts w:ascii="Arial" w:hAnsi="Arial" w:cs="Arial"/>
                <w:sz w:val="22"/>
                <w:szCs w:val="22"/>
              </w:rPr>
              <w:t>,</w:t>
            </w:r>
            <w:r>
              <w:rPr>
                <w:rFonts w:ascii="Arial" w:hAnsi="Arial" w:cs="Arial"/>
                <w:sz w:val="22"/>
                <w:szCs w:val="22"/>
              </w:rPr>
              <w:t xml:space="preserve"> </w:t>
            </w:r>
            <w:proofErr w:type="spellStart"/>
            <w:r w:rsidRPr="00531E83">
              <w:rPr>
                <w:rFonts w:ascii="Arial" w:hAnsi="Arial" w:cs="Arial"/>
                <w:sz w:val="22"/>
                <w:szCs w:val="22"/>
              </w:rPr>
              <w:t>Tcl</w:t>
            </w:r>
            <w:proofErr w:type="spellEnd"/>
            <w:r w:rsidRPr="00531E83">
              <w:rPr>
                <w:rFonts w:ascii="Arial" w:hAnsi="Arial" w:cs="Arial"/>
                <w:sz w:val="22"/>
                <w:szCs w:val="22"/>
              </w:rPr>
              <w:t>/</w:t>
            </w:r>
            <w:proofErr w:type="spellStart"/>
            <w:r w:rsidRPr="00531E83">
              <w:rPr>
                <w:rFonts w:ascii="Arial" w:hAnsi="Arial" w:cs="Arial"/>
                <w:sz w:val="22"/>
                <w:szCs w:val="22"/>
              </w:rPr>
              <w:t>Tk</w:t>
            </w:r>
            <w:proofErr w:type="spellEnd"/>
            <w:r w:rsidRPr="00531E83">
              <w:rPr>
                <w:rFonts w:ascii="Arial" w:hAnsi="Arial" w:cs="Arial"/>
                <w:sz w:val="22"/>
                <w:szCs w:val="22"/>
              </w:rPr>
              <w:t>).</w:t>
            </w:r>
            <w:r>
              <w:rPr>
                <w:rFonts w:ascii="Arial" w:hAnsi="Arial" w:cs="Arial"/>
                <w:sz w:val="22"/>
                <w:szCs w:val="22"/>
              </w:rPr>
              <w:t xml:space="preserve"> </w:t>
            </w:r>
            <w:r w:rsidRPr="00531E83">
              <w:rPr>
                <w:rFonts w:ascii="Arial" w:hAnsi="Arial" w:cs="Arial"/>
                <w:sz w:val="22"/>
                <w:szCs w:val="22"/>
              </w:rPr>
              <w:t>Rob</w:t>
            </w:r>
            <w:r>
              <w:rPr>
                <w:rFonts w:ascii="Arial" w:hAnsi="Arial" w:cs="Arial"/>
                <w:sz w:val="22"/>
                <w:szCs w:val="22"/>
              </w:rPr>
              <w:t xml:space="preserve"> </w:t>
            </w:r>
            <w:r w:rsidRPr="00531E83">
              <w:rPr>
                <w:rFonts w:ascii="Arial" w:hAnsi="Arial" w:cs="Arial"/>
                <w:sz w:val="22"/>
                <w:szCs w:val="22"/>
              </w:rPr>
              <w:t>has</w:t>
            </w:r>
            <w:r>
              <w:rPr>
                <w:rFonts w:ascii="Arial" w:hAnsi="Arial" w:cs="Arial"/>
                <w:sz w:val="22"/>
                <w:szCs w:val="22"/>
              </w:rPr>
              <w:t xml:space="preserve"> </w:t>
            </w:r>
            <w:r w:rsidRPr="00531E83">
              <w:rPr>
                <w:rFonts w:ascii="Arial" w:hAnsi="Arial" w:cs="Arial"/>
                <w:sz w:val="22"/>
                <w:szCs w:val="22"/>
              </w:rPr>
              <w:t>been</w:t>
            </w:r>
            <w:r>
              <w:rPr>
                <w:rFonts w:ascii="Arial" w:hAnsi="Arial" w:cs="Arial"/>
                <w:sz w:val="22"/>
                <w:szCs w:val="22"/>
              </w:rPr>
              <w:t xml:space="preserve"> </w:t>
            </w:r>
            <w:r w:rsidRPr="00531E83">
              <w:rPr>
                <w:rFonts w:ascii="Arial" w:hAnsi="Arial" w:cs="Arial"/>
                <w:sz w:val="22"/>
                <w:szCs w:val="22"/>
              </w:rPr>
              <w:t>registered</w:t>
            </w:r>
            <w:r>
              <w:rPr>
                <w:rFonts w:ascii="Arial" w:hAnsi="Arial" w:cs="Arial"/>
                <w:sz w:val="22"/>
                <w:szCs w:val="22"/>
              </w:rPr>
              <w:t xml:space="preserve"> </w:t>
            </w:r>
            <w:r w:rsidRPr="00531E83">
              <w:rPr>
                <w:rFonts w:ascii="Arial" w:hAnsi="Arial" w:cs="Arial"/>
                <w:sz w:val="22"/>
                <w:szCs w:val="22"/>
              </w:rPr>
              <w:t>with</w:t>
            </w:r>
            <w:r>
              <w:rPr>
                <w:rFonts w:ascii="Arial" w:hAnsi="Arial" w:cs="Arial"/>
                <w:sz w:val="22"/>
                <w:szCs w:val="22"/>
              </w:rPr>
              <w:t xml:space="preserve"> </w:t>
            </w:r>
            <w:r w:rsidRPr="00531E83">
              <w:rPr>
                <w:rFonts w:ascii="Arial" w:hAnsi="Arial" w:cs="Arial"/>
                <w:sz w:val="22"/>
                <w:szCs w:val="22"/>
              </w:rPr>
              <w:t>the</w:t>
            </w:r>
            <w:r>
              <w:rPr>
                <w:rFonts w:ascii="Arial" w:hAnsi="Arial" w:cs="Arial"/>
                <w:sz w:val="22"/>
                <w:szCs w:val="22"/>
              </w:rPr>
              <w:t xml:space="preserve"> </w:t>
            </w:r>
            <w:r w:rsidRPr="00531E83">
              <w:rPr>
                <w:rFonts w:ascii="Arial" w:hAnsi="Arial" w:cs="Arial"/>
                <w:sz w:val="22"/>
                <w:szCs w:val="22"/>
              </w:rPr>
              <w:t>NFA</w:t>
            </w:r>
            <w:r>
              <w:rPr>
                <w:rFonts w:ascii="Arial" w:hAnsi="Arial" w:cs="Arial"/>
                <w:sz w:val="22"/>
                <w:szCs w:val="22"/>
              </w:rPr>
              <w:t xml:space="preserve"> </w:t>
            </w:r>
            <w:r w:rsidRPr="00531E83">
              <w:rPr>
                <w:rFonts w:ascii="Arial" w:hAnsi="Arial" w:cs="Arial"/>
                <w:sz w:val="22"/>
                <w:szCs w:val="22"/>
              </w:rPr>
              <w:t>as</w:t>
            </w:r>
            <w:r>
              <w:rPr>
                <w:rFonts w:ascii="Arial" w:hAnsi="Arial" w:cs="Arial"/>
                <w:sz w:val="22"/>
                <w:szCs w:val="22"/>
              </w:rPr>
              <w:t xml:space="preserve"> </w:t>
            </w:r>
            <w:r w:rsidRPr="00531E83">
              <w:rPr>
                <w:rFonts w:ascii="Arial" w:hAnsi="Arial" w:cs="Arial"/>
                <w:sz w:val="22"/>
                <w:szCs w:val="22"/>
              </w:rPr>
              <w:t>an</w:t>
            </w:r>
            <w:r>
              <w:rPr>
                <w:rFonts w:ascii="Arial" w:hAnsi="Arial" w:cs="Arial"/>
                <w:sz w:val="22"/>
                <w:szCs w:val="22"/>
              </w:rPr>
              <w:t xml:space="preserve"> </w:t>
            </w:r>
            <w:r w:rsidRPr="00531E83">
              <w:rPr>
                <w:rFonts w:ascii="Arial" w:hAnsi="Arial" w:cs="Arial"/>
                <w:sz w:val="22"/>
                <w:szCs w:val="22"/>
              </w:rPr>
              <w:t>Associated</w:t>
            </w:r>
            <w:r>
              <w:rPr>
                <w:rFonts w:ascii="Arial" w:hAnsi="Arial" w:cs="Arial"/>
                <w:sz w:val="22"/>
                <w:szCs w:val="22"/>
              </w:rPr>
              <w:t xml:space="preserve"> </w:t>
            </w:r>
            <w:r w:rsidRPr="00531E83">
              <w:rPr>
                <w:rFonts w:ascii="Arial" w:hAnsi="Arial" w:cs="Arial"/>
                <w:sz w:val="22"/>
                <w:szCs w:val="22"/>
              </w:rPr>
              <w:t>Person</w:t>
            </w:r>
            <w:r>
              <w:rPr>
                <w:rFonts w:ascii="Arial" w:hAnsi="Arial" w:cs="Arial"/>
                <w:sz w:val="22"/>
                <w:szCs w:val="22"/>
              </w:rPr>
              <w:t xml:space="preserve"> </w:t>
            </w:r>
            <w:r w:rsidRPr="00531E83">
              <w:rPr>
                <w:rFonts w:ascii="Arial" w:hAnsi="Arial" w:cs="Arial"/>
                <w:sz w:val="22"/>
                <w:szCs w:val="22"/>
              </w:rPr>
              <w:t>since</w:t>
            </w:r>
            <w:r>
              <w:rPr>
                <w:rFonts w:ascii="Arial" w:hAnsi="Arial" w:cs="Arial"/>
                <w:sz w:val="22"/>
                <w:szCs w:val="22"/>
              </w:rPr>
              <w:t xml:space="preserve"> </w:t>
            </w:r>
            <w:r w:rsidRPr="00531E83">
              <w:rPr>
                <w:rFonts w:ascii="Arial" w:hAnsi="Arial" w:cs="Arial"/>
                <w:sz w:val="22"/>
                <w:szCs w:val="22"/>
              </w:rPr>
              <w:t>6/19/2008</w:t>
            </w:r>
            <w:r>
              <w:rPr>
                <w:rFonts w:ascii="Arial" w:hAnsi="Arial" w:cs="Arial"/>
                <w:sz w:val="22"/>
                <w:szCs w:val="22"/>
              </w:rPr>
              <w:t xml:space="preserve"> </w:t>
            </w:r>
            <w:r w:rsidRPr="00531E83">
              <w:rPr>
                <w:rFonts w:ascii="Arial" w:hAnsi="Arial" w:cs="Arial"/>
                <w:sz w:val="22"/>
                <w:szCs w:val="22"/>
              </w:rPr>
              <w:t>and</w:t>
            </w:r>
            <w:r>
              <w:rPr>
                <w:rFonts w:ascii="Arial" w:hAnsi="Arial" w:cs="Arial"/>
                <w:sz w:val="22"/>
                <w:szCs w:val="22"/>
              </w:rPr>
              <w:t xml:space="preserve"> </w:t>
            </w:r>
            <w:r w:rsidRPr="00531E83">
              <w:rPr>
                <w:rFonts w:ascii="Arial" w:hAnsi="Arial" w:cs="Arial"/>
                <w:sz w:val="22"/>
                <w:szCs w:val="22"/>
              </w:rPr>
              <w:t>has</w:t>
            </w:r>
            <w:r>
              <w:rPr>
                <w:rFonts w:ascii="Arial" w:hAnsi="Arial" w:cs="Arial"/>
                <w:sz w:val="22"/>
                <w:szCs w:val="22"/>
              </w:rPr>
              <w:t xml:space="preserve"> </w:t>
            </w:r>
            <w:r w:rsidRPr="00531E83">
              <w:rPr>
                <w:rFonts w:ascii="Arial" w:hAnsi="Arial" w:cs="Arial"/>
                <w:sz w:val="22"/>
                <w:szCs w:val="22"/>
              </w:rPr>
              <w:t>been</w:t>
            </w:r>
            <w:r>
              <w:rPr>
                <w:rFonts w:ascii="Arial" w:hAnsi="Arial" w:cs="Arial"/>
                <w:sz w:val="22"/>
                <w:szCs w:val="22"/>
              </w:rPr>
              <w:t xml:space="preserve"> </w:t>
            </w:r>
            <w:r w:rsidRPr="00531E83">
              <w:rPr>
                <w:rFonts w:ascii="Arial" w:hAnsi="Arial" w:cs="Arial"/>
                <w:sz w:val="22"/>
                <w:szCs w:val="22"/>
              </w:rPr>
              <w:t>a</w:t>
            </w:r>
            <w:r>
              <w:rPr>
                <w:rFonts w:ascii="Arial" w:hAnsi="Arial" w:cs="Arial"/>
                <w:sz w:val="22"/>
                <w:szCs w:val="22"/>
              </w:rPr>
              <w:t xml:space="preserve"> </w:t>
            </w:r>
            <w:r w:rsidRPr="00531E83">
              <w:rPr>
                <w:rFonts w:ascii="Arial" w:hAnsi="Arial" w:cs="Arial"/>
                <w:sz w:val="22"/>
                <w:szCs w:val="22"/>
              </w:rPr>
              <w:t>listed</w:t>
            </w:r>
            <w:r>
              <w:rPr>
                <w:rFonts w:ascii="Arial" w:hAnsi="Arial" w:cs="Arial"/>
                <w:sz w:val="22"/>
                <w:szCs w:val="22"/>
              </w:rPr>
              <w:t xml:space="preserve"> </w:t>
            </w:r>
            <w:r w:rsidRPr="00531E83">
              <w:rPr>
                <w:rFonts w:ascii="Arial" w:hAnsi="Arial" w:cs="Arial"/>
                <w:sz w:val="22"/>
                <w:szCs w:val="22"/>
              </w:rPr>
              <w:t>Principal</w:t>
            </w:r>
            <w:r>
              <w:rPr>
                <w:rFonts w:ascii="Arial" w:hAnsi="Arial" w:cs="Arial"/>
                <w:sz w:val="22"/>
                <w:szCs w:val="22"/>
              </w:rPr>
              <w:t xml:space="preserve"> </w:t>
            </w:r>
            <w:r w:rsidRPr="00531E83">
              <w:rPr>
                <w:rFonts w:ascii="Arial" w:hAnsi="Arial" w:cs="Arial"/>
                <w:sz w:val="22"/>
                <w:szCs w:val="22"/>
              </w:rPr>
              <w:t>of</w:t>
            </w:r>
            <w:r>
              <w:rPr>
                <w:rFonts w:ascii="Arial" w:hAnsi="Arial" w:cs="Arial"/>
                <w:sz w:val="22"/>
                <w:szCs w:val="22"/>
              </w:rPr>
              <w:t xml:space="preserve"> </w:t>
            </w:r>
            <w:r w:rsidRPr="00531E83">
              <w:rPr>
                <w:rFonts w:ascii="Arial" w:hAnsi="Arial" w:cs="Arial"/>
                <w:sz w:val="22"/>
                <w:szCs w:val="22"/>
              </w:rPr>
              <w:t>RCM</w:t>
            </w:r>
            <w:r>
              <w:rPr>
                <w:rFonts w:ascii="Arial" w:hAnsi="Arial" w:cs="Arial"/>
                <w:sz w:val="22"/>
                <w:szCs w:val="22"/>
              </w:rPr>
              <w:t xml:space="preserve"> </w:t>
            </w:r>
            <w:r w:rsidRPr="00531E83">
              <w:rPr>
                <w:rFonts w:ascii="Arial" w:hAnsi="Arial" w:cs="Arial"/>
                <w:sz w:val="22"/>
                <w:szCs w:val="22"/>
              </w:rPr>
              <w:t>since</w:t>
            </w:r>
            <w:r>
              <w:rPr>
                <w:rFonts w:ascii="Arial" w:hAnsi="Arial" w:cs="Arial"/>
                <w:sz w:val="22"/>
                <w:szCs w:val="22"/>
              </w:rPr>
              <w:t xml:space="preserve"> </w:t>
            </w:r>
            <w:r w:rsidRPr="00531E83">
              <w:rPr>
                <w:rFonts w:ascii="Arial" w:hAnsi="Arial" w:cs="Arial"/>
                <w:sz w:val="22"/>
                <w:szCs w:val="22"/>
              </w:rPr>
              <w:t>9/02/2005</w:t>
            </w:r>
            <w:r w:rsidRPr="00686BEF">
              <w:rPr>
                <w:rFonts w:ascii="Arial" w:hAnsi="Arial" w:cs="Arial"/>
                <w:sz w:val="22"/>
                <w:szCs w:val="22"/>
              </w:rPr>
              <w:t>.</w:t>
            </w:r>
            <w:r w:rsidR="00A414CA" w:rsidRPr="00686BEF">
              <w:rPr>
                <w:rFonts w:ascii="Arial" w:hAnsi="Arial" w:cs="Arial"/>
                <w:sz w:val="22"/>
                <w:szCs w:val="22"/>
              </w:rPr>
              <w:t xml:space="preserve">  Age:</w:t>
            </w:r>
            <w:r w:rsidR="00A414CA">
              <w:rPr>
                <w:rFonts w:ascii="Arial" w:hAnsi="Arial" w:cs="Arial"/>
                <w:sz w:val="22"/>
                <w:szCs w:val="22"/>
              </w:rPr>
              <w:t xml:space="preserve">  </w:t>
            </w:r>
            <w:r w:rsidR="00E129E5">
              <w:rPr>
                <w:rFonts w:ascii="Arial" w:hAnsi="Arial" w:cs="Arial"/>
                <w:sz w:val="22"/>
                <w:szCs w:val="22"/>
              </w:rPr>
              <w:t>45</w:t>
            </w:r>
          </w:p>
        </w:tc>
      </w:tr>
      <w:tr w:rsidR="007470B5" w:rsidRPr="004E7125" w:rsidTr="0038337F">
        <w:trPr>
          <w:trHeight w:val="81"/>
        </w:trPr>
        <w:tc>
          <w:tcPr>
            <w:tcW w:w="2448" w:type="dxa"/>
            <w:gridSpan w:val="3"/>
          </w:tcPr>
          <w:p w:rsidR="007470B5" w:rsidRPr="00EC3E62" w:rsidRDefault="007470B5" w:rsidP="00EC3E62">
            <w:pPr>
              <w:pStyle w:val="Palatino"/>
              <w:jc w:val="right"/>
              <w:rPr>
                <w:rFonts w:ascii="Palatino Linotype" w:hAnsi="Palatino Linotype" w:cs="Arial"/>
                <w:bCs/>
                <w:color w:val="000000"/>
                <w:sz w:val="22"/>
                <w:szCs w:val="22"/>
              </w:rPr>
            </w:pPr>
            <w:r w:rsidRPr="00EC3E62">
              <w:rPr>
                <w:rFonts w:ascii="Palatino Linotype" w:hAnsi="Palatino Linotype" w:cs="Arial"/>
                <w:bCs/>
                <w:color w:val="000000"/>
                <w:sz w:val="22"/>
                <w:szCs w:val="22"/>
              </w:rPr>
              <w:t>Ownership</w:t>
            </w:r>
            <w:r w:rsidR="00FB4D5E">
              <w:rPr>
                <w:rFonts w:ascii="Palatino Linotype" w:hAnsi="Palatino Linotype" w:cs="Arial"/>
                <w:bCs/>
                <w:color w:val="000000"/>
                <w:sz w:val="22"/>
                <w:szCs w:val="22"/>
              </w:rPr>
              <w:t xml:space="preserve"> and Compensation</w:t>
            </w:r>
          </w:p>
        </w:tc>
        <w:tc>
          <w:tcPr>
            <w:tcW w:w="7110" w:type="dxa"/>
            <w:gridSpan w:val="3"/>
          </w:tcPr>
          <w:p w:rsidR="00644C17" w:rsidRPr="00644C17" w:rsidRDefault="00644C17" w:rsidP="00F82E49">
            <w:pPr>
              <w:autoSpaceDE w:val="0"/>
              <w:autoSpaceDN w:val="0"/>
              <w:adjustRightInd w:val="0"/>
              <w:rPr>
                <w:rFonts w:ascii="Arial" w:hAnsi="Arial" w:cs="Arial"/>
                <w:color w:val="000000"/>
                <w:sz w:val="22"/>
                <w:szCs w:val="22"/>
              </w:rPr>
            </w:pPr>
            <w:r w:rsidRPr="00644C17">
              <w:rPr>
                <w:rFonts w:ascii="Arial" w:hAnsi="Arial" w:cs="Arial"/>
                <w:color w:val="000000"/>
                <w:sz w:val="22"/>
                <w:szCs w:val="22"/>
              </w:rPr>
              <w:t>The firm is equally owned by the three principals and has been since inception.  There are no plans for further ownership changes.</w:t>
            </w:r>
          </w:p>
          <w:p w:rsidR="00644C17" w:rsidRDefault="00644C17" w:rsidP="00F82E49">
            <w:pPr>
              <w:autoSpaceDE w:val="0"/>
              <w:autoSpaceDN w:val="0"/>
              <w:adjustRightInd w:val="0"/>
              <w:rPr>
                <w:rFonts w:ascii="Arial" w:hAnsi="Arial" w:cs="Arial"/>
                <w:color w:val="000000"/>
                <w:sz w:val="22"/>
                <w:szCs w:val="22"/>
                <w:highlight w:val="yellow"/>
              </w:rPr>
            </w:pPr>
          </w:p>
          <w:p w:rsidR="00D25BF8" w:rsidRPr="00D25BF8" w:rsidRDefault="00D25BF8" w:rsidP="00F82E49">
            <w:pPr>
              <w:autoSpaceDE w:val="0"/>
              <w:autoSpaceDN w:val="0"/>
              <w:adjustRightInd w:val="0"/>
              <w:rPr>
                <w:rFonts w:ascii="Arial" w:hAnsi="Arial" w:cs="Arial"/>
                <w:color w:val="000000"/>
                <w:sz w:val="22"/>
                <w:szCs w:val="22"/>
              </w:rPr>
            </w:pPr>
            <w:r w:rsidRPr="00D25BF8">
              <w:rPr>
                <w:rFonts w:ascii="Arial" w:hAnsi="Arial" w:cs="Arial"/>
                <w:color w:val="000000"/>
                <w:sz w:val="22"/>
                <w:szCs w:val="22"/>
              </w:rPr>
              <w:t>None of the principals have outside business interests or conflicts.</w:t>
            </w:r>
          </w:p>
          <w:p w:rsidR="00D25BF8" w:rsidRDefault="00D25BF8" w:rsidP="00F82E49">
            <w:pPr>
              <w:autoSpaceDE w:val="0"/>
              <w:autoSpaceDN w:val="0"/>
              <w:adjustRightInd w:val="0"/>
              <w:rPr>
                <w:rFonts w:ascii="Arial" w:hAnsi="Arial" w:cs="Arial"/>
                <w:color w:val="000000"/>
                <w:sz w:val="22"/>
                <w:szCs w:val="22"/>
                <w:highlight w:val="yellow"/>
              </w:rPr>
            </w:pPr>
          </w:p>
          <w:p w:rsidR="007470B5" w:rsidRPr="00686BEF" w:rsidRDefault="00686BEF" w:rsidP="00F82E49">
            <w:pPr>
              <w:autoSpaceDE w:val="0"/>
              <w:autoSpaceDN w:val="0"/>
              <w:adjustRightInd w:val="0"/>
              <w:rPr>
                <w:rFonts w:ascii="Arial" w:hAnsi="Arial" w:cs="Arial"/>
                <w:color w:val="000000"/>
                <w:sz w:val="22"/>
                <w:szCs w:val="22"/>
              </w:rPr>
            </w:pPr>
            <w:r w:rsidRPr="00686BEF">
              <w:rPr>
                <w:rFonts w:ascii="Arial" w:hAnsi="Arial" w:cs="Arial"/>
                <w:color w:val="000000"/>
                <w:sz w:val="22"/>
                <w:szCs w:val="22"/>
              </w:rPr>
              <w:t xml:space="preserve">The three partners do not earn a base salary although each </w:t>
            </w:r>
            <w:proofErr w:type="gramStart"/>
            <w:r w:rsidRPr="00686BEF">
              <w:rPr>
                <w:rFonts w:ascii="Arial" w:hAnsi="Arial" w:cs="Arial"/>
                <w:color w:val="000000"/>
                <w:sz w:val="22"/>
                <w:szCs w:val="22"/>
              </w:rPr>
              <w:t>receive</w:t>
            </w:r>
            <w:proofErr w:type="gramEnd"/>
            <w:r w:rsidRPr="00686BEF">
              <w:rPr>
                <w:rFonts w:ascii="Arial" w:hAnsi="Arial" w:cs="Arial"/>
                <w:color w:val="000000"/>
                <w:sz w:val="22"/>
                <w:szCs w:val="22"/>
              </w:rPr>
              <w:t xml:space="preserve"> a guaranteed payment amount each year. Any residual income is distributed to employees as bonus or re-invested in the firm. Non-partners are compensated through a base salary and discretionary bonus.</w:t>
            </w:r>
          </w:p>
          <w:p w:rsidR="00D25BF8" w:rsidRPr="006F5C80" w:rsidRDefault="00D25BF8" w:rsidP="00F82E49">
            <w:pPr>
              <w:autoSpaceDE w:val="0"/>
              <w:autoSpaceDN w:val="0"/>
              <w:adjustRightInd w:val="0"/>
              <w:rPr>
                <w:rFonts w:ascii="Arial" w:hAnsi="Arial" w:cs="Arial"/>
                <w:color w:val="000000"/>
                <w:sz w:val="22"/>
                <w:szCs w:val="22"/>
                <w:highlight w:val="yellow"/>
              </w:rPr>
            </w:pPr>
          </w:p>
        </w:tc>
      </w:tr>
      <w:tr w:rsidR="007470B5" w:rsidRPr="004E7125" w:rsidTr="0038337F">
        <w:trPr>
          <w:trHeight w:val="81"/>
        </w:trPr>
        <w:tc>
          <w:tcPr>
            <w:tcW w:w="2448" w:type="dxa"/>
            <w:gridSpan w:val="3"/>
          </w:tcPr>
          <w:p w:rsidR="007470B5" w:rsidRPr="00EC3E62" w:rsidRDefault="007470B5" w:rsidP="00EC3E62">
            <w:pPr>
              <w:pStyle w:val="Palatino"/>
              <w:jc w:val="right"/>
              <w:rPr>
                <w:rFonts w:ascii="Palatino Linotype" w:hAnsi="Palatino Linotype" w:cs="Arial"/>
                <w:bCs/>
                <w:color w:val="000000"/>
                <w:sz w:val="22"/>
                <w:szCs w:val="22"/>
              </w:rPr>
            </w:pPr>
            <w:r w:rsidRPr="00EC3E62">
              <w:rPr>
                <w:rFonts w:ascii="Palatino Linotype" w:hAnsi="Palatino Linotype" w:cs="Arial"/>
                <w:bCs/>
                <w:color w:val="000000"/>
                <w:sz w:val="22"/>
                <w:szCs w:val="22"/>
              </w:rPr>
              <w:t>Business Experience</w:t>
            </w:r>
          </w:p>
        </w:tc>
        <w:tc>
          <w:tcPr>
            <w:tcW w:w="7110" w:type="dxa"/>
            <w:gridSpan w:val="3"/>
          </w:tcPr>
          <w:p w:rsidR="007470B5" w:rsidRPr="006F5C80" w:rsidRDefault="00E62747" w:rsidP="00392B33">
            <w:pPr>
              <w:autoSpaceDE w:val="0"/>
              <w:autoSpaceDN w:val="0"/>
              <w:adjustRightInd w:val="0"/>
              <w:rPr>
                <w:rFonts w:ascii="Arial" w:hAnsi="Arial" w:cs="Arial"/>
                <w:color w:val="000000"/>
                <w:sz w:val="22"/>
                <w:szCs w:val="22"/>
                <w:highlight w:val="yellow"/>
              </w:rPr>
            </w:pPr>
            <w:r w:rsidRPr="00E62747">
              <w:rPr>
                <w:rFonts w:ascii="Arial" w:hAnsi="Arial" w:cs="Arial"/>
                <w:color w:val="000000"/>
                <w:sz w:val="22"/>
                <w:szCs w:val="22"/>
              </w:rPr>
              <w:t>The team has been running Revolution since inception and has experience building a team and infrastructure successfully.</w:t>
            </w:r>
          </w:p>
        </w:tc>
      </w:tr>
      <w:tr w:rsidR="007470B5" w:rsidRPr="004E7125" w:rsidTr="0038337F">
        <w:trPr>
          <w:trHeight w:val="81"/>
        </w:trPr>
        <w:tc>
          <w:tcPr>
            <w:tcW w:w="2448" w:type="dxa"/>
            <w:gridSpan w:val="3"/>
          </w:tcPr>
          <w:p w:rsidR="007470B5" w:rsidRPr="00EC3E62" w:rsidRDefault="007470B5" w:rsidP="00EC3E62">
            <w:pPr>
              <w:pStyle w:val="Palatino"/>
              <w:jc w:val="right"/>
              <w:rPr>
                <w:rFonts w:ascii="Palatino Linotype" w:hAnsi="Palatino Linotype" w:cs="Arial"/>
                <w:bCs/>
                <w:color w:val="000000"/>
                <w:sz w:val="22"/>
                <w:szCs w:val="22"/>
              </w:rPr>
            </w:pPr>
            <w:r w:rsidRPr="00EC3E62">
              <w:rPr>
                <w:rFonts w:ascii="Palatino Linotype" w:hAnsi="Palatino Linotype" w:cs="Arial"/>
                <w:bCs/>
                <w:color w:val="000000"/>
                <w:sz w:val="22"/>
                <w:szCs w:val="22"/>
              </w:rPr>
              <w:t>Reference Checks</w:t>
            </w:r>
          </w:p>
        </w:tc>
        <w:tc>
          <w:tcPr>
            <w:tcW w:w="7110" w:type="dxa"/>
            <w:gridSpan w:val="3"/>
          </w:tcPr>
          <w:p w:rsidR="007470B5" w:rsidRDefault="00E62747" w:rsidP="00F82E49">
            <w:pPr>
              <w:autoSpaceDE w:val="0"/>
              <w:autoSpaceDN w:val="0"/>
              <w:adjustRightInd w:val="0"/>
              <w:rPr>
                <w:rFonts w:ascii="Arial" w:hAnsi="Arial" w:cs="Arial"/>
                <w:color w:val="000000"/>
                <w:sz w:val="22"/>
                <w:szCs w:val="22"/>
              </w:rPr>
            </w:pPr>
            <w:r w:rsidRPr="00FC32B1">
              <w:rPr>
                <w:rFonts w:ascii="Arial" w:hAnsi="Arial" w:cs="Arial"/>
                <w:color w:val="000000"/>
                <w:sz w:val="22"/>
                <w:szCs w:val="22"/>
              </w:rPr>
              <w:t xml:space="preserve">Harry </w:t>
            </w:r>
            <w:proofErr w:type="spellStart"/>
            <w:proofErr w:type="gramStart"/>
            <w:r w:rsidRPr="00FC32B1">
              <w:rPr>
                <w:rFonts w:ascii="Arial" w:hAnsi="Arial" w:cs="Arial"/>
                <w:color w:val="000000"/>
                <w:sz w:val="22"/>
                <w:szCs w:val="22"/>
              </w:rPr>
              <w:t>Ploss</w:t>
            </w:r>
            <w:proofErr w:type="spellEnd"/>
            <w:r w:rsidRPr="00FC32B1">
              <w:rPr>
                <w:rFonts w:ascii="Arial" w:hAnsi="Arial" w:cs="Arial"/>
                <w:color w:val="000000"/>
                <w:sz w:val="22"/>
                <w:szCs w:val="22"/>
              </w:rPr>
              <w:t>,</w:t>
            </w:r>
            <w:proofErr w:type="gramEnd"/>
            <w:r w:rsidRPr="00FC32B1">
              <w:rPr>
                <w:rFonts w:ascii="Arial" w:hAnsi="Arial" w:cs="Arial"/>
                <w:color w:val="000000"/>
                <w:sz w:val="22"/>
                <w:szCs w:val="22"/>
              </w:rPr>
              <w:t xml:space="preserve"> </w:t>
            </w:r>
            <w:r w:rsidR="00641F32" w:rsidRPr="00FC32B1">
              <w:rPr>
                <w:rFonts w:ascii="Arial" w:hAnsi="Arial" w:cs="Arial"/>
                <w:color w:val="000000"/>
                <w:sz w:val="22"/>
                <w:szCs w:val="22"/>
              </w:rPr>
              <w:t xml:space="preserve">Managed Futures Worldwide, The </w:t>
            </w:r>
            <w:proofErr w:type="spellStart"/>
            <w:r w:rsidR="00641F32" w:rsidRPr="00FC32B1">
              <w:rPr>
                <w:rFonts w:ascii="Arial" w:hAnsi="Arial" w:cs="Arial"/>
                <w:color w:val="000000"/>
                <w:sz w:val="22"/>
                <w:szCs w:val="22"/>
              </w:rPr>
              <w:t>Ploss</w:t>
            </w:r>
            <w:proofErr w:type="spellEnd"/>
            <w:r w:rsidR="00641F32" w:rsidRPr="00FC32B1">
              <w:rPr>
                <w:rFonts w:ascii="Arial" w:hAnsi="Arial" w:cs="Arial"/>
                <w:color w:val="000000"/>
                <w:sz w:val="22"/>
                <w:szCs w:val="22"/>
              </w:rPr>
              <w:t xml:space="preserve"> Family Office, Addison, TX. Mr. </w:t>
            </w:r>
            <w:proofErr w:type="spellStart"/>
            <w:r w:rsidR="00641F32" w:rsidRPr="00FC32B1">
              <w:rPr>
                <w:rFonts w:ascii="Arial" w:hAnsi="Arial" w:cs="Arial"/>
                <w:color w:val="000000"/>
                <w:sz w:val="22"/>
                <w:szCs w:val="22"/>
              </w:rPr>
              <w:t>Ploss</w:t>
            </w:r>
            <w:proofErr w:type="spellEnd"/>
            <w:r w:rsidR="00641F32" w:rsidRPr="00FC32B1">
              <w:rPr>
                <w:rFonts w:ascii="Arial" w:hAnsi="Arial" w:cs="Arial"/>
                <w:color w:val="000000"/>
                <w:sz w:val="22"/>
                <w:szCs w:val="22"/>
              </w:rPr>
              <w:t xml:space="preserve"> runs a book of 25 CTAs for a family office outside of Dallas TX and has been an investor in the Alpha strategy for “several” years and before RCM teamed with DUNN. He first invested with RCM because he thought the strategy was different and believed Michael Mundt was talented and decided to hire him. When RCM launched Mosaic with DUNN, </w:t>
            </w:r>
            <w:proofErr w:type="spellStart"/>
            <w:r w:rsidR="00641F32" w:rsidRPr="00FC32B1">
              <w:rPr>
                <w:rFonts w:ascii="Arial" w:hAnsi="Arial" w:cs="Arial"/>
                <w:color w:val="000000"/>
                <w:sz w:val="22"/>
                <w:szCs w:val="22"/>
              </w:rPr>
              <w:t>Ploss</w:t>
            </w:r>
            <w:proofErr w:type="spellEnd"/>
            <w:r w:rsidR="00641F32" w:rsidRPr="00FC32B1">
              <w:rPr>
                <w:rFonts w:ascii="Arial" w:hAnsi="Arial" w:cs="Arial"/>
                <w:color w:val="000000"/>
                <w:sz w:val="22"/>
                <w:szCs w:val="22"/>
              </w:rPr>
              <w:t xml:space="preserve"> considered investing but the minimums were too high for his fund at the time. </w:t>
            </w:r>
            <w:proofErr w:type="spellStart"/>
            <w:r w:rsidR="00641F32" w:rsidRPr="00FC32B1">
              <w:rPr>
                <w:rFonts w:ascii="Arial" w:hAnsi="Arial" w:cs="Arial"/>
                <w:color w:val="000000"/>
                <w:sz w:val="22"/>
                <w:szCs w:val="22"/>
              </w:rPr>
              <w:t>Ploss</w:t>
            </w:r>
            <w:proofErr w:type="spellEnd"/>
            <w:r w:rsidR="00641F32" w:rsidRPr="00FC32B1">
              <w:rPr>
                <w:rFonts w:ascii="Arial" w:hAnsi="Arial" w:cs="Arial"/>
                <w:color w:val="000000"/>
                <w:sz w:val="22"/>
                <w:szCs w:val="22"/>
              </w:rPr>
              <w:t xml:space="preserve"> believes the Alpha strategy is quite different than trend following and also trades a </w:t>
            </w:r>
            <w:r w:rsidR="00641F32" w:rsidRPr="00FC32B1">
              <w:rPr>
                <w:rFonts w:ascii="Arial" w:hAnsi="Arial" w:cs="Arial"/>
                <w:color w:val="000000"/>
                <w:sz w:val="22"/>
                <w:szCs w:val="22"/>
              </w:rPr>
              <w:lastRenderedPageBreak/>
              <w:t xml:space="preserve">lot in interest rates. </w:t>
            </w:r>
            <w:proofErr w:type="spellStart"/>
            <w:r w:rsidR="00641F32" w:rsidRPr="00FC32B1">
              <w:rPr>
                <w:rFonts w:ascii="Arial" w:hAnsi="Arial" w:cs="Arial"/>
                <w:color w:val="000000"/>
                <w:sz w:val="22"/>
                <w:szCs w:val="22"/>
              </w:rPr>
              <w:t>Ploss</w:t>
            </w:r>
            <w:proofErr w:type="spellEnd"/>
            <w:r w:rsidR="00641F32" w:rsidRPr="00FC32B1">
              <w:rPr>
                <w:rFonts w:ascii="Arial" w:hAnsi="Arial" w:cs="Arial"/>
                <w:color w:val="000000"/>
                <w:sz w:val="22"/>
                <w:szCs w:val="22"/>
              </w:rPr>
              <w:t xml:space="preserve"> has been disappointed with recent performance but has been disappointed with managed futures in general. Given the recent </w:t>
            </w:r>
            <w:proofErr w:type="spellStart"/>
            <w:r w:rsidR="00641F32" w:rsidRPr="00FC32B1">
              <w:rPr>
                <w:rFonts w:ascii="Arial" w:hAnsi="Arial" w:cs="Arial"/>
                <w:color w:val="000000"/>
                <w:sz w:val="22"/>
                <w:szCs w:val="22"/>
              </w:rPr>
              <w:t>sharpe</w:t>
            </w:r>
            <w:proofErr w:type="spellEnd"/>
            <w:r w:rsidR="00641F32" w:rsidRPr="00FC32B1">
              <w:rPr>
                <w:rFonts w:ascii="Arial" w:hAnsi="Arial" w:cs="Arial"/>
                <w:color w:val="000000"/>
                <w:sz w:val="22"/>
                <w:szCs w:val="22"/>
              </w:rPr>
              <w:t xml:space="preserve"> ratio of the fund, he does not thin</w:t>
            </w:r>
            <w:r w:rsidR="009E2C4B">
              <w:rPr>
                <w:rFonts w:ascii="Arial" w:hAnsi="Arial" w:cs="Arial"/>
                <w:color w:val="000000"/>
                <w:sz w:val="22"/>
                <w:szCs w:val="22"/>
              </w:rPr>
              <w:t>k</w:t>
            </w:r>
            <w:r w:rsidR="00641F32" w:rsidRPr="00FC32B1">
              <w:rPr>
                <w:rFonts w:ascii="Arial" w:hAnsi="Arial" w:cs="Arial"/>
                <w:color w:val="000000"/>
                <w:sz w:val="22"/>
                <w:szCs w:val="22"/>
              </w:rPr>
              <w:t xml:space="preserve"> he would invest with them today. When asked if he was considering redeploying into other opportunities, he said he is always looking for new opportunities but performance hasn’t gotten to the point where he’d pull money. </w:t>
            </w:r>
            <w:proofErr w:type="spellStart"/>
            <w:r w:rsidR="00641F32" w:rsidRPr="00FC32B1">
              <w:rPr>
                <w:rFonts w:ascii="Arial" w:hAnsi="Arial" w:cs="Arial"/>
                <w:color w:val="000000"/>
                <w:sz w:val="22"/>
                <w:szCs w:val="22"/>
              </w:rPr>
              <w:t>Ploss</w:t>
            </w:r>
            <w:proofErr w:type="spellEnd"/>
            <w:r w:rsidR="00641F32" w:rsidRPr="00FC32B1">
              <w:rPr>
                <w:rFonts w:ascii="Arial" w:hAnsi="Arial" w:cs="Arial"/>
                <w:color w:val="000000"/>
                <w:sz w:val="22"/>
                <w:szCs w:val="22"/>
              </w:rPr>
              <w:t xml:space="preserve"> currently has $2.5M (of the Program’s </w:t>
            </w:r>
            <w:r w:rsidR="00FC32B1" w:rsidRPr="00FC32B1">
              <w:rPr>
                <w:rFonts w:ascii="Arial" w:hAnsi="Arial" w:cs="Arial"/>
                <w:color w:val="000000"/>
                <w:sz w:val="22"/>
                <w:szCs w:val="22"/>
              </w:rPr>
              <w:t xml:space="preserve">16.8M). We asked Mr. </w:t>
            </w:r>
            <w:proofErr w:type="spellStart"/>
            <w:r w:rsidR="00FC32B1" w:rsidRPr="00FC32B1">
              <w:rPr>
                <w:rFonts w:ascii="Arial" w:hAnsi="Arial" w:cs="Arial"/>
                <w:color w:val="000000"/>
                <w:sz w:val="22"/>
                <w:szCs w:val="22"/>
              </w:rPr>
              <w:t>Ploss</w:t>
            </w:r>
            <w:proofErr w:type="spellEnd"/>
            <w:r w:rsidR="00FC32B1" w:rsidRPr="00FC32B1">
              <w:rPr>
                <w:rFonts w:ascii="Arial" w:hAnsi="Arial" w:cs="Arial"/>
                <w:color w:val="000000"/>
                <w:sz w:val="22"/>
                <w:szCs w:val="22"/>
              </w:rPr>
              <w:t xml:space="preserve"> about his diligence process and in particular the auditor the firm uses for the Alpha Fund. </w:t>
            </w:r>
            <w:proofErr w:type="spellStart"/>
            <w:r w:rsidR="00FC32B1" w:rsidRPr="00FC32B1">
              <w:rPr>
                <w:rFonts w:ascii="Arial" w:hAnsi="Arial" w:cs="Arial"/>
                <w:color w:val="000000"/>
                <w:sz w:val="22"/>
                <w:szCs w:val="22"/>
              </w:rPr>
              <w:t>Ploss</w:t>
            </w:r>
            <w:proofErr w:type="spellEnd"/>
            <w:r w:rsidR="00FC32B1" w:rsidRPr="00FC32B1">
              <w:rPr>
                <w:rFonts w:ascii="Arial" w:hAnsi="Arial" w:cs="Arial"/>
                <w:color w:val="000000"/>
                <w:sz w:val="22"/>
                <w:szCs w:val="22"/>
              </w:rPr>
              <w:t xml:space="preserve"> said he does not trust audits and is why he invests through SMAs. However, he did indicate that published performance of the program is consistent with statements and records. </w:t>
            </w:r>
          </w:p>
          <w:p w:rsidR="00F56E5F" w:rsidRDefault="00F56E5F" w:rsidP="00F82E49">
            <w:pPr>
              <w:autoSpaceDE w:val="0"/>
              <w:autoSpaceDN w:val="0"/>
              <w:adjustRightInd w:val="0"/>
              <w:rPr>
                <w:rFonts w:ascii="Arial" w:hAnsi="Arial" w:cs="Arial"/>
                <w:color w:val="000000"/>
                <w:sz w:val="22"/>
                <w:szCs w:val="22"/>
              </w:rPr>
            </w:pPr>
          </w:p>
          <w:p w:rsidR="00F56E5F" w:rsidRPr="00F56E5F" w:rsidRDefault="00F56E5F" w:rsidP="00F82E49">
            <w:pPr>
              <w:autoSpaceDE w:val="0"/>
              <w:autoSpaceDN w:val="0"/>
              <w:adjustRightInd w:val="0"/>
              <w:rPr>
                <w:rFonts w:ascii="Arial" w:hAnsi="Arial" w:cs="Arial"/>
                <w:color w:val="000000"/>
                <w:sz w:val="22"/>
                <w:szCs w:val="22"/>
              </w:rPr>
            </w:pPr>
            <w:r w:rsidRPr="00F56E5F">
              <w:rPr>
                <w:rFonts w:ascii="Arial" w:hAnsi="Arial" w:cs="Arial"/>
                <w:color w:val="000000"/>
                <w:sz w:val="22"/>
                <w:szCs w:val="22"/>
              </w:rPr>
              <w:t>Linda Chu, Operations and Accounting, ISAM LLC, New York, NY</w:t>
            </w:r>
          </w:p>
          <w:p w:rsidR="00F56E5F" w:rsidRPr="006F5C80" w:rsidRDefault="00F56E5F" w:rsidP="00F82E49">
            <w:pPr>
              <w:autoSpaceDE w:val="0"/>
              <w:autoSpaceDN w:val="0"/>
              <w:adjustRightInd w:val="0"/>
              <w:rPr>
                <w:rFonts w:ascii="Arial" w:hAnsi="Arial" w:cs="Arial"/>
                <w:color w:val="000000"/>
                <w:sz w:val="22"/>
                <w:szCs w:val="22"/>
                <w:highlight w:val="yellow"/>
              </w:rPr>
            </w:pPr>
            <w:r w:rsidRPr="00F56E5F">
              <w:rPr>
                <w:rFonts w:ascii="Arial" w:hAnsi="Arial" w:cs="Arial"/>
                <w:color w:val="000000"/>
                <w:sz w:val="22"/>
                <w:szCs w:val="22"/>
              </w:rPr>
              <w:t xml:space="preserve">Ms. Chu works in the operations department of ISAM, which had an account traded by Revolution (Alpha model). While Ms. Chu could not comment on the investment team or strategy (other than they were easy and friendly to work with), she was able to verify that ISAM had reconciled monthly returns for their account with the Alpha Fund published numbers. She confirmed that these numbers were always consistent and there was never a discrepancy. </w:t>
            </w:r>
          </w:p>
        </w:tc>
      </w:tr>
      <w:tr w:rsidR="00172E10" w:rsidRPr="004E7125" w:rsidTr="0038337F">
        <w:trPr>
          <w:trHeight w:val="81"/>
        </w:trPr>
        <w:tc>
          <w:tcPr>
            <w:tcW w:w="2448" w:type="dxa"/>
            <w:gridSpan w:val="3"/>
          </w:tcPr>
          <w:p w:rsidR="00172E10" w:rsidRPr="00EC3E62" w:rsidRDefault="00172E10" w:rsidP="00EC3E62">
            <w:pPr>
              <w:pStyle w:val="Palatino"/>
              <w:jc w:val="right"/>
              <w:rPr>
                <w:rFonts w:ascii="Palatino Linotype" w:hAnsi="Palatino Linotype" w:cs="Arial"/>
                <w:bCs/>
                <w:color w:val="000000"/>
                <w:sz w:val="22"/>
                <w:szCs w:val="22"/>
              </w:rPr>
            </w:pPr>
            <w:r>
              <w:rPr>
                <w:rFonts w:ascii="Palatino Linotype" w:hAnsi="Palatino Linotype" w:cs="Arial"/>
                <w:bCs/>
                <w:color w:val="000000"/>
                <w:sz w:val="22"/>
                <w:szCs w:val="22"/>
              </w:rPr>
              <w:lastRenderedPageBreak/>
              <w:t>Litigation</w:t>
            </w:r>
          </w:p>
        </w:tc>
        <w:tc>
          <w:tcPr>
            <w:tcW w:w="7110" w:type="dxa"/>
            <w:gridSpan w:val="3"/>
          </w:tcPr>
          <w:p w:rsidR="00172E10" w:rsidRPr="006F5C80" w:rsidRDefault="006D0862" w:rsidP="00172E10">
            <w:pPr>
              <w:autoSpaceDE w:val="0"/>
              <w:autoSpaceDN w:val="0"/>
              <w:adjustRightInd w:val="0"/>
              <w:rPr>
                <w:rFonts w:ascii="Arial" w:hAnsi="Arial" w:cs="Arial"/>
                <w:color w:val="000000"/>
                <w:sz w:val="22"/>
                <w:szCs w:val="22"/>
                <w:highlight w:val="yellow"/>
              </w:rPr>
            </w:pPr>
            <w:r w:rsidRPr="006D0862">
              <w:rPr>
                <w:rFonts w:ascii="Arial" w:hAnsi="Arial" w:cs="Arial"/>
                <w:color w:val="000000"/>
                <w:sz w:val="22"/>
                <w:szCs w:val="22"/>
              </w:rPr>
              <w:t>None</w:t>
            </w:r>
            <w:r w:rsidR="00172E10" w:rsidRPr="006D0862">
              <w:rPr>
                <w:rFonts w:ascii="Arial" w:hAnsi="Arial" w:cs="Arial"/>
                <w:color w:val="000000"/>
                <w:sz w:val="22"/>
                <w:szCs w:val="22"/>
              </w:rPr>
              <w:t xml:space="preserve">  </w:t>
            </w:r>
          </w:p>
        </w:tc>
      </w:tr>
      <w:tr w:rsidR="007470B5" w:rsidRPr="004E7125" w:rsidTr="0038337F">
        <w:trPr>
          <w:trHeight w:val="81"/>
        </w:trPr>
        <w:tc>
          <w:tcPr>
            <w:tcW w:w="2448" w:type="dxa"/>
            <w:gridSpan w:val="3"/>
          </w:tcPr>
          <w:p w:rsidR="007470B5" w:rsidRPr="00EC3E62" w:rsidRDefault="007470B5" w:rsidP="00EC3E62">
            <w:pPr>
              <w:pStyle w:val="Palatino"/>
              <w:jc w:val="right"/>
              <w:rPr>
                <w:rFonts w:ascii="Palatino Linotype" w:hAnsi="Palatino Linotype" w:cs="Arial"/>
                <w:bCs/>
                <w:color w:val="000000"/>
                <w:sz w:val="22"/>
                <w:szCs w:val="22"/>
              </w:rPr>
            </w:pPr>
            <w:r w:rsidRPr="00EC3E62">
              <w:rPr>
                <w:rFonts w:ascii="Palatino Linotype" w:hAnsi="Palatino Linotype" w:cs="Arial"/>
                <w:bCs/>
                <w:color w:val="000000"/>
                <w:sz w:val="22"/>
                <w:szCs w:val="22"/>
              </w:rPr>
              <w:t>Offices</w:t>
            </w:r>
          </w:p>
        </w:tc>
        <w:tc>
          <w:tcPr>
            <w:tcW w:w="7110" w:type="dxa"/>
            <w:gridSpan w:val="3"/>
          </w:tcPr>
          <w:p w:rsidR="007470B5" w:rsidRPr="006F5C80" w:rsidRDefault="00FC32B1" w:rsidP="00141096">
            <w:pPr>
              <w:autoSpaceDE w:val="0"/>
              <w:autoSpaceDN w:val="0"/>
              <w:adjustRightInd w:val="0"/>
              <w:rPr>
                <w:rFonts w:ascii="Arial" w:hAnsi="Arial" w:cs="Arial"/>
                <w:color w:val="000000"/>
                <w:sz w:val="22"/>
                <w:szCs w:val="22"/>
                <w:highlight w:val="yellow"/>
              </w:rPr>
            </w:pPr>
            <w:r w:rsidRPr="00141096">
              <w:rPr>
                <w:rFonts w:ascii="Arial" w:hAnsi="Arial" w:cs="Arial"/>
                <w:color w:val="000000"/>
                <w:sz w:val="22"/>
                <w:szCs w:val="22"/>
              </w:rPr>
              <w:t xml:space="preserve">Broomfield, CO is the </w:t>
            </w:r>
            <w:r w:rsidR="00141096" w:rsidRPr="00141096">
              <w:rPr>
                <w:rFonts w:ascii="Arial" w:hAnsi="Arial" w:cs="Arial"/>
                <w:color w:val="000000"/>
                <w:sz w:val="22"/>
                <w:szCs w:val="22"/>
              </w:rPr>
              <w:t xml:space="preserve">primary </w:t>
            </w:r>
            <w:r w:rsidRPr="00141096">
              <w:rPr>
                <w:rFonts w:ascii="Arial" w:hAnsi="Arial" w:cs="Arial"/>
                <w:color w:val="000000"/>
                <w:sz w:val="22"/>
                <w:szCs w:val="22"/>
              </w:rPr>
              <w:t xml:space="preserve">office </w:t>
            </w:r>
            <w:r w:rsidR="00141096" w:rsidRPr="00141096">
              <w:rPr>
                <w:rFonts w:ascii="Arial" w:hAnsi="Arial" w:cs="Arial"/>
                <w:color w:val="000000"/>
                <w:sz w:val="22"/>
                <w:szCs w:val="22"/>
              </w:rPr>
              <w:t xml:space="preserve">and RCM maintains a Chicago Office in name </w:t>
            </w:r>
            <w:r w:rsidR="00141096">
              <w:rPr>
                <w:rFonts w:ascii="Arial" w:hAnsi="Arial" w:cs="Arial"/>
                <w:color w:val="000000"/>
                <w:sz w:val="22"/>
                <w:szCs w:val="22"/>
              </w:rPr>
              <w:t xml:space="preserve">only </w:t>
            </w:r>
            <w:r w:rsidR="00141096" w:rsidRPr="00141096">
              <w:rPr>
                <w:rFonts w:ascii="Arial" w:hAnsi="Arial" w:cs="Arial"/>
                <w:color w:val="000000"/>
                <w:sz w:val="22"/>
                <w:szCs w:val="22"/>
              </w:rPr>
              <w:t>where Jim Curley is located. The establishment of this office is to meet NFA guidelines and the firm does not run any operations out of this location</w:t>
            </w:r>
            <w:r w:rsidR="00141096">
              <w:rPr>
                <w:rFonts w:ascii="Arial" w:hAnsi="Arial" w:cs="Arial"/>
                <w:color w:val="000000"/>
                <w:sz w:val="22"/>
                <w:szCs w:val="22"/>
              </w:rPr>
              <w:t xml:space="preserve"> (141 W Jackson, </w:t>
            </w:r>
            <w:proofErr w:type="spellStart"/>
            <w:r w:rsidR="00141096">
              <w:rPr>
                <w:rFonts w:ascii="Arial" w:hAnsi="Arial" w:cs="Arial"/>
                <w:color w:val="000000"/>
                <w:sz w:val="22"/>
                <w:szCs w:val="22"/>
              </w:rPr>
              <w:t>Ste</w:t>
            </w:r>
            <w:proofErr w:type="spellEnd"/>
            <w:r w:rsidR="00141096">
              <w:rPr>
                <w:rFonts w:ascii="Arial" w:hAnsi="Arial" w:cs="Arial"/>
                <w:color w:val="000000"/>
                <w:sz w:val="22"/>
                <w:szCs w:val="22"/>
              </w:rPr>
              <w:t xml:space="preserve"> 3520, </w:t>
            </w:r>
            <w:proofErr w:type="gramStart"/>
            <w:r w:rsidR="00141096">
              <w:rPr>
                <w:rFonts w:ascii="Arial" w:hAnsi="Arial" w:cs="Arial"/>
                <w:color w:val="000000"/>
                <w:sz w:val="22"/>
                <w:szCs w:val="22"/>
              </w:rPr>
              <w:t>Chicago</w:t>
            </w:r>
            <w:proofErr w:type="gramEnd"/>
            <w:r w:rsidR="00141096">
              <w:rPr>
                <w:rFonts w:ascii="Arial" w:hAnsi="Arial" w:cs="Arial"/>
                <w:color w:val="000000"/>
                <w:sz w:val="22"/>
                <w:szCs w:val="22"/>
              </w:rPr>
              <w:t>, IL 60604)</w:t>
            </w:r>
            <w:r w:rsidR="00141096" w:rsidRPr="00141096">
              <w:rPr>
                <w:rFonts w:ascii="Arial" w:hAnsi="Arial" w:cs="Arial"/>
                <w:color w:val="000000"/>
                <w:sz w:val="22"/>
                <w:szCs w:val="22"/>
              </w:rPr>
              <w:t xml:space="preserve">. </w:t>
            </w:r>
          </w:p>
        </w:tc>
      </w:tr>
      <w:tr w:rsidR="007470B5" w:rsidRPr="004E7125" w:rsidTr="0038337F">
        <w:trPr>
          <w:trHeight w:val="81"/>
        </w:trPr>
        <w:tc>
          <w:tcPr>
            <w:tcW w:w="2448" w:type="dxa"/>
            <w:gridSpan w:val="3"/>
          </w:tcPr>
          <w:p w:rsidR="007470B5" w:rsidRPr="00EC3E62" w:rsidRDefault="007470B5"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Assets </w:t>
            </w:r>
          </w:p>
        </w:tc>
        <w:tc>
          <w:tcPr>
            <w:tcW w:w="7110" w:type="dxa"/>
            <w:gridSpan w:val="3"/>
          </w:tcPr>
          <w:p w:rsidR="00815548" w:rsidRDefault="00815548" w:rsidP="00F82E49">
            <w:pPr>
              <w:autoSpaceDE w:val="0"/>
              <w:autoSpaceDN w:val="0"/>
              <w:adjustRightInd w:val="0"/>
              <w:rPr>
                <w:rFonts w:ascii="Arial" w:hAnsi="Arial" w:cs="Arial"/>
                <w:sz w:val="22"/>
                <w:szCs w:val="22"/>
              </w:rPr>
            </w:pPr>
            <w:r>
              <w:rPr>
                <w:rFonts w:ascii="Arial" w:hAnsi="Arial" w:cs="Arial"/>
                <w:sz w:val="22"/>
                <w:szCs w:val="22"/>
              </w:rPr>
              <w:t xml:space="preserve">Assets under management as of </w:t>
            </w:r>
            <w:r w:rsidR="007422ED">
              <w:rPr>
                <w:rFonts w:ascii="Arial" w:hAnsi="Arial" w:cs="Arial"/>
                <w:sz w:val="22"/>
                <w:szCs w:val="22"/>
              </w:rPr>
              <w:t>May</w:t>
            </w:r>
            <w:r>
              <w:rPr>
                <w:rFonts w:ascii="Arial" w:hAnsi="Arial" w:cs="Arial"/>
                <w:sz w:val="22"/>
                <w:szCs w:val="22"/>
              </w:rPr>
              <w:t xml:space="preserve"> 1, 2012:</w:t>
            </w:r>
          </w:p>
          <w:p w:rsidR="00815548" w:rsidRDefault="00815548" w:rsidP="00F82E49">
            <w:pPr>
              <w:autoSpaceDE w:val="0"/>
              <w:autoSpaceDN w:val="0"/>
              <w:adjustRightInd w:val="0"/>
              <w:rPr>
                <w:rFonts w:ascii="Arial" w:hAnsi="Arial" w:cs="Arial"/>
                <w:sz w:val="22"/>
                <w:szCs w:val="22"/>
              </w:rPr>
            </w:pPr>
          </w:p>
          <w:p w:rsidR="00815548" w:rsidRDefault="00815548" w:rsidP="00F82E49">
            <w:pPr>
              <w:autoSpaceDE w:val="0"/>
              <w:autoSpaceDN w:val="0"/>
              <w:adjustRightInd w:val="0"/>
              <w:rPr>
                <w:rFonts w:ascii="Arial" w:hAnsi="Arial" w:cs="Arial"/>
                <w:sz w:val="22"/>
                <w:szCs w:val="22"/>
              </w:rPr>
            </w:pPr>
            <w:r>
              <w:rPr>
                <w:rFonts w:ascii="Arial" w:hAnsi="Arial" w:cs="Arial"/>
                <w:sz w:val="22"/>
                <w:szCs w:val="22"/>
              </w:rPr>
              <w:t>Alpha:    1</w:t>
            </w:r>
            <w:r w:rsidR="007422ED">
              <w:rPr>
                <w:rFonts w:ascii="Arial" w:hAnsi="Arial" w:cs="Arial"/>
                <w:sz w:val="22"/>
                <w:szCs w:val="22"/>
              </w:rPr>
              <w:t>7</w:t>
            </w:r>
            <w:r>
              <w:rPr>
                <w:rFonts w:ascii="Arial" w:hAnsi="Arial" w:cs="Arial"/>
                <w:sz w:val="22"/>
                <w:szCs w:val="22"/>
              </w:rPr>
              <w:t>.3 million</w:t>
            </w:r>
          </w:p>
          <w:p w:rsidR="00815548" w:rsidRDefault="00815548" w:rsidP="00F82E49">
            <w:pPr>
              <w:autoSpaceDE w:val="0"/>
              <w:autoSpaceDN w:val="0"/>
              <w:adjustRightInd w:val="0"/>
              <w:rPr>
                <w:rFonts w:ascii="Arial" w:hAnsi="Arial" w:cs="Arial"/>
                <w:sz w:val="22"/>
                <w:szCs w:val="22"/>
              </w:rPr>
            </w:pPr>
            <w:r>
              <w:rPr>
                <w:rFonts w:ascii="Arial" w:hAnsi="Arial" w:cs="Arial"/>
                <w:sz w:val="22"/>
                <w:szCs w:val="22"/>
              </w:rPr>
              <w:t>Mosaic</w:t>
            </w:r>
            <w:r w:rsidR="002150D3">
              <w:rPr>
                <w:rFonts w:ascii="Arial" w:hAnsi="Arial" w:cs="Arial"/>
                <w:sz w:val="22"/>
                <w:szCs w:val="22"/>
              </w:rPr>
              <w:t>*</w:t>
            </w:r>
            <w:r>
              <w:rPr>
                <w:rFonts w:ascii="Arial" w:hAnsi="Arial" w:cs="Arial"/>
                <w:sz w:val="22"/>
                <w:szCs w:val="22"/>
              </w:rPr>
              <w:t>:  914 million</w:t>
            </w:r>
          </w:p>
          <w:p w:rsidR="00815548" w:rsidRDefault="00815548" w:rsidP="00F82E49">
            <w:pPr>
              <w:autoSpaceDE w:val="0"/>
              <w:autoSpaceDN w:val="0"/>
              <w:adjustRightInd w:val="0"/>
              <w:rPr>
                <w:rFonts w:ascii="Arial" w:hAnsi="Arial" w:cs="Arial"/>
                <w:sz w:val="22"/>
                <w:szCs w:val="22"/>
              </w:rPr>
            </w:pPr>
            <w:r>
              <w:rPr>
                <w:rFonts w:ascii="Arial" w:hAnsi="Arial" w:cs="Arial"/>
                <w:sz w:val="22"/>
                <w:szCs w:val="22"/>
              </w:rPr>
              <w:t>GSI:        1</w:t>
            </w:r>
            <w:r w:rsidR="007422ED">
              <w:rPr>
                <w:rFonts w:ascii="Arial" w:hAnsi="Arial" w:cs="Arial"/>
                <w:sz w:val="22"/>
                <w:szCs w:val="22"/>
              </w:rPr>
              <w:t>8</w:t>
            </w:r>
            <w:r>
              <w:rPr>
                <w:rFonts w:ascii="Arial" w:hAnsi="Arial" w:cs="Arial"/>
                <w:sz w:val="22"/>
                <w:szCs w:val="22"/>
              </w:rPr>
              <w:t>.</w:t>
            </w:r>
            <w:r w:rsidR="007422ED">
              <w:rPr>
                <w:rFonts w:ascii="Arial" w:hAnsi="Arial" w:cs="Arial"/>
                <w:sz w:val="22"/>
                <w:szCs w:val="22"/>
              </w:rPr>
              <w:t>4</w:t>
            </w:r>
            <w:r>
              <w:rPr>
                <w:rFonts w:ascii="Arial" w:hAnsi="Arial" w:cs="Arial"/>
                <w:sz w:val="22"/>
                <w:szCs w:val="22"/>
              </w:rPr>
              <w:t xml:space="preserve"> million</w:t>
            </w:r>
          </w:p>
          <w:p w:rsidR="00815548" w:rsidRDefault="00815548" w:rsidP="00F82E49">
            <w:pPr>
              <w:autoSpaceDE w:val="0"/>
              <w:autoSpaceDN w:val="0"/>
              <w:adjustRightInd w:val="0"/>
              <w:rPr>
                <w:rFonts w:ascii="Arial" w:hAnsi="Arial" w:cs="Arial"/>
                <w:sz w:val="22"/>
                <w:szCs w:val="22"/>
              </w:rPr>
            </w:pPr>
          </w:p>
          <w:p w:rsidR="00815548" w:rsidRDefault="007422ED" w:rsidP="00F82E49">
            <w:pPr>
              <w:autoSpaceDE w:val="0"/>
              <w:autoSpaceDN w:val="0"/>
              <w:adjustRightInd w:val="0"/>
              <w:rPr>
                <w:rFonts w:ascii="Arial" w:hAnsi="Arial" w:cs="Arial"/>
                <w:sz w:val="22"/>
                <w:szCs w:val="22"/>
              </w:rPr>
            </w:pPr>
            <w:r>
              <w:rPr>
                <w:rFonts w:ascii="Arial" w:hAnsi="Arial" w:cs="Arial"/>
                <w:sz w:val="22"/>
                <w:szCs w:val="22"/>
              </w:rPr>
              <w:t>TOTAL:  $949</w:t>
            </w:r>
            <w:r w:rsidR="00815548">
              <w:rPr>
                <w:rFonts w:ascii="Arial" w:hAnsi="Arial" w:cs="Arial"/>
                <w:sz w:val="22"/>
                <w:szCs w:val="22"/>
              </w:rPr>
              <w:t>.</w:t>
            </w:r>
            <w:r>
              <w:rPr>
                <w:rFonts w:ascii="Arial" w:hAnsi="Arial" w:cs="Arial"/>
                <w:sz w:val="22"/>
                <w:szCs w:val="22"/>
              </w:rPr>
              <w:t>7</w:t>
            </w:r>
            <w:r w:rsidR="00815548">
              <w:rPr>
                <w:rFonts w:ascii="Arial" w:hAnsi="Arial" w:cs="Arial"/>
                <w:sz w:val="22"/>
                <w:szCs w:val="22"/>
              </w:rPr>
              <w:t xml:space="preserve"> million</w:t>
            </w:r>
          </w:p>
          <w:p w:rsidR="007470B5" w:rsidRDefault="002150D3" w:rsidP="00F82E49">
            <w:pPr>
              <w:autoSpaceDE w:val="0"/>
              <w:autoSpaceDN w:val="0"/>
              <w:adjustRightInd w:val="0"/>
              <w:rPr>
                <w:rFonts w:ascii="Arial" w:hAnsi="Arial" w:cs="Arial"/>
                <w:sz w:val="22"/>
                <w:szCs w:val="22"/>
              </w:rPr>
            </w:pPr>
            <w:r>
              <w:rPr>
                <w:rFonts w:ascii="Arial" w:hAnsi="Arial" w:cs="Arial"/>
                <w:sz w:val="22"/>
                <w:szCs w:val="22"/>
              </w:rPr>
              <w:t xml:space="preserve"> </w:t>
            </w:r>
          </w:p>
          <w:p w:rsidR="002150D3" w:rsidRPr="007470B5" w:rsidRDefault="002150D3" w:rsidP="002150D3">
            <w:pPr>
              <w:autoSpaceDE w:val="0"/>
              <w:autoSpaceDN w:val="0"/>
              <w:adjustRightInd w:val="0"/>
              <w:rPr>
                <w:rFonts w:ascii="Arial" w:hAnsi="Arial" w:cs="Arial"/>
                <w:sz w:val="22"/>
                <w:szCs w:val="22"/>
              </w:rPr>
            </w:pPr>
            <w:r>
              <w:rPr>
                <w:rFonts w:ascii="Arial" w:hAnsi="Arial" w:cs="Arial"/>
                <w:sz w:val="22"/>
                <w:szCs w:val="22"/>
              </w:rPr>
              <w:t>*Note that economics are split 50/50 with Dunn Capital for Mosaic Fund assets.</w:t>
            </w:r>
          </w:p>
        </w:tc>
      </w:tr>
      <w:tr w:rsidR="007470B5" w:rsidRPr="004E7125" w:rsidTr="0038337F">
        <w:trPr>
          <w:trHeight w:val="81"/>
        </w:trPr>
        <w:tc>
          <w:tcPr>
            <w:tcW w:w="2448" w:type="dxa"/>
            <w:gridSpan w:val="3"/>
          </w:tcPr>
          <w:p w:rsidR="007470B5" w:rsidRPr="00EC3E62" w:rsidRDefault="007470B5"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Investor Base</w:t>
            </w:r>
          </w:p>
        </w:tc>
        <w:tc>
          <w:tcPr>
            <w:tcW w:w="7110" w:type="dxa"/>
            <w:gridSpan w:val="3"/>
          </w:tcPr>
          <w:p w:rsidR="006F5C80" w:rsidRDefault="006F5C80" w:rsidP="00F82E49">
            <w:pPr>
              <w:autoSpaceDE w:val="0"/>
              <w:autoSpaceDN w:val="0"/>
              <w:adjustRightInd w:val="0"/>
              <w:rPr>
                <w:rFonts w:ascii="Arial" w:hAnsi="Arial" w:cs="Arial"/>
                <w:sz w:val="22"/>
                <w:szCs w:val="22"/>
              </w:rPr>
            </w:pPr>
            <w:r>
              <w:rPr>
                <w:rFonts w:ascii="Arial" w:hAnsi="Arial" w:cs="Arial"/>
                <w:sz w:val="22"/>
                <w:szCs w:val="22"/>
              </w:rPr>
              <w:t>Investor base of the Alpha Program is approximately:</w:t>
            </w:r>
          </w:p>
          <w:p w:rsidR="006F5C80" w:rsidRDefault="006F5C80" w:rsidP="00F82E49">
            <w:pPr>
              <w:autoSpaceDE w:val="0"/>
              <w:autoSpaceDN w:val="0"/>
              <w:adjustRightInd w:val="0"/>
              <w:rPr>
                <w:rFonts w:ascii="Arial" w:hAnsi="Arial" w:cs="Arial"/>
                <w:sz w:val="22"/>
                <w:szCs w:val="22"/>
              </w:rPr>
            </w:pPr>
          </w:p>
          <w:p w:rsidR="006F5C80" w:rsidRDefault="006F5C80" w:rsidP="00F82E49">
            <w:pPr>
              <w:autoSpaceDE w:val="0"/>
              <w:autoSpaceDN w:val="0"/>
              <w:adjustRightInd w:val="0"/>
              <w:rPr>
                <w:rFonts w:ascii="Arial" w:hAnsi="Arial" w:cs="Arial"/>
                <w:sz w:val="22"/>
                <w:szCs w:val="22"/>
              </w:rPr>
            </w:pPr>
            <w:r>
              <w:rPr>
                <w:rFonts w:ascii="Arial" w:hAnsi="Arial" w:cs="Arial"/>
                <w:sz w:val="22"/>
                <w:szCs w:val="22"/>
              </w:rPr>
              <w:t>Private Pools:             10%</w:t>
            </w:r>
          </w:p>
          <w:p w:rsidR="006F5C80" w:rsidRDefault="006F5C80" w:rsidP="00F82E49">
            <w:pPr>
              <w:autoSpaceDE w:val="0"/>
              <w:autoSpaceDN w:val="0"/>
              <w:adjustRightInd w:val="0"/>
              <w:rPr>
                <w:rFonts w:ascii="Arial" w:hAnsi="Arial" w:cs="Arial"/>
                <w:sz w:val="22"/>
                <w:szCs w:val="22"/>
              </w:rPr>
            </w:pPr>
            <w:r>
              <w:rPr>
                <w:rFonts w:ascii="Arial" w:hAnsi="Arial" w:cs="Arial"/>
                <w:sz w:val="22"/>
                <w:szCs w:val="22"/>
              </w:rPr>
              <w:t xml:space="preserve">Individual Accounts:    80%     </w:t>
            </w:r>
          </w:p>
          <w:p w:rsidR="006F5C80" w:rsidRDefault="006F5C80" w:rsidP="00F82E49">
            <w:pPr>
              <w:autoSpaceDE w:val="0"/>
              <w:autoSpaceDN w:val="0"/>
              <w:adjustRightInd w:val="0"/>
              <w:rPr>
                <w:rFonts w:ascii="Arial" w:hAnsi="Arial" w:cs="Arial"/>
                <w:sz w:val="22"/>
                <w:szCs w:val="22"/>
              </w:rPr>
            </w:pPr>
            <w:r>
              <w:rPr>
                <w:rFonts w:ascii="Arial" w:hAnsi="Arial" w:cs="Arial"/>
                <w:sz w:val="22"/>
                <w:szCs w:val="22"/>
              </w:rPr>
              <w:t>Institutional Accounts: 10%</w:t>
            </w:r>
          </w:p>
          <w:p w:rsidR="007470B5" w:rsidRDefault="007470B5" w:rsidP="00F82E49">
            <w:pPr>
              <w:autoSpaceDE w:val="0"/>
              <w:autoSpaceDN w:val="0"/>
              <w:adjustRightInd w:val="0"/>
              <w:rPr>
                <w:rFonts w:ascii="Arial" w:hAnsi="Arial" w:cs="Arial"/>
                <w:sz w:val="22"/>
                <w:szCs w:val="22"/>
              </w:rPr>
            </w:pPr>
          </w:p>
          <w:p w:rsidR="002150D3" w:rsidRPr="007470B5" w:rsidRDefault="002150D3" w:rsidP="00F82E49">
            <w:pPr>
              <w:autoSpaceDE w:val="0"/>
              <w:autoSpaceDN w:val="0"/>
              <w:adjustRightInd w:val="0"/>
              <w:rPr>
                <w:rFonts w:ascii="Arial" w:hAnsi="Arial" w:cs="Arial"/>
                <w:sz w:val="22"/>
                <w:szCs w:val="22"/>
              </w:rPr>
            </w:pPr>
            <w:r>
              <w:rPr>
                <w:rFonts w:ascii="Arial" w:hAnsi="Arial" w:cs="Arial"/>
                <w:sz w:val="22"/>
                <w:szCs w:val="22"/>
              </w:rPr>
              <w:t>Employees account for 50% of the assets in the Alpha Fund (~$1M)</w:t>
            </w:r>
          </w:p>
        </w:tc>
      </w:tr>
      <w:tr w:rsidR="007470B5" w:rsidRPr="004E7125" w:rsidTr="0038337F">
        <w:trPr>
          <w:trHeight w:val="81"/>
        </w:trPr>
        <w:tc>
          <w:tcPr>
            <w:tcW w:w="2448" w:type="dxa"/>
            <w:gridSpan w:val="3"/>
          </w:tcPr>
          <w:p w:rsidR="007470B5" w:rsidRPr="00EC3E62" w:rsidRDefault="007470B5"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Systems</w:t>
            </w:r>
          </w:p>
        </w:tc>
        <w:tc>
          <w:tcPr>
            <w:tcW w:w="7110" w:type="dxa"/>
            <w:gridSpan w:val="3"/>
          </w:tcPr>
          <w:p w:rsidR="007470B5" w:rsidRPr="006F5C80" w:rsidRDefault="000B5200" w:rsidP="007422ED">
            <w:pPr>
              <w:autoSpaceDE w:val="0"/>
              <w:autoSpaceDN w:val="0"/>
              <w:adjustRightInd w:val="0"/>
              <w:rPr>
                <w:rFonts w:ascii="Arial" w:hAnsi="Arial" w:cs="Arial"/>
                <w:sz w:val="22"/>
                <w:szCs w:val="22"/>
                <w:highlight w:val="yellow"/>
              </w:rPr>
            </w:pPr>
            <w:r>
              <w:rPr>
                <w:rFonts w:ascii="Arial" w:hAnsi="Arial" w:cs="Arial"/>
                <w:sz w:val="22"/>
                <w:szCs w:val="22"/>
              </w:rPr>
              <w:t xml:space="preserve">All systems are proprietary and run on Apple hardware. </w:t>
            </w:r>
            <w:r w:rsidR="00686BEF">
              <w:rPr>
                <w:rFonts w:ascii="Arial" w:hAnsi="Arial" w:cs="Arial"/>
                <w:sz w:val="22"/>
                <w:szCs w:val="22"/>
              </w:rPr>
              <w:t xml:space="preserve">Systems were all built internally and the firm utilizes broker reporting systems in certain circumstances to reconcile client accounts. </w:t>
            </w:r>
            <w:r w:rsidR="00392B33">
              <w:rPr>
                <w:rFonts w:ascii="Arial" w:hAnsi="Arial" w:cs="Arial"/>
                <w:sz w:val="22"/>
                <w:szCs w:val="22"/>
              </w:rPr>
              <w:t xml:space="preserve">The team utilizes </w:t>
            </w:r>
            <w:proofErr w:type="spellStart"/>
            <w:r w:rsidR="00392B33">
              <w:rPr>
                <w:rFonts w:ascii="Arial" w:hAnsi="Arial" w:cs="Arial"/>
                <w:sz w:val="22"/>
                <w:szCs w:val="22"/>
              </w:rPr>
              <w:t>Nagios</w:t>
            </w:r>
            <w:proofErr w:type="spellEnd"/>
            <w:r w:rsidR="00392B33">
              <w:rPr>
                <w:rFonts w:ascii="Arial" w:hAnsi="Arial" w:cs="Arial"/>
                <w:sz w:val="22"/>
                <w:szCs w:val="22"/>
              </w:rPr>
              <w:t xml:space="preserve">, an </w:t>
            </w:r>
            <w:proofErr w:type="spellStart"/>
            <w:r w:rsidR="00392B33">
              <w:rPr>
                <w:rFonts w:ascii="Arial" w:hAnsi="Arial" w:cs="Arial"/>
                <w:sz w:val="22"/>
                <w:szCs w:val="22"/>
              </w:rPr>
              <w:t>opensource</w:t>
            </w:r>
            <w:proofErr w:type="spellEnd"/>
            <w:r w:rsidR="00392B33">
              <w:rPr>
                <w:rFonts w:ascii="Arial" w:hAnsi="Arial" w:cs="Arial"/>
                <w:sz w:val="22"/>
                <w:szCs w:val="22"/>
              </w:rPr>
              <w:t xml:space="preserve"> software that tracks all servers and systems in real-time.</w:t>
            </w:r>
            <w:r w:rsidR="002150D3">
              <w:rPr>
                <w:rFonts w:ascii="Arial" w:hAnsi="Arial" w:cs="Arial"/>
                <w:sz w:val="22"/>
                <w:szCs w:val="22"/>
              </w:rPr>
              <w:t xml:space="preserve"> The systems are monitored by employees 24 hours a day </w:t>
            </w:r>
            <w:r w:rsidR="002150D3">
              <w:rPr>
                <w:rFonts w:ascii="Arial" w:hAnsi="Arial" w:cs="Arial"/>
                <w:sz w:val="22"/>
                <w:szCs w:val="22"/>
              </w:rPr>
              <w:lastRenderedPageBreak/>
              <w:t>and an assigned team member is designated “on-call” each week.</w:t>
            </w:r>
          </w:p>
        </w:tc>
      </w:tr>
      <w:tr w:rsidR="00CB0856" w:rsidRPr="004E7125" w:rsidTr="0013038E">
        <w:trPr>
          <w:trHeight w:val="81"/>
        </w:trPr>
        <w:tc>
          <w:tcPr>
            <w:tcW w:w="2448" w:type="dxa"/>
            <w:gridSpan w:val="3"/>
            <w:tcBorders>
              <w:bottom w:val="single" w:sz="4" w:space="0" w:color="auto"/>
            </w:tcBorders>
          </w:tcPr>
          <w:p w:rsidR="00CB0856" w:rsidRPr="00EC3E62" w:rsidRDefault="00CB0856" w:rsidP="00F82E49">
            <w:pPr>
              <w:pStyle w:val="Palatino"/>
              <w:jc w:val="right"/>
              <w:rPr>
                <w:rFonts w:ascii="Palatino Linotype" w:hAnsi="Palatino Linotype" w:cs="Arial"/>
                <w:bCs/>
                <w:sz w:val="22"/>
                <w:szCs w:val="22"/>
              </w:rPr>
            </w:pPr>
            <w:r w:rsidRPr="00EC3E62">
              <w:rPr>
                <w:rFonts w:ascii="Palatino Linotype" w:hAnsi="Palatino Linotype" w:cs="Arial"/>
                <w:bCs/>
                <w:sz w:val="22"/>
                <w:szCs w:val="22"/>
              </w:rPr>
              <w:lastRenderedPageBreak/>
              <w:t>Disaster Recovery</w:t>
            </w:r>
          </w:p>
        </w:tc>
        <w:tc>
          <w:tcPr>
            <w:tcW w:w="7110" w:type="dxa"/>
            <w:gridSpan w:val="3"/>
            <w:tcBorders>
              <w:bottom w:val="single" w:sz="4" w:space="0" w:color="auto"/>
            </w:tcBorders>
          </w:tcPr>
          <w:p w:rsidR="00CB0856" w:rsidRDefault="00A414CA" w:rsidP="0023061E">
            <w:pPr>
              <w:autoSpaceDE w:val="0"/>
              <w:autoSpaceDN w:val="0"/>
              <w:adjustRightInd w:val="0"/>
              <w:rPr>
                <w:rFonts w:ascii="Arial" w:hAnsi="Arial" w:cs="Arial"/>
                <w:sz w:val="22"/>
                <w:szCs w:val="22"/>
              </w:rPr>
            </w:pPr>
            <w:r w:rsidRPr="0023061E">
              <w:rPr>
                <w:rFonts w:ascii="Arial" w:hAnsi="Arial" w:cs="Arial"/>
                <w:sz w:val="22"/>
                <w:szCs w:val="22"/>
              </w:rPr>
              <w:t xml:space="preserve">Documents:  </w:t>
            </w:r>
            <w:r w:rsidR="0023061E" w:rsidRPr="0023061E">
              <w:rPr>
                <w:rFonts w:ascii="Arial" w:hAnsi="Arial" w:cs="Arial"/>
                <w:sz w:val="22"/>
                <w:szCs w:val="22"/>
              </w:rPr>
              <w:t>critical hard-copy documents are stored at the main office in a locked enclosure.  Critical electronic documents (both originals and copes of hard documents) are stored on a secure, remote,</w:t>
            </w:r>
            <w:r w:rsidR="0023061E">
              <w:rPr>
                <w:rFonts w:ascii="Arial" w:hAnsi="Arial" w:cs="Arial"/>
                <w:sz w:val="22"/>
                <w:szCs w:val="22"/>
              </w:rPr>
              <w:t xml:space="preserve"> </w:t>
            </w:r>
            <w:r w:rsidR="0023061E" w:rsidRPr="0023061E">
              <w:rPr>
                <w:rFonts w:ascii="Arial" w:hAnsi="Arial" w:cs="Arial"/>
                <w:sz w:val="22"/>
                <w:szCs w:val="22"/>
              </w:rPr>
              <w:t>commercial site using RAID5/6 array (</w:t>
            </w:r>
            <w:hyperlink r:id="rId8" w:history="1">
              <w:r w:rsidR="0023061E" w:rsidRPr="0023061E">
                <w:rPr>
                  <w:rStyle w:val="Hyperlink"/>
                  <w:rFonts w:ascii="Arial" w:hAnsi="Arial" w:cs="Arial"/>
                  <w:sz w:val="22"/>
                  <w:szCs w:val="22"/>
                </w:rPr>
                <w:t>www.codesion.com</w:t>
              </w:r>
            </w:hyperlink>
            <w:r w:rsidR="0023061E" w:rsidRPr="0023061E">
              <w:rPr>
                <w:rFonts w:ascii="Arial" w:hAnsi="Arial" w:cs="Arial"/>
                <w:sz w:val="22"/>
                <w:szCs w:val="22"/>
              </w:rPr>
              <w:t>).  DVD copies of documents are made periodically.  Backup status is reviewed and maintained at least once per month, and more frequently as necessary.</w:t>
            </w:r>
          </w:p>
          <w:p w:rsidR="0023061E" w:rsidRPr="006F5C80" w:rsidRDefault="00657EB6" w:rsidP="0023061E">
            <w:pPr>
              <w:autoSpaceDE w:val="0"/>
              <w:autoSpaceDN w:val="0"/>
              <w:adjustRightInd w:val="0"/>
              <w:rPr>
                <w:rFonts w:ascii="Arial" w:hAnsi="Arial" w:cs="Arial"/>
                <w:sz w:val="22"/>
                <w:szCs w:val="22"/>
                <w:highlight w:val="yellow"/>
              </w:rPr>
            </w:pPr>
            <w:r>
              <w:rPr>
                <w:rFonts w:ascii="Arial" w:hAnsi="Arial" w:cs="Arial"/>
                <w:sz w:val="22"/>
                <w:szCs w:val="22"/>
              </w:rPr>
              <w:t>Data:  data is stored at the main office on a RAID6 array.  Data is also archived on a RAID1 array at a location distinct from the main office.</w:t>
            </w:r>
            <w:r w:rsidR="00141096">
              <w:rPr>
                <w:rFonts w:ascii="Arial" w:hAnsi="Arial" w:cs="Arial"/>
                <w:sz w:val="22"/>
                <w:szCs w:val="22"/>
              </w:rPr>
              <w:t xml:space="preserve"> The firm maintains two servers offsite in Chicago at 7 Ticks technology consultants.</w:t>
            </w:r>
          </w:p>
        </w:tc>
      </w:tr>
      <w:tr w:rsidR="00CB0856" w:rsidRPr="004E7125" w:rsidTr="00F9614F">
        <w:trPr>
          <w:trHeight w:val="81"/>
        </w:trPr>
        <w:tc>
          <w:tcPr>
            <w:tcW w:w="2448" w:type="dxa"/>
            <w:gridSpan w:val="3"/>
            <w:tcBorders>
              <w:bottom w:val="single" w:sz="4" w:space="0" w:color="auto"/>
            </w:tcBorders>
          </w:tcPr>
          <w:p w:rsidR="00CB0856" w:rsidRPr="00EC3E62" w:rsidRDefault="00CB0856" w:rsidP="00F82E49">
            <w:pPr>
              <w:pStyle w:val="Palatino"/>
              <w:jc w:val="right"/>
              <w:rPr>
                <w:rFonts w:ascii="Palatino Linotype" w:hAnsi="Palatino Linotype" w:cs="Arial"/>
                <w:bCs/>
                <w:i/>
                <w:sz w:val="22"/>
                <w:szCs w:val="22"/>
              </w:rPr>
            </w:pPr>
            <w:r w:rsidRPr="00EC3E62">
              <w:rPr>
                <w:rFonts w:ascii="Palatino Linotype" w:hAnsi="Palatino Linotype" w:cs="Arial"/>
                <w:bCs/>
                <w:i/>
                <w:sz w:val="22"/>
                <w:szCs w:val="22"/>
              </w:rPr>
              <w:t>Concerns</w:t>
            </w:r>
          </w:p>
        </w:tc>
        <w:tc>
          <w:tcPr>
            <w:tcW w:w="7110" w:type="dxa"/>
            <w:gridSpan w:val="3"/>
            <w:tcBorders>
              <w:bottom w:val="single" w:sz="4" w:space="0" w:color="auto"/>
            </w:tcBorders>
          </w:tcPr>
          <w:p w:rsidR="00CB0856" w:rsidRPr="006F5C80" w:rsidRDefault="00ED674E" w:rsidP="00F82E49">
            <w:pPr>
              <w:autoSpaceDE w:val="0"/>
              <w:autoSpaceDN w:val="0"/>
              <w:adjustRightInd w:val="0"/>
              <w:rPr>
                <w:rFonts w:ascii="Arial" w:hAnsi="Arial" w:cs="Arial"/>
                <w:sz w:val="22"/>
                <w:szCs w:val="22"/>
                <w:highlight w:val="yellow"/>
              </w:rPr>
            </w:pPr>
            <w:r w:rsidRPr="00ED674E">
              <w:rPr>
                <w:rFonts w:ascii="Arial" w:hAnsi="Arial" w:cs="Arial"/>
                <w:sz w:val="22"/>
                <w:szCs w:val="22"/>
              </w:rPr>
              <w:t xml:space="preserve">While the team has a track record of more than 5 years, the key partners all have math and engineering backgrounds and lack trading experience. </w:t>
            </w:r>
            <w:r w:rsidRPr="004617EF">
              <w:rPr>
                <w:rFonts w:ascii="Arial" w:hAnsi="Arial" w:cs="Arial"/>
                <w:sz w:val="22"/>
                <w:szCs w:val="22"/>
              </w:rPr>
              <w:t xml:space="preserve">We believe the track record coupled </w:t>
            </w:r>
            <w:r w:rsidR="004617EF" w:rsidRPr="004617EF">
              <w:rPr>
                <w:rFonts w:ascii="Arial" w:hAnsi="Arial" w:cs="Arial"/>
                <w:sz w:val="22"/>
                <w:szCs w:val="22"/>
              </w:rPr>
              <w:t xml:space="preserve">with extensive programming experience </w:t>
            </w:r>
            <w:r w:rsidRPr="004617EF">
              <w:rPr>
                <w:rFonts w:ascii="Arial" w:hAnsi="Arial" w:cs="Arial"/>
                <w:sz w:val="22"/>
                <w:szCs w:val="22"/>
              </w:rPr>
              <w:t>offsets this lack of trading experience.</w:t>
            </w:r>
          </w:p>
        </w:tc>
      </w:tr>
      <w:tr w:rsidR="00CB0856" w:rsidRPr="004E7125" w:rsidTr="00F9614F">
        <w:trPr>
          <w:trHeight w:val="81"/>
        </w:trPr>
        <w:tc>
          <w:tcPr>
            <w:tcW w:w="9558" w:type="dxa"/>
            <w:gridSpan w:val="6"/>
            <w:shd w:val="clear" w:color="auto" w:fill="D9D9D9"/>
          </w:tcPr>
          <w:p w:rsidR="00CB0856" w:rsidRPr="0013038E" w:rsidRDefault="00CB0856" w:rsidP="0013038E">
            <w:pPr>
              <w:pStyle w:val="Palatino"/>
              <w:rPr>
                <w:rFonts w:ascii="Palatino Linotype" w:hAnsi="Palatino Linotype"/>
                <w:sz w:val="22"/>
                <w:szCs w:val="22"/>
              </w:rPr>
            </w:pPr>
            <w:r>
              <w:rPr>
                <w:rFonts w:ascii="Palatino Linotype" w:hAnsi="Palatino Linotype"/>
                <w:sz w:val="22"/>
                <w:szCs w:val="22"/>
              </w:rPr>
              <w:t>Service Providers</w:t>
            </w:r>
          </w:p>
        </w:tc>
      </w:tr>
      <w:tr w:rsidR="00CB0856" w:rsidRPr="004E7125" w:rsidTr="0038337F">
        <w:trPr>
          <w:trHeight w:val="81"/>
        </w:trPr>
        <w:tc>
          <w:tcPr>
            <w:tcW w:w="2448" w:type="dxa"/>
            <w:gridSpan w:val="3"/>
          </w:tcPr>
          <w:p w:rsidR="00CB0856" w:rsidRPr="00172E10" w:rsidRDefault="00CB0856" w:rsidP="00EC3E62">
            <w:pPr>
              <w:pStyle w:val="Palatino"/>
              <w:jc w:val="right"/>
              <w:rPr>
                <w:rFonts w:ascii="Palatino Linotype" w:hAnsi="Palatino Linotype" w:cs="Arial"/>
                <w:bCs/>
                <w:sz w:val="22"/>
                <w:szCs w:val="22"/>
              </w:rPr>
            </w:pPr>
            <w:r w:rsidRPr="00172E10">
              <w:rPr>
                <w:rFonts w:ascii="Palatino Linotype" w:hAnsi="Palatino Linotype" w:cs="Arial"/>
                <w:bCs/>
                <w:sz w:val="22"/>
                <w:szCs w:val="22"/>
              </w:rPr>
              <w:t>Legal</w:t>
            </w:r>
          </w:p>
        </w:tc>
        <w:tc>
          <w:tcPr>
            <w:tcW w:w="7110" w:type="dxa"/>
            <w:gridSpan w:val="3"/>
          </w:tcPr>
          <w:p w:rsidR="00C55F92" w:rsidRPr="00C55F92" w:rsidRDefault="00C55F92" w:rsidP="00C55F92">
            <w:pPr>
              <w:autoSpaceDE w:val="0"/>
              <w:autoSpaceDN w:val="0"/>
              <w:adjustRightInd w:val="0"/>
              <w:rPr>
                <w:rFonts w:ascii="Arial" w:hAnsi="Arial" w:cs="Arial"/>
                <w:sz w:val="22"/>
                <w:szCs w:val="22"/>
              </w:rPr>
            </w:pPr>
            <w:r w:rsidRPr="00C55F92">
              <w:rPr>
                <w:rFonts w:ascii="Arial" w:hAnsi="Arial" w:cs="Arial"/>
                <w:sz w:val="22"/>
                <w:szCs w:val="22"/>
              </w:rPr>
              <w:t xml:space="preserve">Justin </w:t>
            </w:r>
            <w:proofErr w:type="spellStart"/>
            <w:r w:rsidRPr="00C55F92">
              <w:rPr>
                <w:rFonts w:ascii="Arial" w:hAnsi="Arial" w:cs="Arial"/>
                <w:sz w:val="22"/>
                <w:szCs w:val="22"/>
              </w:rPr>
              <w:t>Konrad</w:t>
            </w:r>
            <w:proofErr w:type="spellEnd"/>
            <w:r w:rsidRPr="00C55F92">
              <w:rPr>
                <w:rFonts w:ascii="Arial" w:hAnsi="Arial" w:cs="Arial"/>
                <w:sz w:val="22"/>
                <w:szCs w:val="22"/>
              </w:rPr>
              <w:t xml:space="preserve"> and Brendan Chatham of Hutchinson</w:t>
            </w:r>
          </w:p>
          <w:p w:rsidR="00C55F92" w:rsidRDefault="00C55F92" w:rsidP="00C55F92">
            <w:pPr>
              <w:autoSpaceDE w:val="0"/>
              <w:autoSpaceDN w:val="0"/>
              <w:adjustRightInd w:val="0"/>
              <w:rPr>
                <w:rFonts w:ascii="Arial" w:hAnsi="Arial" w:cs="Arial"/>
                <w:sz w:val="22"/>
                <w:szCs w:val="22"/>
              </w:rPr>
            </w:pPr>
            <w:r w:rsidRPr="00C55F92">
              <w:rPr>
                <w:rFonts w:ascii="Arial" w:hAnsi="Arial" w:cs="Arial"/>
                <w:sz w:val="22"/>
                <w:szCs w:val="22"/>
              </w:rPr>
              <w:t>Black and Cook LLC (Boulder, CO)</w:t>
            </w:r>
          </w:p>
          <w:p w:rsidR="00C55F92" w:rsidRPr="00C55F92" w:rsidRDefault="00C55F92" w:rsidP="00C55F92">
            <w:pPr>
              <w:autoSpaceDE w:val="0"/>
              <w:autoSpaceDN w:val="0"/>
              <w:adjustRightInd w:val="0"/>
              <w:rPr>
                <w:rFonts w:ascii="Arial" w:hAnsi="Arial" w:cs="Arial"/>
                <w:sz w:val="22"/>
                <w:szCs w:val="22"/>
              </w:rPr>
            </w:pPr>
            <w:r w:rsidRPr="00C55F92">
              <w:rPr>
                <w:rFonts w:ascii="Arial" w:hAnsi="Arial" w:cs="Arial"/>
                <w:sz w:val="22"/>
                <w:szCs w:val="22"/>
              </w:rPr>
              <w:t>921 Walnut Street, Suite 200, Boulder, CO 80302,</w:t>
            </w:r>
          </w:p>
          <w:p w:rsidR="00CB0856" w:rsidRPr="006F5C80" w:rsidRDefault="00C55F92" w:rsidP="00C55F92">
            <w:pPr>
              <w:autoSpaceDE w:val="0"/>
              <w:autoSpaceDN w:val="0"/>
              <w:adjustRightInd w:val="0"/>
              <w:rPr>
                <w:rFonts w:ascii="Arial" w:hAnsi="Arial" w:cs="Arial"/>
                <w:sz w:val="22"/>
                <w:szCs w:val="22"/>
                <w:highlight w:val="yellow"/>
              </w:rPr>
            </w:pPr>
            <w:r w:rsidRPr="00C55F92">
              <w:rPr>
                <w:rFonts w:ascii="Arial" w:hAnsi="Arial" w:cs="Arial"/>
                <w:sz w:val="22"/>
                <w:szCs w:val="22"/>
              </w:rPr>
              <w:t>Phone: 303-442-6514, konrad@HBCboulder.com. [5 years]</w:t>
            </w:r>
          </w:p>
        </w:tc>
      </w:tr>
      <w:tr w:rsidR="00CB0856" w:rsidRPr="004E7125" w:rsidTr="0038337F">
        <w:trPr>
          <w:trHeight w:val="81"/>
        </w:trPr>
        <w:tc>
          <w:tcPr>
            <w:tcW w:w="2448" w:type="dxa"/>
            <w:gridSpan w:val="3"/>
          </w:tcPr>
          <w:p w:rsidR="00CB0856" w:rsidRPr="00172E10" w:rsidRDefault="00CB0856" w:rsidP="00EC3E62">
            <w:pPr>
              <w:pStyle w:val="Palatino"/>
              <w:jc w:val="right"/>
              <w:rPr>
                <w:rFonts w:ascii="Palatino Linotype" w:hAnsi="Palatino Linotype" w:cs="Arial"/>
                <w:bCs/>
                <w:sz w:val="22"/>
                <w:szCs w:val="22"/>
              </w:rPr>
            </w:pPr>
            <w:r w:rsidRPr="00172E10">
              <w:rPr>
                <w:rFonts w:ascii="Palatino Linotype" w:hAnsi="Palatino Linotype" w:cs="Arial"/>
                <w:bCs/>
                <w:sz w:val="22"/>
                <w:szCs w:val="22"/>
              </w:rPr>
              <w:t>Accounting/Audit</w:t>
            </w:r>
          </w:p>
        </w:tc>
        <w:tc>
          <w:tcPr>
            <w:tcW w:w="7110" w:type="dxa"/>
            <w:gridSpan w:val="3"/>
          </w:tcPr>
          <w:p w:rsidR="00C55F92" w:rsidRDefault="00C55F92" w:rsidP="00C55F92">
            <w:pPr>
              <w:autoSpaceDE w:val="0"/>
              <w:autoSpaceDN w:val="0"/>
              <w:adjustRightInd w:val="0"/>
              <w:rPr>
                <w:rFonts w:ascii="Arial" w:hAnsi="Arial" w:cs="Arial"/>
                <w:sz w:val="22"/>
                <w:szCs w:val="22"/>
              </w:rPr>
            </w:pPr>
            <w:r>
              <w:rPr>
                <w:rFonts w:ascii="Arial" w:hAnsi="Arial" w:cs="Arial"/>
                <w:sz w:val="22"/>
                <w:szCs w:val="22"/>
              </w:rPr>
              <w:t>Accountant:</w:t>
            </w:r>
          </w:p>
          <w:p w:rsidR="00C55F92" w:rsidRDefault="00C55F92" w:rsidP="00C55F92">
            <w:pPr>
              <w:autoSpaceDE w:val="0"/>
              <w:autoSpaceDN w:val="0"/>
              <w:adjustRightInd w:val="0"/>
              <w:rPr>
                <w:rFonts w:ascii="Arial" w:hAnsi="Arial" w:cs="Arial"/>
                <w:sz w:val="22"/>
                <w:szCs w:val="22"/>
              </w:rPr>
            </w:pPr>
            <w:proofErr w:type="spellStart"/>
            <w:r w:rsidRPr="00C55F92">
              <w:rPr>
                <w:rFonts w:ascii="Arial" w:hAnsi="Arial" w:cs="Arial"/>
                <w:sz w:val="22"/>
                <w:szCs w:val="22"/>
              </w:rPr>
              <w:t>Ramin</w:t>
            </w:r>
            <w:proofErr w:type="spellEnd"/>
            <w:r w:rsidRPr="00C55F92">
              <w:rPr>
                <w:rFonts w:ascii="Arial" w:hAnsi="Arial" w:cs="Arial"/>
                <w:sz w:val="22"/>
                <w:szCs w:val="22"/>
              </w:rPr>
              <w:t xml:space="preserve"> </w:t>
            </w:r>
            <w:proofErr w:type="spellStart"/>
            <w:r w:rsidRPr="00C55F92">
              <w:rPr>
                <w:rFonts w:ascii="Arial" w:hAnsi="Arial" w:cs="Arial"/>
                <w:sz w:val="22"/>
                <w:szCs w:val="22"/>
              </w:rPr>
              <w:t>Karimi</w:t>
            </w:r>
            <w:proofErr w:type="spellEnd"/>
            <w:r w:rsidRPr="00C55F92">
              <w:rPr>
                <w:rFonts w:ascii="Arial" w:hAnsi="Arial" w:cs="Arial"/>
                <w:sz w:val="22"/>
                <w:szCs w:val="22"/>
              </w:rPr>
              <w:t xml:space="preserve"> of JBSK CPAs (Longmont, CO)</w:t>
            </w:r>
          </w:p>
          <w:p w:rsidR="00C55F92" w:rsidRDefault="00C55F92" w:rsidP="00C55F92">
            <w:pPr>
              <w:autoSpaceDE w:val="0"/>
              <w:autoSpaceDN w:val="0"/>
              <w:adjustRightInd w:val="0"/>
              <w:rPr>
                <w:rFonts w:ascii="Arial" w:hAnsi="Arial" w:cs="Arial"/>
                <w:sz w:val="22"/>
                <w:szCs w:val="22"/>
              </w:rPr>
            </w:pPr>
            <w:r w:rsidRPr="00C55F92">
              <w:rPr>
                <w:rFonts w:ascii="Arial" w:hAnsi="Arial" w:cs="Arial"/>
                <w:sz w:val="22"/>
                <w:szCs w:val="22"/>
              </w:rPr>
              <w:t>Phone: 303-651-3626, ramin@jbskcpas.com. [5 years]</w:t>
            </w:r>
          </w:p>
          <w:p w:rsidR="00C55F92" w:rsidRDefault="00C55F92" w:rsidP="00C55F92">
            <w:pPr>
              <w:autoSpaceDE w:val="0"/>
              <w:autoSpaceDN w:val="0"/>
              <w:adjustRightInd w:val="0"/>
              <w:rPr>
                <w:rFonts w:ascii="Arial" w:hAnsi="Arial" w:cs="Arial"/>
                <w:sz w:val="22"/>
                <w:szCs w:val="22"/>
              </w:rPr>
            </w:pPr>
          </w:p>
          <w:p w:rsidR="00C55F92" w:rsidRDefault="00C55F92" w:rsidP="00C55F92">
            <w:pPr>
              <w:autoSpaceDE w:val="0"/>
              <w:autoSpaceDN w:val="0"/>
              <w:adjustRightInd w:val="0"/>
              <w:rPr>
                <w:rFonts w:ascii="Arial" w:hAnsi="Arial" w:cs="Arial"/>
                <w:sz w:val="22"/>
                <w:szCs w:val="22"/>
              </w:rPr>
            </w:pPr>
            <w:r>
              <w:rPr>
                <w:rFonts w:ascii="Arial" w:hAnsi="Arial" w:cs="Arial"/>
                <w:sz w:val="22"/>
                <w:szCs w:val="22"/>
              </w:rPr>
              <w:t>Auditor:</w:t>
            </w:r>
          </w:p>
          <w:p w:rsidR="00C55F92" w:rsidRDefault="00C55F92" w:rsidP="00C55F92">
            <w:pPr>
              <w:autoSpaceDE w:val="0"/>
              <w:autoSpaceDN w:val="0"/>
              <w:adjustRightInd w:val="0"/>
              <w:rPr>
                <w:rFonts w:ascii="Arial" w:hAnsi="Arial" w:cs="Arial"/>
                <w:sz w:val="22"/>
                <w:szCs w:val="22"/>
              </w:rPr>
            </w:pPr>
            <w:r w:rsidRPr="00C55F92">
              <w:rPr>
                <w:rFonts w:ascii="Arial" w:hAnsi="Arial" w:cs="Arial"/>
                <w:sz w:val="22"/>
                <w:szCs w:val="22"/>
              </w:rPr>
              <w:t xml:space="preserve">Joseph </w:t>
            </w:r>
            <w:proofErr w:type="spellStart"/>
            <w:r w:rsidRPr="00C55F92">
              <w:rPr>
                <w:rFonts w:ascii="Arial" w:hAnsi="Arial" w:cs="Arial"/>
                <w:sz w:val="22"/>
                <w:szCs w:val="22"/>
              </w:rPr>
              <w:t>Mazza</w:t>
            </w:r>
            <w:proofErr w:type="spellEnd"/>
            <w:r w:rsidR="000F1750">
              <w:rPr>
                <w:rFonts w:ascii="Arial" w:hAnsi="Arial" w:cs="Arial"/>
                <w:sz w:val="22"/>
                <w:szCs w:val="22"/>
              </w:rPr>
              <w:t>, CPA</w:t>
            </w:r>
            <w:r w:rsidRPr="00C55F92">
              <w:rPr>
                <w:rFonts w:ascii="Arial" w:hAnsi="Arial" w:cs="Arial"/>
                <w:sz w:val="22"/>
                <w:szCs w:val="22"/>
              </w:rPr>
              <w:t xml:space="preserve"> of</w:t>
            </w:r>
            <w:r>
              <w:rPr>
                <w:rFonts w:ascii="Arial" w:hAnsi="Arial" w:cs="Arial"/>
                <w:sz w:val="22"/>
                <w:szCs w:val="22"/>
              </w:rPr>
              <w:t xml:space="preserve"> </w:t>
            </w:r>
            <w:r w:rsidRPr="00C55F92">
              <w:rPr>
                <w:rFonts w:ascii="Arial" w:hAnsi="Arial" w:cs="Arial"/>
                <w:sz w:val="22"/>
                <w:szCs w:val="22"/>
              </w:rPr>
              <w:t>Compliance Supervisors Inc. (New York)</w:t>
            </w:r>
          </w:p>
          <w:p w:rsidR="000F1750" w:rsidRPr="000F1750" w:rsidRDefault="00C55F92" w:rsidP="000F1750">
            <w:pPr>
              <w:autoSpaceDE w:val="0"/>
              <w:autoSpaceDN w:val="0"/>
              <w:adjustRightInd w:val="0"/>
              <w:rPr>
                <w:rFonts w:ascii="Arial" w:hAnsi="Arial" w:cs="Arial"/>
                <w:sz w:val="22"/>
                <w:szCs w:val="22"/>
              </w:rPr>
            </w:pPr>
            <w:r w:rsidRPr="00C55F92">
              <w:rPr>
                <w:rFonts w:ascii="Arial" w:hAnsi="Arial" w:cs="Arial"/>
                <w:sz w:val="22"/>
                <w:szCs w:val="22"/>
              </w:rPr>
              <w:t>Phone: 732-335-5740, jmazza@compliancesupervisors.com. [5 years]</w:t>
            </w:r>
          </w:p>
        </w:tc>
      </w:tr>
      <w:tr w:rsidR="00CB0856" w:rsidRPr="004E7125" w:rsidTr="0038337F">
        <w:trPr>
          <w:trHeight w:val="81"/>
        </w:trPr>
        <w:tc>
          <w:tcPr>
            <w:tcW w:w="2448" w:type="dxa"/>
            <w:gridSpan w:val="3"/>
          </w:tcPr>
          <w:p w:rsidR="00CB0856" w:rsidRPr="00172E10" w:rsidRDefault="00CB0856" w:rsidP="00EC3E62">
            <w:pPr>
              <w:pStyle w:val="Palatino"/>
              <w:jc w:val="right"/>
              <w:rPr>
                <w:rFonts w:ascii="Palatino Linotype" w:hAnsi="Palatino Linotype" w:cs="Arial"/>
                <w:bCs/>
                <w:sz w:val="22"/>
                <w:szCs w:val="22"/>
              </w:rPr>
            </w:pPr>
            <w:r>
              <w:rPr>
                <w:rFonts w:ascii="Palatino Linotype" w:hAnsi="Palatino Linotype" w:cs="Arial"/>
                <w:bCs/>
                <w:sz w:val="22"/>
                <w:szCs w:val="22"/>
              </w:rPr>
              <w:t>Brokers</w:t>
            </w:r>
          </w:p>
        </w:tc>
        <w:tc>
          <w:tcPr>
            <w:tcW w:w="7110" w:type="dxa"/>
            <w:gridSpan w:val="3"/>
          </w:tcPr>
          <w:p w:rsidR="001F3428" w:rsidRDefault="001F3428" w:rsidP="00F82E49">
            <w:pPr>
              <w:autoSpaceDE w:val="0"/>
              <w:autoSpaceDN w:val="0"/>
              <w:adjustRightInd w:val="0"/>
              <w:rPr>
                <w:rFonts w:ascii="Arial" w:hAnsi="Arial" w:cs="Arial"/>
                <w:sz w:val="22"/>
                <w:szCs w:val="22"/>
              </w:rPr>
            </w:pPr>
            <w:r w:rsidRPr="001F3428">
              <w:rPr>
                <w:rFonts w:ascii="Arial" w:hAnsi="Arial" w:cs="Arial"/>
                <w:sz w:val="22"/>
                <w:szCs w:val="22"/>
              </w:rPr>
              <w:t>Various depending on client selection</w:t>
            </w:r>
            <w:r>
              <w:rPr>
                <w:rFonts w:ascii="Arial" w:hAnsi="Arial" w:cs="Arial"/>
                <w:sz w:val="22"/>
                <w:szCs w:val="22"/>
              </w:rPr>
              <w:t>.</w:t>
            </w:r>
          </w:p>
          <w:p w:rsidR="001F3428" w:rsidRDefault="001F3428" w:rsidP="00F82E49">
            <w:pPr>
              <w:autoSpaceDE w:val="0"/>
              <w:autoSpaceDN w:val="0"/>
              <w:adjustRightInd w:val="0"/>
              <w:rPr>
                <w:rFonts w:ascii="Arial" w:hAnsi="Arial" w:cs="Arial"/>
                <w:sz w:val="22"/>
                <w:szCs w:val="22"/>
              </w:rPr>
            </w:pPr>
          </w:p>
          <w:p w:rsidR="00C55F92" w:rsidRDefault="00C55F92" w:rsidP="00F82E49">
            <w:pPr>
              <w:autoSpaceDE w:val="0"/>
              <w:autoSpaceDN w:val="0"/>
              <w:adjustRightInd w:val="0"/>
              <w:rPr>
                <w:rFonts w:ascii="Arial" w:hAnsi="Arial" w:cs="Arial"/>
                <w:sz w:val="22"/>
                <w:szCs w:val="22"/>
              </w:rPr>
            </w:pPr>
            <w:r>
              <w:rPr>
                <w:rFonts w:ascii="Arial" w:hAnsi="Arial" w:cs="Arial"/>
                <w:sz w:val="22"/>
                <w:szCs w:val="22"/>
              </w:rPr>
              <w:t>Trading Desk:</w:t>
            </w:r>
          </w:p>
          <w:p w:rsidR="00C55F92" w:rsidRDefault="00C55F92" w:rsidP="00C55F92">
            <w:pPr>
              <w:autoSpaceDE w:val="0"/>
              <w:autoSpaceDN w:val="0"/>
              <w:adjustRightInd w:val="0"/>
              <w:rPr>
                <w:rFonts w:ascii="Arial" w:hAnsi="Arial" w:cs="Arial"/>
                <w:sz w:val="22"/>
                <w:szCs w:val="22"/>
              </w:rPr>
            </w:pPr>
            <w:proofErr w:type="spellStart"/>
            <w:r w:rsidRPr="00C55F92">
              <w:rPr>
                <w:rFonts w:ascii="Arial" w:hAnsi="Arial" w:cs="Arial"/>
                <w:sz w:val="22"/>
                <w:szCs w:val="22"/>
              </w:rPr>
              <w:t>Kett</w:t>
            </w:r>
            <w:proofErr w:type="spellEnd"/>
            <w:r w:rsidRPr="00C55F92">
              <w:rPr>
                <w:rFonts w:ascii="Arial" w:hAnsi="Arial" w:cs="Arial"/>
                <w:sz w:val="22"/>
                <w:szCs w:val="22"/>
              </w:rPr>
              <w:t xml:space="preserve"> Carr of Financial Consortium International LLC</w:t>
            </w:r>
          </w:p>
          <w:p w:rsidR="00C55F92" w:rsidRDefault="00C55F92" w:rsidP="00C55F92">
            <w:pPr>
              <w:autoSpaceDE w:val="0"/>
              <w:autoSpaceDN w:val="0"/>
              <w:adjustRightInd w:val="0"/>
              <w:rPr>
                <w:rFonts w:ascii="Arial" w:hAnsi="Arial" w:cs="Arial"/>
                <w:sz w:val="22"/>
                <w:szCs w:val="22"/>
              </w:rPr>
            </w:pPr>
            <w:r w:rsidRPr="00C55F92">
              <w:rPr>
                <w:rFonts w:ascii="Arial" w:hAnsi="Arial" w:cs="Arial"/>
                <w:sz w:val="22"/>
                <w:szCs w:val="22"/>
              </w:rPr>
              <w:t>141 W. Jackson, Suite 3520, Chicago, IL, 60604</w:t>
            </w:r>
          </w:p>
          <w:p w:rsidR="00CB0856" w:rsidRPr="006F5C80" w:rsidRDefault="00C55F92" w:rsidP="00C55F92">
            <w:pPr>
              <w:autoSpaceDE w:val="0"/>
              <w:autoSpaceDN w:val="0"/>
              <w:adjustRightInd w:val="0"/>
              <w:rPr>
                <w:rFonts w:ascii="Arial" w:hAnsi="Arial" w:cs="Arial"/>
                <w:sz w:val="22"/>
                <w:szCs w:val="22"/>
                <w:highlight w:val="yellow"/>
              </w:rPr>
            </w:pPr>
            <w:r w:rsidRPr="00C55F92">
              <w:rPr>
                <w:rFonts w:ascii="Arial" w:hAnsi="Arial" w:cs="Arial"/>
                <w:sz w:val="22"/>
                <w:szCs w:val="22"/>
              </w:rPr>
              <w:t>Phone: 312-726-4939, kett@fcillc.com. [3 years]</w:t>
            </w:r>
          </w:p>
        </w:tc>
      </w:tr>
      <w:tr w:rsidR="00CB0856" w:rsidRPr="004E7125" w:rsidTr="0038337F">
        <w:trPr>
          <w:trHeight w:val="81"/>
        </w:trPr>
        <w:tc>
          <w:tcPr>
            <w:tcW w:w="2448" w:type="dxa"/>
            <w:gridSpan w:val="3"/>
          </w:tcPr>
          <w:p w:rsidR="00CB0856" w:rsidRPr="00172E10" w:rsidRDefault="00CB0856" w:rsidP="00EC3E62">
            <w:pPr>
              <w:pStyle w:val="Palatino"/>
              <w:jc w:val="right"/>
              <w:rPr>
                <w:rFonts w:ascii="Palatino Linotype" w:hAnsi="Palatino Linotype" w:cs="Arial"/>
                <w:bCs/>
                <w:sz w:val="22"/>
                <w:szCs w:val="22"/>
              </w:rPr>
            </w:pPr>
            <w:r>
              <w:rPr>
                <w:rFonts w:ascii="Palatino Linotype" w:hAnsi="Palatino Linotype" w:cs="Arial"/>
                <w:bCs/>
                <w:sz w:val="22"/>
                <w:szCs w:val="22"/>
              </w:rPr>
              <w:t>Administrator</w:t>
            </w:r>
          </w:p>
        </w:tc>
        <w:tc>
          <w:tcPr>
            <w:tcW w:w="7110" w:type="dxa"/>
            <w:gridSpan w:val="3"/>
          </w:tcPr>
          <w:p w:rsidR="00CB0856" w:rsidRPr="006F5C80" w:rsidRDefault="00E129E5" w:rsidP="00F82E49">
            <w:pPr>
              <w:autoSpaceDE w:val="0"/>
              <w:autoSpaceDN w:val="0"/>
              <w:adjustRightInd w:val="0"/>
              <w:rPr>
                <w:rFonts w:ascii="Arial" w:hAnsi="Arial" w:cs="Arial"/>
                <w:sz w:val="22"/>
                <w:szCs w:val="22"/>
                <w:highlight w:val="yellow"/>
              </w:rPr>
            </w:pPr>
            <w:r w:rsidRPr="00686BEF">
              <w:rPr>
                <w:rFonts w:ascii="Arial" w:hAnsi="Arial" w:cs="Arial"/>
                <w:sz w:val="22"/>
                <w:szCs w:val="22"/>
              </w:rPr>
              <w:t>JBSK (accountant) reconciles on monthly basis but do not have an independent administrator.</w:t>
            </w:r>
          </w:p>
        </w:tc>
      </w:tr>
      <w:tr w:rsidR="00CB0856" w:rsidRPr="004E7125" w:rsidTr="0038337F">
        <w:trPr>
          <w:trHeight w:val="81"/>
        </w:trPr>
        <w:tc>
          <w:tcPr>
            <w:tcW w:w="2448" w:type="dxa"/>
            <w:gridSpan w:val="3"/>
          </w:tcPr>
          <w:p w:rsidR="00CB0856" w:rsidRPr="00EC3E62" w:rsidRDefault="00CB0856" w:rsidP="00EC3E62">
            <w:pPr>
              <w:pStyle w:val="Palatino"/>
              <w:jc w:val="right"/>
              <w:rPr>
                <w:rFonts w:ascii="Palatino Linotype" w:hAnsi="Palatino Linotype" w:cs="Arial"/>
                <w:bCs/>
                <w:i/>
                <w:sz w:val="22"/>
                <w:szCs w:val="22"/>
              </w:rPr>
            </w:pPr>
            <w:r w:rsidRPr="00EC3E62">
              <w:rPr>
                <w:rFonts w:ascii="Palatino Linotype" w:hAnsi="Palatino Linotype" w:cs="Arial"/>
                <w:bCs/>
                <w:i/>
                <w:sz w:val="22"/>
                <w:szCs w:val="22"/>
              </w:rPr>
              <w:t>Concerns</w:t>
            </w:r>
          </w:p>
        </w:tc>
        <w:tc>
          <w:tcPr>
            <w:tcW w:w="7110" w:type="dxa"/>
            <w:gridSpan w:val="3"/>
          </w:tcPr>
          <w:p w:rsidR="00CB0856" w:rsidRPr="006F5C80" w:rsidRDefault="00686BEF" w:rsidP="000F1750">
            <w:pPr>
              <w:autoSpaceDE w:val="0"/>
              <w:autoSpaceDN w:val="0"/>
              <w:adjustRightInd w:val="0"/>
              <w:rPr>
                <w:rFonts w:ascii="Arial" w:hAnsi="Arial" w:cs="Arial"/>
                <w:sz w:val="22"/>
                <w:szCs w:val="22"/>
                <w:highlight w:val="yellow"/>
              </w:rPr>
            </w:pPr>
            <w:r w:rsidRPr="000F1750">
              <w:rPr>
                <w:rFonts w:ascii="Arial" w:hAnsi="Arial" w:cs="Arial"/>
                <w:sz w:val="22"/>
                <w:szCs w:val="22"/>
              </w:rPr>
              <w:t>The firm does not have an independent administrator since most clients in the Alpha strategy maintain SMA’s. In addition, the auditor used by RCM is not a “big five” auditor that is widely known. Therefore, we conducted our own due diligence on the firm and learned the following:</w:t>
            </w:r>
            <w:r w:rsidR="000F1750">
              <w:rPr>
                <w:rFonts w:ascii="Arial" w:hAnsi="Arial" w:cs="Arial"/>
                <w:sz w:val="22"/>
                <w:szCs w:val="22"/>
              </w:rPr>
              <w:t xml:space="preserve"> Compliance Supervisors </w:t>
            </w:r>
            <w:proofErr w:type="spellStart"/>
            <w:r w:rsidR="000F1750">
              <w:rPr>
                <w:rFonts w:ascii="Arial" w:hAnsi="Arial" w:cs="Arial"/>
                <w:sz w:val="22"/>
                <w:szCs w:val="22"/>
              </w:rPr>
              <w:t>Inc</w:t>
            </w:r>
            <w:proofErr w:type="spellEnd"/>
            <w:r w:rsidR="000F1750">
              <w:rPr>
                <w:rFonts w:ascii="Arial" w:hAnsi="Arial" w:cs="Arial"/>
                <w:sz w:val="22"/>
                <w:szCs w:val="22"/>
              </w:rPr>
              <w:t xml:space="preserve"> (CSI) is a boutique auditor that focuses on futures and commodity managers.  Joe </w:t>
            </w:r>
            <w:proofErr w:type="spellStart"/>
            <w:r w:rsidR="000F1750">
              <w:rPr>
                <w:rFonts w:ascii="Arial" w:hAnsi="Arial" w:cs="Arial"/>
                <w:sz w:val="22"/>
                <w:szCs w:val="22"/>
              </w:rPr>
              <w:t>Mazza</w:t>
            </w:r>
            <w:proofErr w:type="spellEnd"/>
            <w:r w:rsidR="000F1750">
              <w:rPr>
                <w:rFonts w:ascii="Arial" w:hAnsi="Arial" w:cs="Arial"/>
                <w:sz w:val="22"/>
                <w:szCs w:val="22"/>
              </w:rPr>
              <w:t xml:space="preserve"> is a CPA, a member of the AICPA and was formerly a compliance auditor with the National Futures Association (NFA).  Conversations with Mr. </w:t>
            </w:r>
            <w:proofErr w:type="spellStart"/>
            <w:r w:rsidR="000F1750">
              <w:rPr>
                <w:rFonts w:ascii="Arial" w:hAnsi="Arial" w:cs="Arial"/>
                <w:sz w:val="22"/>
                <w:szCs w:val="22"/>
              </w:rPr>
              <w:t>Mazza</w:t>
            </w:r>
            <w:proofErr w:type="spellEnd"/>
            <w:r w:rsidR="000F1750">
              <w:rPr>
                <w:rFonts w:ascii="Arial" w:hAnsi="Arial" w:cs="Arial"/>
                <w:sz w:val="22"/>
                <w:szCs w:val="22"/>
              </w:rPr>
              <w:t xml:space="preserve"> provided comfort that he is qualified to audit and the numbers provided to us are verifiable and accurate.  In addition, several references provided were able to confirm that the numbers used in our analysis matched their returns.  Due to the predominance </w:t>
            </w:r>
            <w:r w:rsidR="000F1750">
              <w:rPr>
                <w:rFonts w:ascii="Arial" w:hAnsi="Arial" w:cs="Arial"/>
                <w:sz w:val="22"/>
                <w:szCs w:val="22"/>
              </w:rPr>
              <w:lastRenderedPageBreak/>
              <w:t>of separate accounts in the managed futures business, it is not uncommon for CTA’s to use smaller auditors given that the separate account holder is responsible for their own audit.</w:t>
            </w:r>
          </w:p>
        </w:tc>
      </w:tr>
      <w:tr w:rsidR="00CB0856" w:rsidRPr="004E7125" w:rsidTr="00AA3448">
        <w:trPr>
          <w:trHeight w:val="140"/>
        </w:trPr>
        <w:tc>
          <w:tcPr>
            <w:tcW w:w="9558" w:type="dxa"/>
            <w:gridSpan w:val="6"/>
            <w:shd w:val="clear" w:color="auto" w:fill="808080"/>
          </w:tcPr>
          <w:p w:rsidR="00CB0856" w:rsidRPr="004E7125" w:rsidRDefault="00CB0856" w:rsidP="00172E10">
            <w:pPr>
              <w:pStyle w:val="Palatino"/>
              <w:rPr>
                <w:rFonts w:ascii="Palatino Linotype" w:hAnsi="Palatino Linotype"/>
                <w:color w:val="FFFFFF"/>
                <w:sz w:val="22"/>
                <w:szCs w:val="22"/>
              </w:rPr>
            </w:pPr>
            <w:r>
              <w:rPr>
                <w:rFonts w:ascii="Palatino Linotype" w:hAnsi="Palatino Linotype"/>
                <w:color w:val="FFFFFF"/>
                <w:sz w:val="22"/>
                <w:szCs w:val="22"/>
              </w:rPr>
              <w:lastRenderedPageBreak/>
              <w:t>Investment Process</w:t>
            </w:r>
          </w:p>
        </w:tc>
      </w:tr>
      <w:tr w:rsidR="00CB0856" w:rsidRPr="004E7125" w:rsidTr="00AA3448">
        <w:trPr>
          <w:trHeight w:val="140"/>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Investment Philosophy </w:t>
            </w:r>
          </w:p>
        </w:tc>
        <w:tc>
          <w:tcPr>
            <w:tcW w:w="7132" w:type="dxa"/>
            <w:gridSpan w:val="4"/>
          </w:tcPr>
          <w:p w:rsidR="005032E2" w:rsidRPr="006F5C80" w:rsidRDefault="005032E2" w:rsidP="00034B41">
            <w:pPr>
              <w:autoSpaceDE w:val="0"/>
              <w:autoSpaceDN w:val="0"/>
              <w:adjustRightInd w:val="0"/>
              <w:rPr>
                <w:rFonts w:ascii="Arial" w:hAnsi="Arial" w:cs="Arial"/>
                <w:sz w:val="22"/>
                <w:szCs w:val="22"/>
                <w:highlight w:val="yellow"/>
              </w:rPr>
            </w:pPr>
            <w:r>
              <w:rPr>
                <w:rFonts w:ascii="Arial" w:hAnsi="Arial" w:cs="Arial"/>
                <w:sz w:val="22"/>
                <w:szCs w:val="22"/>
              </w:rPr>
              <w:t>RCM believes that n</w:t>
            </w:r>
            <w:r w:rsidRPr="005032E2">
              <w:rPr>
                <w:rFonts w:ascii="Arial" w:hAnsi="Arial" w:cs="Arial"/>
                <w:sz w:val="22"/>
                <w:szCs w:val="22"/>
              </w:rPr>
              <w:t>ews</w:t>
            </w:r>
            <w:r>
              <w:rPr>
                <w:rFonts w:ascii="Arial" w:hAnsi="Arial" w:cs="Arial"/>
                <w:sz w:val="22"/>
                <w:szCs w:val="22"/>
              </w:rPr>
              <w:t xml:space="preserve"> </w:t>
            </w:r>
            <w:r w:rsidRPr="005032E2">
              <w:rPr>
                <w:rFonts w:ascii="Arial" w:hAnsi="Arial" w:cs="Arial"/>
                <w:sz w:val="22"/>
                <w:szCs w:val="22"/>
              </w:rPr>
              <w:t>can</w:t>
            </w:r>
            <w:r>
              <w:rPr>
                <w:rFonts w:ascii="Arial" w:hAnsi="Arial" w:cs="Arial"/>
                <w:sz w:val="22"/>
                <w:szCs w:val="22"/>
              </w:rPr>
              <w:t xml:space="preserve"> </w:t>
            </w:r>
            <w:r w:rsidRPr="005032E2">
              <w:rPr>
                <w:rFonts w:ascii="Arial" w:hAnsi="Arial" w:cs="Arial"/>
                <w:sz w:val="22"/>
                <w:szCs w:val="22"/>
              </w:rPr>
              <w:t>cause</w:t>
            </w:r>
            <w:r>
              <w:rPr>
                <w:rFonts w:ascii="Arial" w:hAnsi="Arial" w:cs="Arial"/>
                <w:sz w:val="22"/>
                <w:szCs w:val="22"/>
              </w:rPr>
              <w:t xml:space="preserve"> </w:t>
            </w:r>
            <w:r w:rsidRPr="005032E2">
              <w:rPr>
                <w:rFonts w:ascii="Arial" w:hAnsi="Arial" w:cs="Arial"/>
                <w:sz w:val="22"/>
                <w:szCs w:val="22"/>
              </w:rPr>
              <w:t>nearly</w:t>
            </w:r>
            <w:r w:rsidRPr="005032E2">
              <w:rPr>
                <w:rFonts w:ascii="Cambria Math" w:hAnsi="Cambria Math" w:cs="Cambria Math"/>
                <w:sz w:val="22"/>
                <w:szCs w:val="22"/>
              </w:rPr>
              <w:t>‐</w:t>
            </w:r>
            <w:r w:rsidRPr="005032E2">
              <w:rPr>
                <w:rFonts w:ascii="Arial" w:hAnsi="Arial" w:cs="Arial"/>
                <w:sz w:val="22"/>
                <w:szCs w:val="22"/>
              </w:rPr>
              <w:t>instantaneous</w:t>
            </w:r>
            <w:r>
              <w:rPr>
                <w:rFonts w:ascii="Arial" w:hAnsi="Arial" w:cs="Arial"/>
                <w:sz w:val="22"/>
                <w:szCs w:val="22"/>
              </w:rPr>
              <w:t xml:space="preserve"> </w:t>
            </w:r>
            <w:r w:rsidRPr="005032E2">
              <w:rPr>
                <w:rFonts w:ascii="Arial" w:hAnsi="Arial" w:cs="Arial"/>
                <w:sz w:val="22"/>
                <w:szCs w:val="22"/>
              </w:rPr>
              <w:t>adjustments</w:t>
            </w:r>
            <w:r>
              <w:rPr>
                <w:rFonts w:ascii="Arial" w:hAnsi="Arial" w:cs="Arial"/>
                <w:sz w:val="22"/>
                <w:szCs w:val="22"/>
              </w:rPr>
              <w:t xml:space="preserve"> </w:t>
            </w:r>
            <w:r w:rsidRPr="005032E2">
              <w:rPr>
                <w:rFonts w:ascii="Arial" w:hAnsi="Arial" w:cs="Arial"/>
                <w:sz w:val="22"/>
                <w:szCs w:val="22"/>
              </w:rPr>
              <w:t>in</w:t>
            </w:r>
            <w:r>
              <w:rPr>
                <w:rFonts w:ascii="Arial" w:hAnsi="Arial" w:cs="Arial"/>
                <w:sz w:val="22"/>
                <w:szCs w:val="22"/>
              </w:rPr>
              <w:t xml:space="preserve"> </w:t>
            </w:r>
            <w:r w:rsidRPr="005032E2">
              <w:rPr>
                <w:rFonts w:ascii="Arial" w:hAnsi="Arial" w:cs="Arial"/>
                <w:sz w:val="22"/>
                <w:szCs w:val="22"/>
              </w:rPr>
              <w:t>market</w:t>
            </w:r>
            <w:r>
              <w:rPr>
                <w:rFonts w:ascii="Arial" w:hAnsi="Arial" w:cs="Arial"/>
                <w:sz w:val="22"/>
                <w:szCs w:val="22"/>
              </w:rPr>
              <w:t xml:space="preserve"> </w:t>
            </w:r>
            <w:r w:rsidRPr="005032E2">
              <w:rPr>
                <w:rFonts w:ascii="Arial" w:hAnsi="Arial" w:cs="Arial"/>
                <w:sz w:val="22"/>
                <w:szCs w:val="22"/>
              </w:rPr>
              <w:t>prices</w:t>
            </w:r>
            <w:r>
              <w:rPr>
                <w:rFonts w:ascii="Arial" w:hAnsi="Arial" w:cs="Arial"/>
                <w:sz w:val="22"/>
                <w:szCs w:val="22"/>
              </w:rPr>
              <w:t xml:space="preserve"> </w:t>
            </w:r>
            <w:r w:rsidRPr="005032E2">
              <w:rPr>
                <w:rFonts w:ascii="Arial" w:hAnsi="Arial" w:cs="Arial"/>
                <w:sz w:val="22"/>
                <w:szCs w:val="22"/>
              </w:rPr>
              <w:t>(per</w:t>
            </w:r>
            <w:r>
              <w:rPr>
                <w:rFonts w:ascii="Arial" w:hAnsi="Arial" w:cs="Arial"/>
                <w:sz w:val="22"/>
                <w:szCs w:val="22"/>
              </w:rPr>
              <w:t xml:space="preserve"> </w:t>
            </w:r>
            <w:r w:rsidRPr="005032E2">
              <w:rPr>
                <w:rFonts w:ascii="Arial" w:hAnsi="Arial" w:cs="Arial"/>
                <w:sz w:val="22"/>
                <w:szCs w:val="22"/>
              </w:rPr>
              <w:t>the</w:t>
            </w:r>
            <w:r>
              <w:rPr>
                <w:rFonts w:ascii="Arial" w:hAnsi="Arial" w:cs="Arial"/>
                <w:sz w:val="22"/>
                <w:szCs w:val="22"/>
              </w:rPr>
              <w:t xml:space="preserve"> </w:t>
            </w:r>
            <w:r w:rsidRPr="005032E2">
              <w:rPr>
                <w:rFonts w:ascii="Arial" w:hAnsi="Arial" w:cs="Arial"/>
                <w:sz w:val="22"/>
                <w:szCs w:val="22"/>
              </w:rPr>
              <w:t>efficient</w:t>
            </w:r>
            <w:r>
              <w:rPr>
                <w:rFonts w:ascii="Arial" w:hAnsi="Arial" w:cs="Arial"/>
                <w:sz w:val="22"/>
                <w:szCs w:val="22"/>
              </w:rPr>
              <w:t xml:space="preserve"> </w:t>
            </w:r>
            <w:r w:rsidRPr="005032E2">
              <w:rPr>
                <w:rFonts w:ascii="Arial" w:hAnsi="Arial" w:cs="Arial"/>
                <w:sz w:val="22"/>
                <w:szCs w:val="22"/>
              </w:rPr>
              <w:t>market</w:t>
            </w:r>
            <w:r>
              <w:rPr>
                <w:rFonts w:ascii="Arial" w:hAnsi="Arial" w:cs="Arial"/>
                <w:sz w:val="22"/>
                <w:szCs w:val="22"/>
              </w:rPr>
              <w:t xml:space="preserve"> </w:t>
            </w:r>
            <w:r w:rsidRPr="005032E2">
              <w:rPr>
                <w:rFonts w:ascii="Arial" w:hAnsi="Arial" w:cs="Arial"/>
                <w:sz w:val="22"/>
                <w:szCs w:val="22"/>
              </w:rPr>
              <w:t>hypothesis,</w:t>
            </w:r>
            <w:r>
              <w:rPr>
                <w:rFonts w:ascii="Arial" w:hAnsi="Arial" w:cs="Arial"/>
                <w:sz w:val="22"/>
                <w:szCs w:val="22"/>
              </w:rPr>
              <w:t xml:space="preserve"> </w:t>
            </w:r>
            <w:r w:rsidRPr="005032E2">
              <w:rPr>
                <w:rFonts w:ascii="Arial" w:hAnsi="Arial" w:cs="Arial"/>
                <w:sz w:val="22"/>
                <w:szCs w:val="22"/>
              </w:rPr>
              <w:t>or</w:t>
            </w:r>
            <w:r>
              <w:rPr>
                <w:rFonts w:ascii="Arial" w:hAnsi="Arial" w:cs="Arial"/>
                <w:sz w:val="22"/>
                <w:szCs w:val="22"/>
              </w:rPr>
              <w:t xml:space="preserve"> </w:t>
            </w:r>
            <w:r w:rsidRPr="005032E2">
              <w:rPr>
                <w:rFonts w:ascii="Arial" w:hAnsi="Arial" w:cs="Arial"/>
                <w:sz w:val="22"/>
                <w:szCs w:val="22"/>
              </w:rPr>
              <w:t>EMH).</w:t>
            </w:r>
            <w:r>
              <w:rPr>
                <w:rFonts w:ascii="Arial" w:hAnsi="Arial" w:cs="Arial"/>
                <w:sz w:val="22"/>
                <w:szCs w:val="22"/>
              </w:rPr>
              <w:t xml:space="preserve"> </w:t>
            </w:r>
            <w:r w:rsidRPr="005032E2">
              <w:rPr>
                <w:rFonts w:ascii="Arial" w:hAnsi="Arial" w:cs="Arial"/>
                <w:sz w:val="22"/>
                <w:szCs w:val="22"/>
              </w:rPr>
              <w:t>However,</w:t>
            </w:r>
            <w:r>
              <w:rPr>
                <w:rFonts w:ascii="Arial" w:hAnsi="Arial" w:cs="Arial"/>
                <w:sz w:val="22"/>
                <w:szCs w:val="22"/>
              </w:rPr>
              <w:t xml:space="preserve"> </w:t>
            </w:r>
            <w:r w:rsidRPr="005032E2">
              <w:rPr>
                <w:rFonts w:ascii="Arial" w:hAnsi="Arial" w:cs="Arial"/>
                <w:sz w:val="22"/>
                <w:szCs w:val="22"/>
              </w:rPr>
              <w:t>real</w:t>
            </w:r>
            <w:r>
              <w:rPr>
                <w:rFonts w:ascii="Arial" w:hAnsi="Arial" w:cs="Arial"/>
                <w:sz w:val="22"/>
                <w:szCs w:val="22"/>
              </w:rPr>
              <w:t xml:space="preserve"> </w:t>
            </w:r>
            <w:r w:rsidRPr="005032E2">
              <w:rPr>
                <w:rFonts w:ascii="Arial" w:hAnsi="Arial" w:cs="Arial"/>
                <w:sz w:val="22"/>
                <w:szCs w:val="22"/>
              </w:rPr>
              <w:t>news/information</w:t>
            </w:r>
            <w:r>
              <w:rPr>
                <w:rFonts w:ascii="Arial" w:hAnsi="Arial" w:cs="Arial"/>
                <w:sz w:val="22"/>
                <w:szCs w:val="22"/>
              </w:rPr>
              <w:t xml:space="preserve"> </w:t>
            </w:r>
            <w:r w:rsidRPr="005032E2">
              <w:rPr>
                <w:rFonts w:ascii="Arial" w:hAnsi="Arial" w:cs="Arial"/>
                <w:sz w:val="22"/>
                <w:szCs w:val="22"/>
              </w:rPr>
              <w:t>is</w:t>
            </w:r>
            <w:r>
              <w:rPr>
                <w:rFonts w:ascii="Arial" w:hAnsi="Arial" w:cs="Arial"/>
                <w:sz w:val="22"/>
                <w:szCs w:val="22"/>
              </w:rPr>
              <w:t xml:space="preserve"> </w:t>
            </w:r>
            <w:r w:rsidRPr="005032E2">
              <w:rPr>
                <w:rFonts w:ascii="Arial" w:hAnsi="Arial" w:cs="Arial"/>
                <w:sz w:val="22"/>
                <w:szCs w:val="22"/>
              </w:rPr>
              <w:t>rare.</w:t>
            </w:r>
            <w:r>
              <w:rPr>
                <w:rFonts w:ascii="Arial" w:hAnsi="Arial" w:cs="Arial"/>
                <w:sz w:val="22"/>
                <w:szCs w:val="22"/>
              </w:rPr>
              <w:t xml:space="preserve"> </w:t>
            </w:r>
            <w:r w:rsidRPr="005032E2">
              <w:rPr>
                <w:rFonts w:ascii="Arial" w:hAnsi="Arial" w:cs="Arial"/>
                <w:sz w:val="22"/>
                <w:szCs w:val="22"/>
              </w:rPr>
              <w:t>The</w:t>
            </w:r>
            <w:r>
              <w:rPr>
                <w:rFonts w:ascii="Arial" w:hAnsi="Arial" w:cs="Arial"/>
                <w:sz w:val="22"/>
                <w:szCs w:val="22"/>
              </w:rPr>
              <w:t xml:space="preserve"> </w:t>
            </w:r>
            <w:proofErr w:type="gramStart"/>
            <w:r w:rsidR="00034B41" w:rsidRPr="005032E2">
              <w:rPr>
                <w:rFonts w:ascii="Arial" w:hAnsi="Arial" w:cs="Arial"/>
                <w:sz w:val="22"/>
                <w:szCs w:val="22"/>
              </w:rPr>
              <w:t>remainder</w:t>
            </w:r>
            <w:r w:rsidR="00034B41">
              <w:rPr>
                <w:rFonts w:ascii="Arial" w:hAnsi="Arial" w:cs="Arial"/>
                <w:sz w:val="22"/>
                <w:szCs w:val="22"/>
              </w:rPr>
              <w:t xml:space="preserve"> of the time, markets generate</w:t>
            </w:r>
            <w:proofErr w:type="gramEnd"/>
            <w:r>
              <w:rPr>
                <w:rFonts w:ascii="Arial" w:hAnsi="Arial" w:cs="Arial"/>
                <w:sz w:val="22"/>
                <w:szCs w:val="22"/>
              </w:rPr>
              <w:t xml:space="preserve"> </w:t>
            </w:r>
            <w:r w:rsidRPr="005032E2">
              <w:rPr>
                <w:rFonts w:ascii="Arial" w:hAnsi="Arial" w:cs="Arial"/>
                <w:sz w:val="22"/>
                <w:szCs w:val="22"/>
              </w:rPr>
              <w:t>their</w:t>
            </w:r>
            <w:r>
              <w:rPr>
                <w:rFonts w:ascii="Arial" w:hAnsi="Arial" w:cs="Arial"/>
                <w:sz w:val="22"/>
                <w:szCs w:val="22"/>
              </w:rPr>
              <w:t xml:space="preserve"> </w:t>
            </w:r>
            <w:r w:rsidRPr="005032E2">
              <w:rPr>
                <w:rFonts w:ascii="Arial" w:hAnsi="Arial" w:cs="Arial"/>
                <w:sz w:val="22"/>
                <w:szCs w:val="22"/>
              </w:rPr>
              <w:t>own</w:t>
            </w:r>
            <w:r>
              <w:rPr>
                <w:rFonts w:ascii="Arial" w:hAnsi="Arial" w:cs="Arial"/>
                <w:sz w:val="22"/>
                <w:szCs w:val="22"/>
              </w:rPr>
              <w:t xml:space="preserve"> </w:t>
            </w:r>
            <w:r w:rsidRPr="005032E2">
              <w:rPr>
                <w:rFonts w:ascii="Arial" w:hAnsi="Arial" w:cs="Arial"/>
                <w:sz w:val="22"/>
                <w:szCs w:val="22"/>
              </w:rPr>
              <w:t>dynamics.</w:t>
            </w:r>
            <w:r>
              <w:rPr>
                <w:rFonts w:ascii="Arial" w:hAnsi="Arial" w:cs="Arial"/>
                <w:sz w:val="22"/>
                <w:szCs w:val="22"/>
              </w:rPr>
              <w:t xml:space="preserve"> </w:t>
            </w:r>
            <w:r w:rsidRPr="005032E2">
              <w:rPr>
                <w:rFonts w:ascii="Arial" w:hAnsi="Arial" w:cs="Arial"/>
                <w:sz w:val="22"/>
                <w:szCs w:val="22"/>
              </w:rPr>
              <w:t>In</w:t>
            </w:r>
            <w:r>
              <w:rPr>
                <w:rFonts w:ascii="Arial" w:hAnsi="Arial" w:cs="Arial"/>
                <w:sz w:val="22"/>
                <w:szCs w:val="22"/>
              </w:rPr>
              <w:t xml:space="preserve"> </w:t>
            </w:r>
            <w:r w:rsidRPr="005032E2">
              <w:rPr>
                <w:rFonts w:ascii="Arial" w:hAnsi="Arial" w:cs="Arial"/>
                <w:sz w:val="22"/>
                <w:szCs w:val="22"/>
              </w:rPr>
              <w:t>this</w:t>
            </w:r>
            <w:r>
              <w:rPr>
                <w:rFonts w:ascii="Arial" w:hAnsi="Arial" w:cs="Arial"/>
                <w:sz w:val="22"/>
                <w:szCs w:val="22"/>
              </w:rPr>
              <w:t xml:space="preserve"> </w:t>
            </w:r>
            <w:r w:rsidRPr="005032E2">
              <w:rPr>
                <w:rFonts w:ascii="Arial" w:hAnsi="Arial" w:cs="Arial"/>
                <w:sz w:val="22"/>
                <w:szCs w:val="22"/>
              </w:rPr>
              <w:t>regime,</w:t>
            </w:r>
            <w:r>
              <w:rPr>
                <w:rFonts w:ascii="Arial" w:hAnsi="Arial" w:cs="Arial"/>
                <w:sz w:val="22"/>
                <w:szCs w:val="22"/>
              </w:rPr>
              <w:t xml:space="preserve"> </w:t>
            </w:r>
            <w:r w:rsidRPr="005032E2">
              <w:rPr>
                <w:rFonts w:ascii="Arial" w:hAnsi="Arial" w:cs="Arial"/>
                <w:sz w:val="22"/>
                <w:szCs w:val="22"/>
              </w:rPr>
              <w:t>patterns</w:t>
            </w:r>
            <w:r>
              <w:rPr>
                <w:rFonts w:ascii="Arial" w:hAnsi="Arial" w:cs="Arial"/>
                <w:sz w:val="22"/>
                <w:szCs w:val="22"/>
              </w:rPr>
              <w:t xml:space="preserve"> </w:t>
            </w:r>
            <w:r w:rsidRPr="005032E2">
              <w:rPr>
                <w:rFonts w:ascii="Arial" w:hAnsi="Arial" w:cs="Arial"/>
                <w:sz w:val="22"/>
                <w:szCs w:val="22"/>
              </w:rPr>
              <w:t>in</w:t>
            </w:r>
            <w:r>
              <w:rPr>
                <w:rFonts w:ascii="Arial" w:hAnsi="Arial" w:cs="Arial"/>
                <w:sz w:val="22"/>
                <w:szCs w:val="22"/>
              </w:rPr>
              <w:t xml:space="preserve"> </w:t>
            </w:r>
            <w:r w:rsidRPr="005032E2">
              <w:rPr>
                <w:rFonts w:ascii="Arial" w:hAnsi="Arial" w:cs="Arial"/>
                <w:sz w:val="22"/>
                <w:szCs w:val="22"/>
              </w:rPr>
              <w:t>prices</w:t>
            </w:r>
            <w:r>
              <w:rPr>
                <w:rFonts w:ascii="Arial" w:hAnsi="Arial" w:cs="Arial"/>
                <w:sz w:val="22"/>
                <w:szCs w:val="22"/>
              </w:rPr>
              <w:t xml:space="preserve"> </w:t>
            </w:r>
            <w:r w:rsidRPr="005032E2">
              <w:rPr>
                <w:rFonts w:ascii="Arial" w:hAnsi="Arial" w:cs="Arial"/>
                <w:sz w:val="22"/>
                <w:szCs w:val="22"/>
              </w:rPr>
              <w:t>can</w:t>
            </w:r>
            <w:r>
              <w:rPr>
                <w:rFonts w:ascii="Arial" w:hAnsi="Arial" w:cs="Arial"/>
                <w:sz w:val="22"/>
                <w:szCs w:val="22"/>
              </w:rPr>
              <w:t xml:space="preserve"> </w:t>
            </w:r>
            <w:r w:rsidRPr="005032E2">
              <w:rPr>
                <w:rFonts w:ascii="Arial" w:hAnsi="Arial" w:cs="Arial"/>
                <w:sz w:val="22"/>
                <w:szCs w:val="22"/>
              </w:rPr>
              <w:t>and</w:t>
            </w:r>
            <w:r>
              <w:rPr>
                <w:rFonts w:ascii="Arial" w:hAnsi="Arial" w:cs="Arial"/>
                <w:sz w:val="22"/>
                <w:szCs w:val="22"/>
              </w:rPr>
              <w:t xml:space="preserve"> </w:t>
            </w:r>
            <w:r w:rsidRPr="005032E2">
              <w:rPr>
                <w:rFonts w:ascii="Arial" w:hAnsi="Arial" w:cs="Arial"/>
                <w:sz w:val="22"/>
                <w:szCs w:val="22"/>
              </w:rPr>
              <w:t>do</w:t>
            </w:r>
            <w:r>
              <w:rPr>
                <w:rFonts w:ascii="Arial" w:hAnsi="Arial" w:cs="Arial"/>
                <w:sz w:val="22"/>
                <w:szCs w:val="22"/>
              </w:rPr>
              <w:t xml:space="preserve"> </w:t>
            </w:r>
            <w:r w:rsidRPr="005032E2">
              <w:rPr>
                <w:rFonts w:ascii="Arial" w:hAnsi="Arial" w:cs="Arial"/>
                <w:sz w:val="22"/>
                <w:szCs w:val="22"/>
              </w:rPr>
              <w:t>arise</w:t>
            </w:r>
            <w:r>
              <w:rPr>
                <w:rFonts w:ascii="Arial" w:hAnsi="Arial" w:cs="Arial"/>
                <w:sz w:val="22"/>
                <w:szCs w:val="22"/>
              </w:rPr>
              <w:t xml:space="preserve"> </w:t>
            </w:r>
            <w:r w:rsidRPr="005032E2">
              <w:rPr>
                <w:rFonts w:ascii="Arial" w:hAnsi="Arial" w:cs="Arial"/>
                <w:sz w:val="22"/>
                <w:szCs w:val="22"/>
              </w:rPr>
              <w:t>(in</w:t>
            </w:r>
            <w:r>
              <w:rPr>
                <w:rFonts w:ascii="Arial" w:hAnsi="Arial" w:cs="Arial"/>
                <w:sz w:val="22"/>
                <w:szCs w:val="22"/>
              </w:rPr>
              <w:t xml:space="preserve"> </w:t>
            </w:r>
            <w:r w:rsidRPr="005032E2">
              <w:rPr>
                <w:rFonts w:ascii="Arial" w:hAnsi="Arial" w:cs="Arial"/>
                <w:sz w:val="22"/>
                <w:szCs w:val="22"/>
              </w:rPr>
              <w:t>contrast</w:t>
            </w:r>
            <w:r>
              <w:rPr>
                <w:rFonts w:ascii="Arial" w:hAnsi="Arial" w:cs="Arial"/>
                <w:sz w:val="22"/>
                <w:szCs w:val="22"/>
              </w:rPr>
              <w:t xml:space="preserve"> </w:t>
            </w:r>
            <w:r w:rsidRPr="005032E2">
              <w:rPr>
                <w:rFonts w:ascii="Arial" w:hAnsi="Arial" w:cs="Arial"/>
                <w:sz w:val="22"/>
                <w:szCs w:val="22"/>
              </w:rPr>
              <w:t>to</w:t>
            </w:r>
            <w:r>
              <w:rPr>
                <w:rFonts w:ascii="Arial" w:hAnsi="Arial" w:cs="Arial"/>
                <w:sz w:val="22"/>
                <w:szCs w:val="22"/>
              </w:rPr>
              <w:t xml:space="preserve"> </w:t>
            </w:r>
            <w:r w:rsidRPr="005032E2">
              <w:rPr>
                <w:rFonts w:ascii="Arial" w:hAnsi="Arial" w:cs="Arial"/>
                <w:sz w:val="22"/>
                <w:szCs w:val="22"/>
              </w:rPr>
              <w:t>the</w:t>
            </w:r>
            <w:r>
              <w:rPr>
                <w:rFonts w:ascii="Arial" w:hAnsi="Arial" w:cs="Arial"/>
                <w:sz w:val="22"/>
                <w:szCs w:val="22"/>
              </w:rPr>
              <w:t xml:space="preserve"> </w:t>
            </w:r>
            <w:r w:rsidRPr="005032E2">
              <w:rPr>
                <w:rFonts w:ascii="Arial" w:hAnsi="Arial" w:cs="Arial"/>
                <w:sz w:val="22"/>
                <w:szCs w:val="22"/>
              </w:rPr>
              <w:t>EMH).</w:t>
            </w:r>
            <w:r>
              <w:rPr>
                <w:rFonts w:ascii="Arial" w:hAnsi="Arial" w:cs="Arial"/>
                <w:sz w:val="22"/>
                <w:szCs w:val="22"/>
              </w:rPr>
              <w:t xml:space="preserve"> </w:t>
            </w:r>
            <w:r w:rsidRPr="005032E2">
              <w:rPr>
                <w:rFonts w:ascii="Arial" w:hAnsi="Arial" w:cs="Arial"/>
                <w:sz w:val="22"/>
                <w:szCs w:val="22"/>
              </w:rPr>
              <w:t>With</w:t>
            </w:r>
            <w:r>
              <w:rPr>
                <w:rFonts w:ascii="Arial" w:hAnsi="Arial" w:cs="Arial"/>
                <w:sz w:val="22"/>
                <w:szCs w:val="22"/>
              </w:rPr>
              <w:t xml:space="preserve"> </w:t>
            </w:r>
            <w:r w:rsidRPr="005032E2">
              <w:rPr>
                <w:rFonts w:ascii="Arial" w:hAnsi="Arial" w:cs="Arial"/>
                <w:sz w:val="22"/>
                <w:szCs w:val="22"/>
              </w:rPr>
              <w:t>a</w:t>
            </w:r>
            <w:r>
              <w:rPr>
                <w:rFonts w:ascii="Arial" w:hAnsi="Arial" w:cs="Arial"/>
                <w:sz w:val="22"/>
                <w:szCs w:val="22"/>
              </w:rPr>
              <w:t xml:space="preserve"> </w:t>
            </w:r>
            <w:r w:rsidRPr="005032E2">
              <w:rPr>
                <w:rFonts w:ascii="Arial" w:hAnsi="Arial" w:cs="Arial"/>
                <w:sz w:val="22"/>
                <w:szCs w:val="22"/>
              </w:rPr>
              <w:t>rigorous</w:t>
            </w:r>
            <w:r>
              <w:rPr>
                <w:rFonts w:ascii="Arial" w:hAnsi="Arial" w:cs="Arial"/>
                <w:sz w:val="22"/>
                <w:szCs w:val="22"/>
              </w:rPr>
              <w:t xml:space="preserve"> </w:t>
            </w:r>
            <w:r w:rsidRPr="005032E2">
              <w:rPr>
                <w:rFonts w:ascii="Arial" w:hAnsi="Arial" w:cs="Arial"/>
                <w:sz w:val="22"/>
                <w:szCs w:val="22"/>
              </w:rPr>
              <w:t>systematic,</w:t>
            </w:r>
            <w:r>
              <w:rPr>
                <w:rFonts w:ascii="Arial" w:hAnsi="Arial" w:cs="Arial"/>
                <w:sz w:val="22"/>
                <w:szCs w:val="22"/>
              </w:rPr>
              <w:t xml:space="preserve"> </w:t>
            </w:r>
            <w:r w:rsidRPr="005032E2">
              <w:rPr>
                <w:rFonts w:ascii="Arial" w:hAnsi="Arial" w:cs="Arial"/>
                <w:sz w:val="22"/>
                <w:szCs w:val="22"/>
              </w:rPr>
              <w:t>statistical</w:t>
            </w:r>
            <w:r>
              <w:rPr>
                <w:rFonts w:ascii="Arial" w:hAnsi="Arial" w:cs="Arial"/>
                <w:sz w:val="22"/>
                <w:szCs w:val="22"/>
              </w:rPr>
              <w:t xml:space="preserve"> </w:t>
            </w:r>
            <w:r w:rsidRPr="005032E2">
              <w:rPr>
                <w:rFonts w:ascii="Arial" w:hAnsi="Arial" w:cs="Arial"/>
                <w:sz w:val="22"/>
                <w:szCs w:val="22"/>
              </w:rPr>
              <w:t>approach,</w:t>
            </w:r>
            <w:r>
              <w:rPr>
                <w:rFonts w:ascii="Arial" w:hAnsi="Arial" w:cs="Arial"/>
                <w:sz w:val="22"/>
                <w:szCs w:val="22"/>
              </w:rPr>
              <w:t xml:space="preserve"> </w:t>
            </w:r>
            <w:r w:rsidRPr="005032E2">
              <w:rPr>
                <w:rFonts w:ascii="Arial" w:hAnsi="Arial" w:cs="Arial"/>
                <w:sz w:val="22"/>
                <w:szCs w:val="22"/>
              </w:rPr>
              <w:t>these</w:t>
            </w:r>
            <w:r>
              <w:rPr>
                <w:rFonts w:ascii="Arial" w:hAnsi="Arial" w:cs="Arial"/>
                <w:sz w:val="22"/>
                <w:szCs w:val="22"/>
              </w:rPr>
              <w:t xml:space="preserve"> </w:t>
            </w:r>
            <w:r w:rsidRPr="005032E2">
              <w:rPr>
                <w:rFonts w:ascii="Arial" w:hAnsi="Arial" w:cs="Arial"/>
                <w:sz w:val="22"/>
                <w:szCs w:val="22"/>
              </w:rPr>
              <w:t>price</w:t>
            </w:r>
            <w:r>
              <w:rPr>
                <w:rFonts w:ascii="Arial" w:hAnsi="Arial" w:cs="Arial"/>
                <w:sz w:val="22"/>
                <w:szCs w:val="22"/>
              </w:rPr>
              <w:t xml:space="preserve"> </w:t>
            </w:r>
            <w:r w:rsidRPr="005032E2">
              <w:rPr>
                <w:rFonts w:ascii="Arial" w:hAnsi="Arial" w:cs="Arial"/>
                <w:sz w:val="22"/>
                <w:szCs w:val="22"/>
              </w:rPr>
              <w:t>patterns</w:t>
            </w:r>
            <w:r>
              <w:rPr>
                <w:rFonts w:ascii="Arial" w:hAnsi="Arial" w:cs="Arial"/>
                <w:sz w:val="22"/>
                <w:szCs w:val="22"/>
              </w:rPr>
              <w:t xml:space="preserve"> </w:t>
            </w:r>
            <w:r w:rsidRPr="005032E2">
              <w:rPr>
                <w:rFonts w:ascii="Arial" w:hAnsi="Arial" w:cs="Arial"/>
                <w:sz w:val="22"/>
                <w:szCs w:val="22"/>
              </w:rPr>
              <w:t>can</w:t>
            </w:r>
            <w:r>
              <w:rPr>
                <w:rFonts w:ascii="Arial" w:hAnsi="Arial" w:cs="Arial"/>
                <w:sz w:val="22"/>
                <w:szCs w:val="22"/>
              </w:rPr>
              <w:t xml:space="preserve"> </w:t>
            </w:r>
            <w:r w:rsidRPr="005032E2">
              <w:rPr>
                <w:rFonts w:ascii="Arial" w:hAnsi="Arial" w:cs="Arial"/>
                <w:sz w:val="22"/>
                <w:szCs w:val="22"/>
              </w:rPr>
              <w:t>be</w:t>
            </w:r>
            <w:r>
              <w:rPr>
                <w:rFonts w:ascii="Arial" w:hAnsi="Arial" w:cs="Arial"/>
                <w:sz w:val="22"/>
                <w:szCs w:val="22"/>
              </w:rPr>
              <w:t xml:space="preserve"> </w:t>
            </w:r>
            <w:r w:rsidRPr="005032E2">
              <w:rPr>
                <w:rFonts w:ascii="Arial" w:hAnsi="Arial" w:cs="Arial"/>
                <w:sz w:val="22"/>
                <w:szCs w:val="22"/>
              </w:rPr>
              <w:t>targeted</w:t>
            </w:r>
            <w:r>
              <w:rPr>
                <w:rFonts w:ascii="Arial" w:hAnsi="Arial" w:cs="Arial"/>
                <w:sz w:val="22"/>
                <w:szCs w:val="22"/>
              </w:rPr>
              <w:t xml:space="preserve"> </w:t>
            </w:r>
            <w:r w:rsidRPr="005032E2">
              <w:rPr>
                <w:rFonts w:ascii="Arial" w:hAnsi="Arial" w:cs="Arial"/>
                <w:sz w:val="22"/>
                <w:szCs w:val="22"/>
              </w:rPr>
              <w:t>by</w:t>
            </w:r>
            <w:r>
              <w:rPr>
                <w:rFonts w:ascii="Arial" w:hAnsi="Arial" w:cs="Arial"/>
                <w:sz w:val="22"/>
                <w:szCs w:val="22"/>
              </w:rPr>
              <w:t xml:space="preserve"> </w:t>
            </w:r>
            <w:r w:rsidRPr="005032E2">
              <w:rPr>
                <w:rFonts w:ascii="Arial" w:hAnsi="Arial" w:cs="Arial"/>
                <w:sz w:val="22"/>
                <w:szCs w:val="22"/>
              </w:rPr>
              <w:t>trading</w:t>
            </w:r>
            <w:r>
              <w:rPr>
                <w:rFonts w:ascii="Arial" w:hAnsi="Arial" w:cs="Arial"/>
                <w:sz w:val="22"/>
                <w:szCs w:val="22"/>
              </w:rPr>
              <w:t xml:space="preserve"> </w:t>
            </w:r>
            <w:r w:rsidRPr="005032E2">
              <w:rPr>
                <w:rFonts w:ascii="Arial" w:hAnsi="Arial" w:cs="Arial"/>
                <w:sz w:val="22"/>
                <w:szCs w:val="22"/>
              </w:rPr>
              <w:t>algorithms</w:t>
            </w:r>
            <w:r>
              <w:rPr>
                <w:rFonts w:ascii="Arial" w:hAnsi="Arial" w:cs="Arial"/>
                <w:sz w:val="22"/>
                <w:szCs w:val="22"/>
              </w:rPr>
              <w:t xml:space="preserve">. </w:t>
            </w:r>
          </w:p>
        </w:tc>
      </w:tr>
      <w:tr w:rsidR="00CB0856" w:rsidRPr="004E7125" w:rsidTr="00AA3448">
        <w:trPr>
          <w:trHeight w:val="140"/>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Investment Process </w:t>
            </w:r>
          </w:p>
        </w:tc>
        <w:tc>
          <w:tcPr>
            <w:tcW w:w="7132" w:type="dxa"/>
            <w:gridSpan w:val="4"/>
          </w:tcPr>
          <w:p w:rsidR="00E23A58" w:rsidRPr="00E23A58" w:rsidRDefault="00E23A58" w:rsidP="00E23A58">
            <w:pPr>
              <w:autoSpaceDE w:val="0"/>
              <w:autoSpaceDN w:val="0"/>
              <w:adjustRightInd w:val="0"/>
              <w:rPr>
                <w:rFonts w:ascii="Arial" w:hAnsi="Arial" w:cs="Arial"/>
                <w:sz w:val="22"/>
                <w:szCs w:val="22"/>
              </w:rPr>
            </w:pPr>
            <w:r w:rsidRPr="00E23A58">
              <w:rPr>
                <w:rFonts w:ascii="Arial" w:hAnsi="Arial" w:cs="Arial"/>
                <w:sz w:val="22"/>
                <w:szCs w:val="22"/>
              </w:rPr>
              <w:t xml:space="preserve">When RCM originally was devising the </w:t>
            </w:r>
            <w:r w:rsidR="00604DC8" w:rsidRPr="00E23A58">
              <w:rPr>
                <w:rFonts w:ascii="Arial" w:hAnsi="Arial" w:cs="Arial"/>
                <w:sz w:val="22"/>
                <w:szCs w:val="22"/>
              </w:rPr>
              <w:t>Mosaic</w:t>
            </w:r>
            <w:r w:rsidRPr="00E23A58">
              <w:rPr>
                <w:rFonts w:ascii="Arial" w:hAnsi="Arial" w:cs="Arial"/>
                <w:sz w:val="22"/>
                <w:szCs w:val="22"/>
              </w:rPr>
              <w:t xml:space="preserve"> fund they researched many models over a range of indicators and time scales.  They then broke this universe into non-trend and more trend-like models in an effort to create a fund that would be relatively independent of trend models and thus be complimentary (and marketable).  That was the genesis of the Mosaic fund, which makes up the bulk of the fund’s assets today.  Up until 2006 the Alpha system was more of a traditional trend-following system.  It wasn’t until August of 2006 that RCM adopted the current set of models that drive the strategy today.  Given that the firm had research on several models that had moderate correlations </w:t>
            </w:r>
            <w:r w:rsidR="00815897">
              <w:rPr>
                <w:rFonts w:ascii="Arial" w:hAnsi="Arial" w:cs="Arial"/>
                <w:sz w:val="22"/>
                <w:szCs w:val="22"/>
              </w:rPr>
              <w:t>to</w:t>
            </w:r>
            <w:r w:rsidRPr="00E23A58">
              <w:rPr>
                <w:rFonts w:ascii="Arial" w:hAnsi="Arial" w:cs="Arial"/>
                <w:sz w:val="22"/>
                <w:szCs w:val="22"/>
              </w:rPr>
              <w:t xml:space="preserve"> trend following as a part of the development of the </w:t>
            </w:r>
            <w:r w:rsidR="00604DC8" w:rsidRPr="00E23A58">
              <w:rPr>
                <w:rFonts w:ascii="Arial" w:hAnsi="Arial" w:cs="Arial"/>
                <w:sz w:val="22"/>
                <w:szCs w:val="22"/>
              </w:rPr>
              <w:t>Mosaic</w:t>
            </w:r>
            <w:r w:rsidRPr="00E23A58">
              <w:rPr>
                <w:rFonts w:ascii="Arial" w:hAnsi="Arial" w:cs="Arial"/>
                <w:sz w:val="22"/>
                <w:szCs w:val="22"/>
              </w:rPr>
              <w:t xml:space="preserve"> program, these models subsequently became the basis for the Alpha fund.  Many of the same concepts are used across the funds but given the higher correlation of the Alpha fund models to trend-following, there is no direct overlap between models in Mosaic and models in Alpha. Other than some tweaks made in 2009 where RCM </w:t>
            </w:r>
            <w:r w:rsidRPr="00B10754">
              <w:rPr>
                <w:rFonts w:ascii="Arial" w:hAnsi="Arial" w:cs="Arial"/>
                <w:sz w:val="22"/>
                <w:szCs w:val="22"/>
              </w:rPr>
              <w:t>“refined the protocol</w:t>
            </w:r>
            <w:r w:rsidR="00B10754" w:rsidRPr="00B10754">
              <w:rPr>
                <w:rFonts w:ascii="Arial" w:hAnsi="Arial" w:cs="Arial"/>
                <w:sz w:val="22"/>
                <w:szCs w:val="22"/>
              </w:rPr>
              <w:t>”</w:t>
            </w:r>
            <w:r w:rsidR="00B10754">
              <w:rPr>
                <w:rFonts w:ascii="Arial" w:hAnsi="Arial" w:cs="Arial"/>
                <w:sz w:val="22"/>
                <w:szCs w:val="22"/>
              </w:rPr>
              <w:t xml:space="preserve"> </w:t>
            </w:r>
            <w:r w:rsidR="009E2C4B">
              <w:rPr>
                <w:rFonts w:ascii="Arial" w:hAnsi="Arial" w:cs="Arial"/>
                <w:sz w:val="22"/>
                <w:szCs w:val="22"/>
              </w:rPr>
              <w:t xml:space="preserve">by making </w:t>
            </w:r>
            <w:r w:rsidR="00B10754" w:rsidRPr="00B10754">
              <w:rPr>
                <w:rFonts w:ascii="Arial" w:hAnsi="Arial" w:cs="Arial"/>
                <w:sz w:val="22"/>
                <w:szCs w:val="22"/>
              </w:rPr>
              <w:t xml:space="preserve">incremental changes to generalize the models </w:t>
            </w:r>
            <w:r w:rsidR="00B10754">
              <w:rPr>
                <w:rFonts w:ascii="Arial" w:hAnsi="Arial" w:cs="Arial"/>
                <w:sz w:val="22"/>
                <w:szCs w:val="22"/>
              </w:rPr>
              <w:t>slightly to be effectively traded across all current models. T</w:t>
            </w:r>
            <w:r w:rsidRPr="00E23A58">
              <w:rPr>
                <w:rFonts w:ascii="Arial" w:hAnsi="Arial" w:cs="Arial"/>
                <w:sz w:val="22"/>
                <w:szCs w:val="22"/>
              </w:rPr>
              <w:t>he strategy has largely been unchanged for many years.</w:t>
            </w:r>
          </w:p>
          <w:p w:rsidR="00815897" w:rsidRDefault="00815897" w:rsidP="00E23A58">
            <w:pPr>
              <w:autoSpaceDE w:val="0"/>
              <w:autoSpaceDN w:val="0"/>
              <w:adjustRightInd w:val="0"/>
              <w:rPr>
                <w:rFonts w:ascii="Arial" w:hAnsi="Arial" w:cs="Arial"/>
                <w:sz w:val="22"/>
                <w:szCs w:val="22"/>
              </w:rPr>
            </w:pPr>
          </w:p>
          <w:p w:rsidR="00E23A58" w:rsidRPr="00815897" w:rsidRDefault="00E23A58" w:rsidP="00E23A58">
            <w:pPr>
              <w:autoSpaceDE w:val="0"/>
              <w:autoSpaceDN w:val="0"/>
              <w:adjustRightInd w:val="0"/>
              <w:rPr>
                <w:rFonts w:ascii="Arial" w:hAnsi="Arial" w:cs="Arial"/>
                <w:sz w:val="22"/>
                <w:szCs w:val="22"/>
                <w:u w:val="single"/>
              </w:rPr>
            </w:pPr>
            <w:r w:rsidRPr="00815897">
              <w:rPr>
                <w:rFonts w:ascii="Arial" w:hAnsi="Arial" w:cs="Arial"/>
                <w:sz w:val="22"/>
                <w:szCs w:val="22"/>
                <w:u w:val="single"/>
              </w:rPr>
              <w:t>Models</w:t>
            </w:r>
          </w:p>
          <w:p w:rsidR="00E23A58" w:rsidRDefault="00E23A58" w:rsidP="00E23A58">
            <w:pPr>
              <w:autoSpaceDE w:val="0"/>
              <w:autoSpaceDN w:val="0"/>
              <w:adjustRightInd w:val="0"/>
              <w:rPr>
                <w:rFonts w:ascii="Arial" w:hAnsi="Arial" w:cs="Arial"/>
                <w:sz w:val="22"/>
                <w:szCs w:val="22"/>
              </w:rPr>
            </w:pPr>
            <w:r w:rsidRPr="00E23A58">
              <w:rPr>
                <w:rFonts w:ascii="Arial" w:hAnsi="Arial" w:cs="Arial"/>
                <w:sz w:val="22"/>
                <w:szCs w:val="22"/>
              </w:rPr>
              <w:t>The seven primary models that make up the Alpha fund today are</w:t>
            </w:r>
            <w:r w:rsidR="00815897">
              <w:rPr>
                <w:rFonts w:ascii="Arial" w:hAnsi="Arial" w:cs="Arial"/>
                <w:sz w:val="22"/>
                <w:szCs w:val="22"/>
              </w:rPr>
              <w:t xml:space="preserve"> </w:t>
            </w:r>
            <w:r w:rsidRPr="00E23A58">
              <w:rPr>
                <w:rFonts w:ascii="Arial" w:hAnsi="Arial" w:cs="Arial"/>
                <w:sz w:val="22"/>
                <w:szCs w:val="22"/>
              </w:rPr>
              <w:t>different variations of the same trend reversion model.  In its most basic sense, the trend reversion model is designed to look for corrections in trends and to put on position</w:t>
            </w:r>
            <w:r w:rsidR="00815897">
              <w:rPr>
                <w:rFonts w:ascii="Arial" w:hAnsi="Arial" w:cs="Arial"/>
                <w:sz w:val="22"/>
                <w:szCs w:val="22"/>
              </w:rPr>
              <w:t>s</w:t>
            </w:r>
            <w:r w:rsidRPr="00E23A58">
              <w:rPr>
                <w:rFonts w:ascii="Arial" w:hAnsi="Arial" w:cs="Arial"/>
                <w:sz w:val="22"/>
                <w:szCs w:val="22"/>
              </w:rPr>
              <w:t xml:space="preserve"> in anticipation of a resumption of the original trend.  In researching the strategy RCM had many variations of this model, most of which were relatively highly correlated to </w:t>
            </w:r>
            <w:r w:rsidR="00815897">
              <w:rPr>
                <w:rFonts w:ascii="Arial" w:hAnsi="Arial" w:cs="Arial"/>
                <w:sz w:val="22"/>
                <w:szCs w:val="22"/>
              </w:rPr>
              <w:t>one another</w:t>
            </w:r>
            <w:r w:rsidRPr="00E23A58">
              <w:rPr>
                <w:rFonts w:ascii="Arial" w:hAnsi="Arial" w:cs="Arial"/>
                <w:sz w:val="22"/>
                <w:szCs w:val="22"/>
              </w:rPr>
              <w:t xml:space="preserve"> and thus had less benefit including in the same program.  The seven models identified today are the result of filtering through the various iterations and removing idiosyncratic issues.  </w:t>
            </w:r>
            <w:r w:rsidR="001C2C3E">
              <w:rPr>
                <w:rFonts w:ascii="Arial" w:hAnsi="Arial" w:cs="Arial"/>
                <w:sz w:val="22"/>
                <w:szCs w:val="22"/>
              </w:rPr>
              <w:t>The models are summarized below:</w:t>
            </w:r>
          </w:p>
          <w:p w:rsidR="00921BA2" w:rsidRDefault="00921BA2" w:rsidP="00E23A58">
            <w:pPr>
              <w:autoSpaceDE w:val="0"/>
              <w:autoSpaceDN w:val="0"/>
              <w:adjustRightInd w:val="0"/>
              <w:rPr>
                <w:rFonts w:ascii="Arial" w:hAnsi="Arial" w:cs="Arial"/>
                <w:sz w:val="22"/>
                <w:szCs w:val="22"/>
              </w:rPr>
            </w:pPr>
          </w:p>
          <w:p w:rsidR="001C2C3E" w:rsidRPr="00E23A58" w:rsidRDefault="00DD7174" w:rsidP="00E23A58">
            <w:pPr>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extent cx="4391025" cy="122301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1223010"/>
                          </a:xfrm>
                          <a:prstGeom prst="rect">
                            <a:avLst/>
                          </a:prstGeom>
                          <a:noFill/>
                          <a:ln>
                            <a:noFill/>
                          </a:ln>
                        </pic:spPr>
                      </pic:pic>
                    </a:graphicData>
                  </a:graphic>
                </wp:inline>
              </w:drawing>
            </w:r>
          </w:p>
          <w:p w:rsidR="00DD7174" w:rsidRDefault="00DD7174" w:rsidP="00E23A58">
            <w:pPr>
              <w:autoSpaceDE w:val="0"/>
              <w:autoSpaceDN w:val="0"/>
              <w:adjustRightInd w:val="0"/>
              <w:rPr>
                <w:rFonts w:ascii="Arial" w:hAnsi="Arial" w:cs="Arial"/>
                <w:sz w:val="22"/>
                <w:szCs w:val="22"/>
              </w:rPr>
            </w:pPr>
          </w:p>
          <w:p w:rsidR="00815897" w:rsidRDefault="00DD7174" w:rsidP="00E23A58">
            <w:pPr>
              <w:autoSpaceDE w:val="0"/>
              <w:autoSpaceDN w:val="0"/>
              <w:adjustRightInd w:val="0"/>
              <w:rPr>
                <w:rFonts w:ascii="Arial" w:hAnsi="Arial" w:cs="Arial"/>
                <w:sz w:val="22"/>
                <w:szCs w:val="22"/>
              </w:rPr>
            </w:pPr>
            <w:r>
              <w:rPr>
                <w:rFonts w:ascii="Arial" w:hAnsi="Arial" w:cs="Arial"/>
                <w:sz w:val="22"/>
                <w:szCs w:val="22"/>
              </w:rPr>
              <w:t>All models run across 34 markets. Each of the Trend Reversion models and are driven by different indicators of price level versus trend versus steepening of the trend. All reversion models can be actively traded at any given time. Models 3 &amp; 4 work in conjunction to provide a conditional trend/counter trend indicator and the trend model is used as an extreme hedge versus the countertrend program.</w:t>
            </w:r>
          </w:p>
          <w:p w:rsidR="00DD7174" w:rsidRDefault="00DD7174" w:rsidP="00E23A58">
            <w:pPr>
              <w:autoSpaceDE w:val="0"/>
              <w:autoSpaceDN w:val="0"/>
              <w:adjustRightInd w:val="0"/>
              <w:rPr>
                <w:rFonts w:ascii="Arial" w:hAnsi="Arial" w:cs="Arial"/>
                <w:sz w:val="22"/>
                <w:szCs w:val="22"/>
              </w:rPr>
            </w:pPr>
          </w:p>
          <w:p w:rsidR="00DD7174" w:rsidRDefault="00DD7174" w:rsidP="00E23A58">
            <w:pPr>
              <w:autoSpaceDE w:val="0"/>
              <w:autoSpaceDN w:val="0"/>
              <w:adjustRightInd w:val="0"/>
              <w:rPr>
                <w:rFonts w:ascii="Arial" w:hAnsi="Arial" w:cs="Arial"/>
                <w:sz w:val="22"/>
                <w:szCs w:val="22"/>
              </w:rPr>
            </w:pPr>
            <w:r>
              <w:rPr>
                <w:rFonts w:ascii="Arial" w:hAnsi="Arial" w:cs="Arial"/>
                <w:sz w:val="22"/>
                <w:szCs w:val="22"/>
              </w:rPr>
              <w:t>Below is a current breakdown of risk allocation across the different model time frames:</w:t>
            </w:r>
          </w:p>
          <w:p w:rsidR="00DD7174" w:rsidRDefault="00DD7174" w:rsidP="00E23A58">
            <w:pPr>
              <w:autoSpaceDE w:val="0"/>
              <w:autoSpaceDN w:val="0"/>
              <w:adjustRightInd w:val="0"/>
              <w:rPr>
                <w:rFonts w:ascii="Arial" w:hAnsi="Arial" w:cs="Arial"/>
                <w:sz w:val="22"/>
                <w:szCs w:val="22"/>
              </w:rPr>
            </w:pPr>
            <w:r>
              <w:rPr>
                <w:rFonts w:ascii="Arial" w:hAnsi="Arial" w:cs="Arial"/>
                <w:noProof/>
                <w:sz w:val="22"/>
                <w:szCs w:val="22"/>
              </w:rPr>
              <w:drawing>
                <wp:inline distT="0" distB="0" distL="0" distR="0">
                  <wp:extent cx="3636645" cy="775970"/>
                  <wp:effectExtent l="0" t="0" r="190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6645" cy="775970"/>
                          </a:xfrm>
                          <a:prstGeom prst="rect">
                            <a:avLst/>
                          </a:prstGeom>
                          <a:noFill/>
                          <a:ln>
                            <a:noFill/>
                          </a:ln>
                        </pic:spPr>
                      </pic:pic>
                    </a:graphicData>
                  </a:graphic>
                </wp:inline>
              </w:drawing>
            </w:r>
          </w:p>
          <w:p w:rsidR="00DD7174" w:rsidRDefault="00DD7174" w:rsidP="00E23A58">
            <w:pPr>
              <w:autoSpaceDE w:val="0"/>
              <w:autoSpaceDN w:val="0"/>
              <w:adjustRightInd w:val="0"/>
              <w:rPr>
                <w:rFonts w:ascii="Arial" w:hAnsi="Arial" w:cs="Arial"/>
                <w:sz w:val="22"/>
                <w:szCs w:val="22"/>
              </w:rPr>
            </w:pPr>
            <w:r>
              <w:rPr>
                <w:rFonts w:ascii="Arial" w:hAnsi="Arial" w:cs="Arial"/>
                <w:sz w:val="22"/>
                <w:szCs w:val="22"/>
              </w:rPr>
              <w:t>Risk allocation levels are reviewed twice per year and are changed once per year.</w:t>
            </w:r>
          </w:p>
          <w:p w:rsidR="00DD7174" w:rsidRDefault="00DD7174" w:rsidP="00E23A58">
            <w:pPr>
              <w:autoSpaceDE w:val="0"/>
              <w:autoSpaceDN w:val="0"/>
              <w:adjustRightInd w:val="0"/>
              <w:rPr>
                <w:rFonts w:ascii="Arial" w:hAnsi="Arial" w:cs="Arial"/>
                <w:sz w:val="22"/>
                <w:szCs w:val="22"/>
              </w:rPr>
            </w:pPr>
          </w:p>
          <w:p w:rsidR="00E23A58" w:rsidRPr="00E23A58" w:rsidRDefault="00E23A58" w:rsidP="00E23A58">
            <w:pPr>
              <w:autoSpaceDE w:val="0"/>
              <w:autoSpaceDN w:val="0"/>
              <w:adjustRightInd w:val="0"/>
              <w:rPr>
                <w:rFonts w:ascii="Arial" w:hAnsi="Arial" w:cs="Arial"/>
                <w:sz w:val="22"/>
                <w:szCs w:val="22"/>
              </w:rPr>
            </w:pPr>
            <w:r w:rsidRPr="00E23A58">
              <w:rPr>
                <w:rFonts w:ascii="Arial" w:hAnsi="Arial" w:cs="Arial"/>
                <w:sz w:val="22"/>
                <w:szCs w:val="22"/>
              </w:rPr>
              <w:t xml:space="preserve">Trend reversion is unique in that it will not participate in a gradual trending market the way a trend-following model would, nor does it put on a position in anticipation of the exhaustion of a trend the way a counter-trend strategy would.  It will participate in a portion of a trend should a trend break down and assumes that the trend will ultimately resume.  As a result, the trend revision strategy participates only in a portion of a trend and will have only modest correlation </w:t>
            </w:r>
            <w:r w:rsidR="009E7410">
              <w:rPr>
                <w:rFonts w:ascii="Arial" w:hAnsi="Arial" w:cs="Arial"/>
                <w:sz w:val="22"/>
                <w:szCs w:val="22"/>
              </w:rPr>
              <w:t xml:space="preserve">to trend-following </w:t>
            </w:r>
            <w:r w:rsidRPr="00E23A58">
              <w:rPr>
                <w:rFonts w:ascii="Arial" w:hAnsi="Arial" w:cs="Arial"/>
                <w:sz w:val="22"/>
                <w:szCs w:val="22"/>
              </w:rPr>
              <w:t xml:space="preserve">over time.  The strategy is expected to have a </w:t>
            </w:r>
            <w:r w:rsidR="00815897">
              <w:rPr>
                <w:rFonts w:ascii="Arial" w:hAnsi="Arial" w:cs="Arial"/>
                <w:sz w:val="22"/>
                <w:szCs w:val="22"/>
              </w:rPr>
              <w:t>0</w:t>
            </w:r>
            <w:r w:rsidRPr="00E23A58">
              <w:rPr>
                <w:rFonts w:ascii="Arial" w:hAnsi="Arial" w:cs="Arial"/>
                <w:sz w:val="22"/>
                <w:szCs w:val="22"/>
              </w:rPr>
              <w:t xml:space="preserve">.5 correlation to trend-following (measured by monthly Barclays or </w:t>
            </w:r>
            <w:proofErr w:type="spellStart"/>
            <w:r w:rsidRPr="00E23A58">
              <w:rPr>
                <w:rFonts w:ascii="Arial" w:hAnsi="Arial" w:cs="Arial"/>
                <w:sz w:val="22"/>
                <w:szCs w:val="22"/>
              </w:rPr>
              <w:t>NewEdge</w:t>
            </w:r>
            <w:proofErr w:type="spellEnd"/>
            <w:r w:rsidRPr="00E23A58">
              <w:rPr>
                <w:rFonts w:ascii="Arial" w:hAnsi="Arial" w:cs="Arial"/>
                <w:sz w:val="22"/>
                <w:szCs w:val="22"/>
              </w:rPr>
              <w:t xml:space="preserve"> CTA performance) over the long term but may be as low as 0 or as high as </w:t>
            </w:r>
            <w:r w:rsidR="00815897">
              <w:rPr>
                <w:rFonts w:ascii="Arial" w:hAnsi="Arial" w:cs="Arial"/>
                <w:sz w:val="22"/>
                <w:szCs w:val="22"/>
              </w:rPr>
              <w:t>a 0</w:t>
            </w:r>
            <w:r w:rsidRPr="00E23A58">
              <w:rPr>
                <w:rFonts w:ascii="Arial" w:hAnsi="Arial" w:cs="Arial"/>
                <w:sz w:val="22"/>
                <w:szCs w:val="22"/>
              </w:rPr>
              <w:t xml:space="preserve">.8 correlation to trend-following in the short and intermediate term (less than two years).  The holding period “sweet spot” for the strategy tends to be in the 3-40 day period, which is a shorter time period than the average for the underlying trends (normally 100 to 150 days or more) and, again, has the effect of lowering </w:t>
            </w:r>
            <w:r w:rsidR="009E7410">
              <w:rPr>
                <w:rFonts w:ascii="Arial" w:hAnsi="Arial" w:cs="Arial"/>
                <w:sz w:val="22"/>
                <w:szCs w:val="22"/>
              </w:rPr>
              <w:t xml:space="preserve">but not completely eliminating </w:t>
            </w:r>
            <w:r w:rsidRPr="00E23A58">
              <w:rPr>
                <w:rFonts w:ascii="Arial" w:hAnsi="Arial" w:cs="Arial"/>
                <w:sz w:val="22"/>
                <w:szCs w:val="22"/>
              </w:rPr>
              <w:t>the correlations to trend-followers.</w:t>
            </w:r>
          </w:p>
          <w:p w:rsidR="00815897" w:rsidRDefault="00815897" w:rsidP="00E23A58">
            <w:pPr>
              <w:autoSpaceDE w:val="0"/>
              <w:autoSpaceDN w:val="0"/>
              <w:adjustRightInd w:val="0"/>
              <w:rPr>
                <w:rFonts w:ascii="Arial" w:hAnsi="Arial" w:cs="Arial"/>
                <w:sz w:val="22"/>
                <w:szCs w:val="22"/>
              </w:rPr>
            </w:pPr>
          </w:p>
          <w:p w:rsidR="00E23A58" w:rsidRPr="00815897" w:rsidRDefault="00E23A58" w:rsidP="00E23A58">
            <w:pPr>
              <w:autoSpaceDE w:val="0"/>
              <w:autoSpaceDN w:val="0"/>
              <w:adjustRightInd w:val="0"/>
              <w:rPr>
                <w:rFonts w:ascii="Arial" w:hAnsi="Arial" w:cs="Arial"/>
                <w:sz w:val="22"/>
                <w:szCs w:val="22"/>
                <w:u w:val="single"/>
              </w:rPr>
            </w:pPr>
            <w:r w:rsidRPr="00815897">
              <w:rPr>
                <w:rFonts w:ascii="Arial" w:hAnsi="Arial" w:cs="Arial"/>
                <w:sz w:val="22"/>
                <w:szCs w:val="22"/>
                <w:u w:val="single"/>
              </w:rPr>
              <w:t>Trade Allocation</w:t>
            </w:r>
          </w:p>
          <w:p w:rsidR="00E23A58" w:rsidRPr="00E23A58" w:rsidRDefault="00E23A58" w:rsidP="00E23A58">
            <w:pPr>
              <w:autoSpaceDE w:val="0"/>
              <w:autoSpaceDN w:val="0"/>
              <w:adjustRightInd w:val="0"/>
              <w:rPr>
                <w:rFonts w:ascii="Arial" w:hAnsi="Arial" w:cs="Arial"/>
                <w:sz w:val="22"/>
                <w:szCs w:val="22"/>
              </w:rPr>
            </w:pPr>
            <w:r w:rsidRPr="00E23A58">
              <w:rPr>
                <w:rFonts w:ascii="Arial" w:hAnsi="Arial" w:cs="Arial"/>
                <w:sz w:val="22"/>
                <w:szCs w:val="22"/>
              </w:rPr>
              <w:t xml:space="preserve">To enter a trade, the models will look for deviations of a trend, and based on their proprietary signals, enter into a trade when the signals indicate that this trend will ultimately resume.  Each model has different signals over different time frames and </w:t>
            </w:r>
            <w:r w:rsidR="00034B41">
              <w:rPr>
                <w:rFonts w:ascii="Arial" w:hAnsi="Arial" w:cs="Arial"/>
                <w:sz w:val="22"/>
                <w:szCs w:val="22"/>
              </w:rPr>
              <w:t xml:space="preserve">are each </w:t>
            </w:r>
            <w:r w:rsidRPr="00E23A58">
              <w:rPr>
                <w:rFonts w:ascii="Arial" w:hAnsi="Arial" w:cs="Arial"/>
                <w:sz w:val="22"/>
                <w:szCs w:val="22"/>
              </w:rPr>
              <w:t xml:space="preserve">based on different metrics (shapes of the trend, typically determined by prices </w:t>
            </w:r>
            <w:r w:rsidRPr="00E23A58">
              <w:rPr>
                <w:rFonts w:ascii="Arial" w:hAnsi="Arial" w:cs="Arial"/>
                <w:sz w:val="22"/>
                <w:szCs w:val="22"/>
              </w:rPr>
              <w:lastRenderedPageBreak/>
              <w:t>and transformations of prices through calculus – first derivative is slope, second derivative is curvature – and statistics) that will often lead to scaling into the same trade (with a trade defined as a position in a market).   Signals will create an “entry region” whereby a position is taken.  Trades will close when ether 1) the position leaves the predetermined region, either as a profitable trade or a loss, or 2) the position doesn’t leave the region over a defined period of time, thus signaling a lack of resumption of the trend.  There are no explicit stops based on losses, per se, but rather expectations that will be met, not met or not met in a specific time period.  Often models will be adding to positions in the face of losses as opposed to reducing exposure.</w:t>
            </w:r>
          </w:p>
          <w:p w:rsidR="0016179E" w:rsidRDefault="0016179E" w:rsidP="00E23A58">
            <w:pPr>
              <w:autoSpaceDE w:val="0"/>
              <w:autoSpaceDN w:val="0"/>
              <w:adjustRightInd w:val="0"/>
              <w:rPr>
                <w:rFonts w:ascii="Arial" w:hAnsi="Arial" w:cs="Arial"/>
                <w:sz w:val="22"/>
                <w:szCs w:val="22"/>
              </w:rPr>
            </w:pPr>
          </w:p>
          <w:p w:rsidR="00E23A58" w:rsidRPr="00E23A58" w:rsidRDefault="00E23A58" w:rsidP="00E23A58">
            <w:pPr>
              <w:autoSpaceDE w:val="0"/>
              <w:autoSpaceDN w:val="0"/>
              <w:adjustRightInd w:val="0"/>
              <w:rPr>
                <w:rFonts w:ascii="Arial" w:hAnsi="Arial" w:cs="Arial"/>
                <w:sz w:val="22"/>
                <w:szCs w:val="22"/>
              </w:rPr>
            </w:pPr>
            <w:r w:rsidRPr="00E23A58">
              <w:rPr>
                <w:rFonts w:ascii="Arial" w:hAnsi="Arial" w:cs="Arial"/>
                <w:sz w:val="22"/>
                <w:szCs w:val="22"/>
              </w:rPr>
              <w:t xml:space="preserve">Each of the models has a particular weight within the system that was determined from the outset based on the constraints and objectives of the fund.  Each day each model may generate a trade signal and each of the signals will be weighted and aggregated.  The max aggregate signal that can be created will fall between -1 to +1, creating the maximum strength of a signal.  The models are often times offsetting each other and a historically high strength number would be a </w:t>
            </w:r>
            <w:r w:rsidR="0016179E">
              <w:rPr>
                <w:rFonts w:ascii="Arial" w:hAnsi="Arial" w:cs="Arial"/>
                <w:sz w:val="22"/>
                <w:szCs w:val="22"/>
              </w:rPr>
              <w:t>0</w:t>
            </w:r>
            <w:r w:rsidRPr="00E23A58">
              <w:rPr>
                <w:rFonts w:ascii="Arial" w:hAnsi="Arial" w:cs="Arial"/>
                <w:sz w:val="22"/>
                <w:szCs w:val="22"/>
              </w:rPr>
              <w:t xml:space="preserve">.3.  Position size is then a function of the strength factor times the account </w:t>
            </w:r>
            <w:r w:rsidR="00A4546D">
              <w:rPr>
                <w:rFonts w:ascii="Arial" w:hAnsi="Arial" w:cs="Arial"/>
                <w:sz w:val="22"/>
                <w:szCs w:val="22"/>
              </w:rPr>
              <w:t>AUM</w:t>
            </w:r>
            <w:r w:rsidRPr="00E23A58">
              <w:rPr>
                <w:rFonts w:ascii="Arial" w:hAnsi="Arial" w:cs="Arial"/>
                <w:sz w:val="22"/>
                <w:szCs w:val="22"/>
              </w:rPr>
              <w:t xml:space="preserve"> (or trading level) and divided by the volatility of the market being traded.  The maximum margin to equity constraint set at the portfolio level is 25% and the average margin to equity is around 8%.  All models apply the same to all markets, although some models have historically performed better in some markets </w:t>
            </w:r>
            <w:proofErr w:type="spellStart"/>
            <w:r w:rsidRPr="00E23A58">
              <w:rPr>
                <w:rFonts w:ascii="Arial" w:hAnsi="Arial" w:cs="Arial"/>
                <w:sz w:val="22"/>
                <w:szCs w:val="22"/>
              </w:rPr>
              <w:t>vs</w:t>
            </w:r>
            <w:proofErr w:type="spellEnd"/>
            <w:r w:rsidRPr="00E23A58">
              <w:rPr>
                <w:rFonts w:ascii="Arial" w:hAnsi="Arial" w:cs="Arial"/>
                <w:sz w:val="22"/>
                <w:szCs w:val="22"/>
              </w:rPr>
              <w:t xml:space="preserve"> others.  The full listing of the 35 markets is listed in the markets section later in the report.</w:t>
            </w:r>
          </w:p>
          <w:p w:rsidR="00815897" w:rsidRDefault="00815897" w:rsidP="00E23A58">
            <w:pPr>
              <w:autoSpaceDE w:val="0"/>
              <w:autoSpaceDN w:val="0"/>
              <w:adjustRightInd w:val="0"/>
              <w:rPr>
                <w:rFonts w:ascii="Arial" w:hAnsi="Arial" w:cs="Arial"/>
                <w:sz w:val="22"/>
                <w:szCs w:val="22"/>
              </w:rPr>
            </w:pPr>
          </w:p>
          <w:p w:rsidR="00E23A58" w:rsidRPr="00815897" w:rsidRDefault="00E23A58" w:rsidP="00E23A58">
            <w:pPr>
              <w:autoSpaceDE w:val="0"/>
              <w:autoSpaceDN w:val="0"/>
              <w:adjustRightInd w:val="0"/>
              <w:rPr>
                <w:rFonts w:ascii="Arial" w:hAnsi="Arial" w:cs="Arial"/>
                <w:sz w:val="22"/>
                <w:szCs w:val="22"/>
                <w:u w:val="single"/>
              </w:rPr>
            </w:pPr>
            <w:r w:rsidRPr="00815897">
              <w:rPr>
                <w:rFonts w:ascii="Arial" w:hAnsi="Arial" w:cs="Arial"/>
                <w:sz w:val="22"/>
                <w:szCs w:val="22"/>
                <w:u w:val="single"/>
              </w:rPr>
              <w:t>Trade Execution</w:t>
            </w:r>
          </w:p>
          <w:p w:rsidR="00E23A58" w:rsidRPr="00E23A58" w:rsidRDefault="0022147A" w:rsidP="00E23A58">
            <w:pPr>
              <w:autoSpaceDE w:val="0"/>
              <w:autoSpaceDN w:val="0"/>
              <w:adjustRightInd w:val="0"/>
              <w:rPr>
                <w:rFonts w:ascii="Arial" w:hAnsi="Arial" w:cs="Arial"/>
                <w:sz w:val="22"/>
                <w:szCs w:val="22"/>
              </w:rPr>
            </w:pPr>
            <w:r>
              <w:rPr>
                <w:rFonts w:ascii="Arial" w:hAnsi="Arial" w:cs="Arial"/>
                <w:sz w:val="22"/>
                <w:szCs w:val="22"/>
              </w:rPr>
              <w:t>Trading is outsourced to F</w:t>
            </w:r>
            <w:r w:rsidR="0016179E">
              <w:rPr>
                <w:rFonts w:ascii="Arial" w:hAnsi="Arial" w:cs="Arial"/>
                <w:sz w:val="22"/>
                <w:szCs w:val="22"/>
              </w:rPr>
              <w:t xml:space="preserve">inancial </w:t>
            </w:r>
            <w:r>
              <w:rPr>
                <w:rFonts w:ascii="Arial" w:hAnsi="Arial" w:cs="Arial"/>
                <w:sz w:val="22"/>
                <w:szCs w:val="22"/>
              </w:rPr>
              <w:t>C</w:t>
            </w:r>
            <w:r w:rsidR="0016179E">
              <w:rPr>
                <w:rFonts w:ascii="Arial" w:hAnsi="Arial" w:cs="Arial"/>
                <w:sz w:val="22"/>
                <w:szCs w:val="22"/>
              </w:rPr>
              <w:t xml:space="preserve">onsortium </w:t>
            </w:r>
            <w:r>
              <w:rPr>
                <w:rFonts w:ascii="Arial" w:hAnsi="Arial" w:cs="Arial"/>
                <w:sz w:val="22"/>
                <w:szCs w:val="22"/>
              </w:rPr>
              <w:t>I</w:t>
            </w:r>
            <w:r w:rsidR="0016179E">
              <w:rPr>
                <w:rFonts w:ascii="Arial" w:hAnsi="Arial" w:cs="Arial"/>
                <w:sz w:val="22"/>
                <w:szCs w:val="22"/>
              </w:rPr>
              <w:t>nternational (“FCI”)</w:t>
            </w:r>
            <w:r>
              <w:rPr>
                <w:rFonts w:ascii="Arial" w:hAnsi="Arial" w:cs="Arial"/>
                <w:sz w:val="22"/>
                <w:szCs w:val="22"/>
              </w:rPr>
              <w:t xml:space="preserve"> in Chicago</w:t>
            </w:r>
            <w:r w:rsidR="0016179E">
              <w:rPr>
                <w:rFonts w:ascii="Arial" w:hAnsi="Arial" w:cs="Arial"/>
                <w:sz w:val="22"/>
                <w:szCs w:val="22"/>
              </w:rPr>
              <w:t xml:space="preserve">. </w:t>
            </w:r>
            <w:r w:rsidR="00392B33">
              <w:rPr>
                <w:rFonts w:ascii="Arial" w:hAnsi="Arial" w:cs="Arial"/>
                <w:sz w:val="22"/>
                <w:szCs w:val="22"/>
              </w:rPr>
              <w:t xml:space="preserve">Note that Jim Curley, an associated person of RCM, owns FCI. RCM previously traded through UBS before moving to FCI for better execution and service. They receive no compensation for directing trades through FCI and routinely monitor the street for best execution as dictated by the NFA. </w:t>
            </w:r>
            <w:r w:rsidR="00B52F9C">
              <w:rPr>
                <w:rFonts w:ascii="Arial" w:hAnsi="Arial" w:cs="Arial"/>
                <w:sz w:val="22"/>
                <w:szCs w:val="22"/>
              </w:rPr>
              <w:t xml:space="preserve">All trades are entered at the end of each trading day – in the afternoon for Asian markets and evening for U.S. and European markets. Daily price data is received by RCM’s database, parsed, and then run through the models to generate signals and trades. Trades are then automatically transmitted to FCI via encrypted </w:t>
            </w:r>
            <w:r w:rsidR="00B618B4">
              <w:rPr>
                <w:rFonts w:ascii="Arial" w:hAnsi="Arial" w:cs="Arial"/>
                <w:sz w:val="22"/>
                <w:szCs w:val="22"/>
              </w:rPr>
              <w:t xml:space="preserve">excel spreadsheet and saved on a dedicated RCM server located at FCI. From there, all trades are entered into FCI’s algorithmic trading model and executed. </w:t>
            </w:r>
            <w:r w:rsidR="00790DF9">
              <w:rPr>
                <w:rFonts w:ascii="Arial" w:hAnsi="Arial" w:cs="Arial"/>
                <w:sz w:val="22"/>
                <w:szCs w:val="22"/>
              </w:rPr>
              <w:t xml:space="preserve">Trades are entered as a percentage of volume and will most closely track a VWAP over certain time periods. </w:t>
            </w:r>
            <w:r w:rsidR="00B618B4">
              <w:rPr>
                <w:rFonts w:ascii="Arial" w:hAnsi="Arial" w:cs="Arial"/>
                <w:sz w:val="22"/>
                <w:szCs w:val="22"/>
              </w:rPr>
              <w:t>Trades are then allocated using the average price system (“APS”) to equalize fills across accounts. Random fills are utilized when APS-</w:t>
            </w:r>
            <w:proofErr w:type="spellStart"/>
            <w:r w:rsidR="00B618B4">
              <w:rPr>
                <w:rFonts w:ascii="Arial" w:hAnsi="Arial" w:cs="Arial"/>
                <w:sz w:val="22"/>
                <w:szCs w:val="22"/>
              </w:rPr>
              <w:t>ing</w:t>
            </w:r>
            <w:proofErr w:type="spellEnd"/>
            <w:r w:rsidR="00B618B4">
              <w:rPr>
                <w:rFonts w:ascii="Arial" w:hAnsi="Arial" w:cs="Arial"/>
                <w:sz w:val="22"/>
                <w:szCs w:val="22"/>
              </w:rPr>
              <w:t xml:space="preserve"> is not available. All trades are then sent to brokers for each accou</w:t>
            </w:r>
            <w:r w:rsidR="00790DF9">
              <w:rPr>
                <w:rFonts w:ascii="Arial" w:hAnsi="Arial" w:cs="Arial"/>
                <w:sz w:val="22"/>
                <w:szCs w:val="22"/>
              </w:rPr>
              <w:t>nt and to RCM which will automatically reconcile. RCM’s plan is to have the entire process fully automated by year-end. Slippage is also analyzed and monitored continuously over different time periods.</w:t>
            </w:r>
          </w:p>
          <w:p w:rsidR="00815897" w:rsidRDefault="00815897" w:rsidP="00E23A58">
            <w:pPr>
              <w:autoSpaceDE w:val="0"/>
              <w:autoSpaceDN w:val="0"/>
              <w:adjustRightInd w:val="0"/>
              <w:rPr>
                <w:rFonts w:ascii="Arial" w:hAnsi="Arial" w:cs="Arial"/>
                <w:sz w:val="22"/>
                <w:szCs w:val="22"/>
              </w:rPr>
            </w:pPr>
          </w:p>
          <w:p w:rsidR="00E23A58" w:rsidRPr="00E23A58" w:rsidRDefault="00E23A58" w:rsidP="00E23A58">
            <w:pPr>
              <w:autoSpaceDE w:val="0"/>
              <w:autoSpaceDN w:val="0"/>
              <w:adjustRightInd w:val="0"/>
              <w:rPr>
                <w:rFonts w:ascii="Arial" w:hAnsi="Arial" w:cs="Arial"/>
                <w:sz w:val="22"/>
                <w:szCs w:val="22"/>
              </w:rPr>
            </w:pPr>
            <w:r w:rsidRPr="00815897">
              <w:rPr>
                <w:rFonts w:ascii="Arial" w:hAnsi="Arial" w:cs="Arial"/>
                <w:sz w:val="22"/>
                <w:szCs w:val="22"/>
                <w:u w:val="single"/>
              </w:rPr>
              <w:t>Research</w:t>
            </w:r>
          </w:p>
          <w:p w:rsidR="00E23A58" w:rsidRPr="00E23A58" w:rsidRDefault="00E23A58" w:rsidP="00E23A58">
            <w:pPr>
              <w:autoSpaceDE w:val="0"/>
              <w:autoSpaceDN w:val="0"/>
              <w:adjustRightInd w:val="0"/>
              <w:rPr>
                <w:rFonts w:ascii="Arial" w:hAnsi="Arial" w:cs="Arial"/>
                <w:sz w:val="22"/>
                <w:szCs w:val="22"/>
              </w:rPr>
            </w:pPr>
            <w:r w:rsidRPr="00E23A58">
              <w:rPr>
                <w:rFonts w:ascii="Arial" w:hAnsi="Arial" w:cs="Arial"/>
                <w:sz w:val="22"/>
                <w:szCs w:val="22"/>
              </w:rPr>
              <w:t>Revolution continually works on improving models and adding time scales.  They are currently in the process of rolling out intra-day trading models.  These models are being tested in the Mosaic program currently and are expected to be active in the Alpha program starting June/July 2012.  The intra-day models are meant to address the following issues: mitigate negative skew, provide additional protection on the downside (when markets are trending down), improve year-over-year consistency.</w:t>
            </w:r>
          </w:p>
          <w:p w:rsidR="0016179E" w:rsidRDefault="0016179E" w:rsidP="00E23A58">
            <w:pPr>
              <w:autoSpaceDE w:val="0"/>
              <w:autoSpaceDN w:val="0"/>
              <w:adjustRightInd w:val="0"/>
              <w:rPr>
                <w:rFonts w:ascii="Arial" w:hAnsi="Arial" w:cs="Arial"/>
                <w:sz w:val="22"/>
                <w:szCs w:val="22"/>
              </w:rPr>
            </w:pPr>
          </w:p>
          <w:p w:rsidR="003172CC" w:rsidRPr="0016179E" w:rsidRDefault="00E23A58" w:rsidP="00E23A58">
            <w:pPr>
              <w:autoSpaceDE w:val="0"/>
              <w:autoSpaceDN w:val="0"/>
              <w:adjustRightInd w:val="0"/>
              <w:rPr>
                <w:rFonts w:ascii="Arial" w:hAnsi="Arial" w:cs="Arial"/>
                <w:sz w:val="22"/>
                <w:szCs w:val="22"/>
                <w:u w:val="single"/>
              </w:rPr>
            </w:pPr>
            <w:r w:rsidRPr="0016179E">
              <w:rPr>
                <w:rFonts w:ascii="Arial" w:hAnsi="Arial" w:cs="Arial"/>
                <w:sz w:val="22"/>
                <w:szCs w:val="22"/>
                <w:u w:val="single"/>
              </w:rPr>
              <w:t>Manager’s Edge</w:t>
            </w:r>
          </w:p>
          <w:p w:rsidR="003172CC" w:rsidRPr="003172CC" w:rsidRDefault="00B10754" w:rsidP="003172CC">
            <w:pPr>
              <w:autoSpaceDE w:val="0"/>
              <w:autoSpaceDN w:val="0"/>
              <w:adjustRightInd w:val="0"/>
              <w:rPr>
                <w:rFonts w:ascii="Arial" w:hAnsi="Arial" w:cs="Arial"/>
                <w:sz w:val="22"/>
                <w:szCs w:val="22"/>
              </w:rPr>
            </w:pPr>
            <w:r>
              <w:rPr>
                <w:rFonts w:ascii="Arial" w:hAnsi="Arial" w:cs="Arial"/>
                <w:sz w:val="22"/>
                <w:szCs w:val="22"/>
              </w:rPr>
              <w:t>RCM has a clear edge in its programming and software development capability. In addition, the firm appears to have found a niche strategy in systematic trading that utilizes trend reversals and pattern recognition versus trend following. Although team members are not traders by background, the ability to program models and analyze output for research and development purposes</w:t>
            </w:r>
            <w:r w:rsidR="004617EF">
              <w:rPr>
                <w:rFonts w:ascii="Arial" w:hAnsi="Arial" w:cs="Arial"/>
                <w:sz w:val="22"/>
                <w:szCs w:val="22"/>
              </w:rPr>
              <w:t xml:space="preserve"> sets them apart from other CTAs</w:t>
            </w:r>
            <w:r>
              <w:rPr>
                <w:rFonts w:ascii="Arial" w:hAnsi="Arial" w:cs="Arial"/>
                <w:sz w:val="22"/>
                <w:szCs w:val="22"/>
              </w:rPr>
              <w:t>. In addition, the traction the firm was able to get through the Mosaic program has allowed them to build an extensive and impressive infrastructure.</w:t>
            </w:r>
          </w:p>
          <w:p w:rsidR="003172CC" w:rsidRPr="003172CC" w:rsidRDefault="003172CC" w:rsidP="003172CC">
            <w:pPr>
              <w:autoSpaceDE w:val="0"/>
              <w:autoSpaceDN w:val="0"/>
              <w:adjustRightInd w:val="0"/>
              <w:rPr>
                <w:rFonts w:ascii="Arial" w:hAnsi="Arial" w:cs="Arial"/>
                <w:sz w:val="22"/>
                <w:szCs w:val="22"/>
                <w:highlight w:val="yellow"/>
                <w:u w:val="single"/>
              </w:rPr>
            </w:pPr>
          </w:p>
        </w:tc>
      </w:tr>
      <w:tr w:rsidR="00CB0856" w:rsidRPr="004E7125" w:rsidTr="00AA3448">
        <w:trPr>
          <w:trHeight w:val="143"/>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lastRenderedPageBreak/>
              <w:t>Risk Management</w:t>
            </w:r>
          </w:p>
        </w:tc>
        <w:tc>
          <w:tcPr>
            <w:tcW w:w="7132" w:type="dxa"/>
            <w:gridSpan w:val="4"/>
            <w:shd w:val="clear" w:color="auto" w:fill="auto"/>
          </w:tcPr>
          <w:p w:rsidR="002150D3" w:rsidRDefault="00E129E5" w:rsidP="00F82E49">
            <w:pPr>
              <w:autoSpaceDE w:val="0"/>
              <w:autoSpaceDN w:val="0"/>
              <w:adjustRightInd w:val="0"/>
              <w:rPr>
                <w:rFonts w:ascii="Arial" w:hAnsi="Arial" w:cs="Arial"/>
                <w:sz w:val="22"/>
                <w:szCs w:val="22"/>
              </w:rPr>
            </w:pPr>
            <w:r>
              <w:rPr>
                <w:rFonts w:ascii="Arial" w:hAnsi="Arial" w:cs="Arial"/>
                <w:sz w:val="22"/>
                <w:szCs w:val="22"/>
              </w:rPr>
              <w:t xml:space="preserve">Mundt is </w:t>
            </w:r>
            <w:r w:rsidR="0016179E">
              <w:rPr>
                <w:rFonts w:ascii="Arial" w:hAnsi="Arial" w:cs="Arial"/>
                <w:sz w:val="22"/>
                <w:szCs w:val="22"/>
              </w:rPr>
              <w:t xml:space="preserve">the </w:t>
            </w:r>
            <w:r>
              <w:rPr>
                <w:rFonts w:ascii="Arial" w:hAnsi="Arial" w:cs="Arial"/>
                <w:sz w:val="22"/>
                <w:szCs w:val="22"/>
              </w:rPr>
              <w:t>primary risk manager</w:t>
            </w:r>
            <w:r w:rsidR="002150D3">
              <w:rPr>
                <w:rFonts w:ascii="Arial" w:hAnsi="Arial" w:cs="Arial"/>
                <w:sz w:val="22"/>
                <w:szCs w:val="22"/>
              </w:rPr>
              <w:t xml:space="preserve"> and reviews trading positions during each trading day</w:t>
            </w:r>
            <w:r>
              <w:rPr>
                <w:rFonts w:ascii="Arial" w:hAnsi="Arial" w:cs="Arial"/>
                <w:sz w:val="22"/>
                <w:szCs w:val="22"/>
              </w:rPr>
              <w:t>.</w:t>
            </w:r>
            <w:r w:rsidR="002150D3">
              <w:rPr>
                <w:rFonts w:ascii="Arial" w:hAnsi="Arial" w:cs="Arial"/>
                <w:sz w:val="22"/>
                <w:szCs w:val="22"/>
              </w:rPr>
              <w:t xml:space="preserve"> In addition, Mr. Mundt showed us the software that tracks trading positions versus the historic data driven models and shared his desktop where he reviews real-time exposure levels created by each trade. </w:t>
            </w:r>
            <w:r>
              <w:rPr>
                <w:rFonts w:ascii="Arial" w:hAnsi="Arial" w:cs="Arial"/>
                <w:sz w:val="22"/>
                <w:szCs w:val="22"/>
              </w:rPr>
              <w:t xml:space="preserve">  </w:t>
            </w:r>
          </w:p>
          <w:p w:rsidR="002150D3" w:rsidRDefault="002150D3" w:rsidP="00F82E49">
            <w:pPr>
              <w:autoSpaceDE w:val="0"/>
              <w:autoSpaceDN w:val="0"/>
              <w:adjustRightInd w:val="0"/>
              <w:rPr>
                <w:rFonts w:ascii="Arial" w:hAnsi="Arial" w:cs="Arial"/>
                <w:sz w:val="22"/>
                <w:szCs w:val="22"/>
              </w:rPr>
            </w:pPr>
          </w:p>
          <w:p w:rsidR="003172CC" w:rsidRDefault="00815897" w:rsidP="00F82E49">
            <w:pPr>
              <w:autoSpaceDE w:val="0"/>
              <w:autoSpaceDN w:val="0"/>
              <w:adjustRightInd w:val="0"/>
              <w:rPr>
                <w:rFonts w:ascii="Arial" w:hAnsi="Arial" w:cs="Arial"/>
                <w:sz w:val="22"/>
                <w:szCs w:val="22"/>
              </w:rPr>
            </w:pPr>
            <w:r w:rsidRPr="00815897">
              <w:rPr>
                <w:rFonts w:ascii="Arial" w:hAnsi="Arial" w:cs="Arial"/>
                <w:sz w:val="22"/>
                <w:szCs w:val="22"/>
              </w:rPr>
              <w:t>The ideal market environment tends to be one of frequently interrupted trends, or said another way, more choppy markets within a longer term trend.  The fund will not participate in strongly (or smoothly) trending markets (returns expected to be flat) and is most susceptible to large losses in strongly reversing markets, particularly if the models indicate that the trend was expected to continue.  As such, large shocks and market panic, which is often times the best market for trend-followers, are very challenging for the strategy.  In an effort to reduce losses, RCM has portfolio level checks, in addition to position sizing level tools (volatility adjusting position sizing), which are designed to mitigate losses.  The primary tool is a signal that is generated based on shorter term correlations across markets.  The risk tool is binary in that if correlations reach a particular level (considered high but not given) the system will de-lever the portfolio by 55%.  Once correlations drop below a level, trading level will resume to the 100% level.  The increase in exposure can happen no sooner than three trading days.</w:t>
            </w:r>
          </w:p>
          <w:p w:rsidR="002150D3" w:rsidRDefault="002150D3" w:rsidP="00F82E49">
            <w:pPr>
              <w:autoSpaceDE w:val="0"/>
              <w:autoSpaceDN w:val="0"/>
              <w:adjustRightInd w:val="0"/>
              <w:rPr>
                <w:rFonts w:ascii="Arial" w:hAnsi="Arial" w:cs="Arial"/>
                <w:sz w:val="22"/>
                <w:szCs w:val="22"/>
              </w:rPr>
            </w:pPr>
          </w:p>
          <w:p w:rsidR="003172CC" w:rsidRPr="003172CC" w:rsidRDefault="002150D3" w:rsidP="002150D3">
            <w:pPr>
              <w:autoSpaceDE w:val="0"/>
              <w:autoSpaceDN w:val="0"/>
              <w:adjustRightInd w:val="0"/>
              <w:rPr>
                <w:rFonts w:ascii="Arial" w:hAnsi="Arial" w:cs="Arial"/>
                <w:sz w:val="22"/>
                <w:szCs w:val="22"/>
              </w:rPr>
            </w:pPr>
            <w:r>
              <w:rPr>
                <w:rFonts w:ascii="Arial" w:hAnsi="Arial" w:cs="Arial"/>
                <w:sz w:val="22"/>
                <w:szCs w:val="22"/>
              </w:rPr>
              <w:t xml:space="preserve">In addition, the team utilizes </w:t>
            </w:r>
            <w:proofErr w:type="spellStart"/>
            <w:r>
              <w:rPr>
                <w:rFonts w:ascii="Arial" w:hAnsi="Arial" w:cs="Arial"/>
                <w:sz w:val="22"/>
                <w:szCs w:val="22"/>
              </w:rPr>
              <w:t>Nagios</w:t>
            </w:r>
            <w:proofErr w:type="spellEnd"/>
            <w:r>
              <w:rPr>
                <w:rFonts w:ascii="Arial" w:hAnsi="Arial" w:cs="Arial"/>
                <w:sz w:val="22"/>
                <w:szCs w:val="22"/>
              </w:rPr>
              <w:t xml:space="preserve">, an </w:t>
            </w:r>
            <w:proofErr w:type="spellStart"/>
            <w:r>
              <w:rPr>
                <w:rFonts w:ascii="Arial" w:hAnsi="Arial" w:cs="Arial"/>
                <w:sz w:val="22"/>
                <w:szCs w:val="22"/>
              </w:rPr>
              <w:t>opensource</w:t>
            </w:r>
            <w:proofErr w:type="spellEnd"/>
            <w:r>
              <w:rPr>
                <w:rFonts w:ascii="Arial" w:hAnsi="Arial" w:cs="Arial"/>
                <w:sz w:val="22"/>
                <w:szCs w:val="22"/>
              </w:rPr>
              <w:t xml:space="preserve"> software that tracks all servers and systems in real-time. The systems are monitored by employees 24 hours a day and an assigned team member is designated “on-call” each week.</w:t>
            </w:r>
          </w:p>
        </w:tc>
      </w:tr>
      <w:tr w:rsidR="00CB0856" w:rsidRPr="004E7125" w:rsidTr="00AA3448">
        <w:trPr>
          <w:trHeight w:val="143"/>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lastRenderedPageBreak/>
              <w:t>Trade Example</w:t>
            </w:r>
          </w:p>
        </w:tc>
        <w:tc>
          <w:tcPr>
            <w:tcW w:w="7132" w:type="dxa"/>
            <w:gridSpan w:val="4"/>
            <w:shd w:val="clear" w:color="auto" w:fill="auto"/>
          </w:tcPr>
          <w:p w:rsidR="00556A7C" w:rsidRDefault="00556A7C" w:rsidP="00F82E49">
            <w:pPr>
              <w:autoSpaceDE w:val="0"/>
              <w:autoSpaceDN w:val="0"/>
              <w:adjustRightInd w:val="0"/>
              <w:rPr>
                <w:rFonts w:ascii="Arial" w:hAnsi="Arial" w:cs="Arial"/>
                <w:sz w:val="22"/>
                <w:szCs w:val="22"/>
                <w:highlight w:val="yellow"/>
              </w:rPr>
            </w:pPr>
            <w:r w:rsidRPr="008356F2">
              <w:rPr>
                <w:rFonts w:ascii="Arial" w:hAnsi="Arial" w:cs="Arial"/>
                <w:sz w:val="22"/>
                <w:szCs w:val="22"/>
              </w:rPr>
              <w:t>Below is an example of a trade in the Australian dollar. As seen in both the chart and graph, the model generates a signal that increases in strength as a trend begins to reverse</w:t>
            </w:r>
            <w:r w:rsidR="008356F2" w:rsidRPr="008356F2">
              <w:rPr>
                <w:rFonts w:ascii="Arial" w:hAnsi="Arial" w:cs="Arial"/>
                <w:sz w:val="22"/>
                <w:szCs w:val="22"/>
              </w:rPr>
              <w:t>.</w:t>
            </w:r>
            <w:r w:rsidR="008356F2">
              <w:rPr>
                <w:rFonts w:ascii="Arial" w:hAnsi="Arial" w:cs="Arial"/>
                <w:sz w:val="22"/>
                <w:szCs w:val="22"/>
              </w:rPr>
              <w:t xml:space="preserve"> As the signal increases, the long position size increases. </w:t>
            </w:r>
            <w:r w:rsidR="008356F2" w:rsidRPr="008356F2">
              <w:rPr>
                <w:rFonts w:ascii="Arial" w:hAnsi="Arial" w:cs="Arial"/>
                <w:sz w:val="22"/>
                <w:szCs w:val="22"/>
              </w:rPr>
              <w:t xml:space="preserve"> As that reversal ends, the signal strength is highest and thus the largest position size</w:t>
            </w:r>
            <w:r w:rsidR="008356F2">
              <w:rPr>
                <w:rFonts w:ascii="Arial" w:hAnsi="Arial" w:cs="Arial"/>
                <w:sz w:val="22"/>
                <w:szCs w:val="22"/>
              </w:rPr>
              <w:t xml:space="preserve"> of the holding period is established</w:t>
            </w:r>
            <w:r w:rsidR="008356F2" w:rsidRPr="008356F2">
              <w:rPr>
                <w:rFonts w:ascii="Arial" w:hAnsi="Arial" w:cs="Arial"/>
                <w:sz w:val="22"/>
                <w:szCs w:val="22"/>
              </w:rPr>
              <w:t>. The model loses money as the position is put on, but ultimately makes money after the reversal and resumption of the trend. At that point, the signal strength is zero and the model exits the position.</w:t>
            </w:r>
          </w:p>
          <w:p w:rsidR="00556A7C" w:rsidRDefault="00556A7C" w:rsidP="00F82E49">
            <w:pPr>
              <w:autoSpaceDE w:val="0"/>
              <w:autoSpaceDN w:val="0"/>
              <w:adjustRightInd w:val="0"/>
              <w:rPr>
                <w:rFonts w:ascii="Arial" w:hAnsi="Arial" w:cs="Arial"/>
                <w:sz w:val="22"/>
                <w:szCs w:val="22"/>
              </w:rPr>
            </w:pPr>
          </w:p>
          <w:p w:rsidR="00556A7C" w:rsidRDefault="00556A7C" w:rsidP="00F82E49">
            <w:pPr>
              <w:autoSpaceDE w:val="0"/>
              <w:autoSpaceDN w:val="0"/>
              <w:adjustRightInd w:val="0"/>
              <w:rPr>
                <w:rFonts w:ascii="Arial" w:hAnsi="Arial" w:cs="Arial"/>
                <w:sz w:val="22"/>
                <w:szCs w:val="22"/>
              </w:rPr>
            </w:pPr>
          </w:p>
          <w:p w:rsidR="00556A7C" w:rsidRDefault="00556A7C" w:rsidP="00F82E49">
            <w:pPr>
              <w:autoSpaceDE w:val="0"/>
              <w:autoSpaceDN w:val="0"/>
              <w:adjustRightInd w:val="0"/>
              <w:rPr>
                <w:rFonts w:ascii="Arial" w:hAnsi="Arial" w:cs="Arial"/>
                <w:sz w:val="22"/>
                <w:szCs w:val="22"/>
                <w:highlight w:val="yellow"/>
              </w:rPr>
            </w:pPr>
            <w:r>
              <w:rPr>
                <w:rFonts w:ascii="Arial" w:hAnsi="Arial" w:cs="Arial"/>
                <w:noProof/>
                <w:sz w:val="22"/>
                <w:szCs w:val="22"/>
              </w:rPr>
              <w:drawing>
                <wp:inline distT="0" distB="0" distL="0" distR="0">
                  <wp:extent cx="4401820" cy="1956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820" cy="1956435"/>
                          </a:xfrm>
                          <a:prstGeom prst="rect">
                            <a:avLst/>
                          </a:prstGeom>
                          <a:noFill/>
                          <a:ln>
                            <a:noFill/>
                          </a:ln>
                        </pic:spPr>
                      </pic:pic>
                    </a:graphicData>
                  </a:graphic>
                </wp:inline>
              </w:drawing>
            </w:r>
          </w:p>
          <w:p w:rsidR="00556A7C" w:rsidRDefault="00556A7C" w:rsidP="00F82E49">
            <w:pPr>
              <w:autoSpaceDE w:val="0"/>
              <w:autoSpaceDN w:val="0"/>
              <w:adjustRightInd w:val="0"/>
              <w:rPr>
                <w:rFonts w:ascii="Arial" w:hAnsi="Arial" w:cs="Arial"/>
                <w:sz w:val="22"/>
                <w:szCs w:val="22"/>
                <w:highlight w:val="yellow"/>
              </w:rPr>
            </w:pPr>
          </w:p>
          <w:p w:rsidR="00556A7C" w:rsidRDefault="00556A7C" w:rsidP="00F82E49">
            <w:pPr>
              <w:autoSpaceDE w:val="0"/>
              <w:autoSpaceDN w:val="0"/>
              <w:adjustRightInd w:val="0"/>
              <w:rPr>
                <w:rFonts w:ascii="Arial" w:hAnsi="Arial" w:cs="Arial"/>
                <w:sz w:val="22"/>
                <w:szCs w:val="22"/>
                <w:highlight w:val="yellow"/>
              </w:rPr>
            </w:pPr>
            <w:r>
              <w:rPr>
                <w:rFonts w:ascii="Arial" w:hAnsi="Arial" w:cs="Arial"/>
                <w:noProof/>
                <w:sz w:val="22"/>
                <w:szCs w:val="22"/>
              </w:rPr>
              <w:drawing>
                <wp:inline distT="0" distB="0" distL="0" distR="0">
                  <wp:extent cx="4391025" cy="30410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025" cy="3041015"/>
                          </a:xfrm>
                          <a:prstGeom prst="rect">
                            <a:avLst/>
                          </a:prstGeom>
                          <a:noFill/>
                          <a:ln>
                            <a:noFill/>
                          </a:ln>
                        </pic:spPr>
                      </pic:pic>
                    </a:graphicData>
                  </a:graphic>
                </wp:inline>
              </w:drawing>
            </w:r>
          </w:p>
          <w:p w:rsidR="00556A7C" w:rsidRDefault="00556A7C" w:rsidP="00F82E49">
            <w:pPr>
              <w:autoSpaceDE w:val="0"/>
              <w:autoSpaceDN w:val="0"/>
              <w:adjustRightInd w:val="0"/>
              <w:rPr>
                <w:rFonts w:ascii="Arial" w:hAnsi="Arial" w:cs="Arial"/>
                <w:sz w:val="22"/>
                <w:szCs w:val="22"/>
                <w:highlight w:val="yellow"/>
              </w:rPr>
            </w:pPr>
          </w:p>
          <w:p w:rsidR="008356F2" w:rsidRPr="00DD2090" w:rsidRDefault="008356F2" w:rsidP="00F82E49">
            <w:pPr>
              <w:autoSpaceDE w:val="0"/>
              <w:autoSpaceDN w:val="0"/>
              <w:adjustRightInd w:val="0"/>
              <w:rPr>
                <w:rFonts w:ascii="Arial" w:hAnsi="Arial" w:cs="Arial"/>
                <w:sz w:val="22"/>
                <w:szCs w:val="22"/>
              </w:rPr>
            </w:pPr>
            <w:r w:rsidRPr="00DD2090">
              <w:rPr>
                <w:rFonts w:ascii="Arial" w:hAnsi="Arial" w:cs="Arial"/>
                <w:sz w:val="22"/>
                <w:szCs w:val="22"/>
              </w:rPr>
              <w:t>In the example below, a short-term trade in gold is displayed that ultimately was exited at a loss</w:t>
            </w:r>
            <w:r w:rsidR="004617EF">
              <w:rPr>
                <w:rFonts w:ascii="Arial" w:hAnsi="Arial" w:cs="Arial"/>
                <w:sz w:val="22"/>
                <w:szCs w:val="22"/>
              </w:rPr>
              <w:t>. A</w:t>
            </w:r>
            <w:r w:rsidRPr="00DD2090">
              <w:rPr>
                <w:rFonts w:ascii="Arial" w:hAnsi="Arial" w:cs="Arial"/>
                <w:sz w:val="22"/>
                <w:szCs w:val="22"/>
              </w:rPr>
              <w:t>n upward trend in the price of gold reversed and the signal strength in one of Alpha’s models increased and a position was initiated.</w:t>
            </w:r>
            <w:r w:rsidR="00686BEF" w:rsidRPr="00DD2090">
              <w:rPr>
                <w:rFonts w:ascii="Arial" w:hAnsi="Arial" w:cs="Arial"/>
                <w:sz w:val="22"/>
                <w:szCs w:val="22"/>
              </w:rPr>
              <w:t xml:space="preserve"> </w:t>
            </w:r>
            <w:r w:rsidR="00DD2090" w:rsidRPr="00DD2090">
              <w:rPr>
                <w:rFonts w:ascii="Arial" w:hAnsi="Arial" w:cs="Arial"/>
                <w:sz w:val="22"/>
                <w:szCs w:val="22"/>
              </w:rPr>
              <w:t xml:space="preserve">The reversal continued and the signal became stronger but did not resume the trend until the signal strength </w:t>
            </w:r>
            <w:r w:rsidR="00DD2090" w:rsidRPr="00DD2090">
              <w:rPr>
                <w:rFonts w:ascii="Arial" w:hAnsi="Arial" w:cs="Arial"/>
                <w:sz w:val="22"/>
                <w:szCs w:val="22"/>
              </w:rPr>
              <w:lastRenderedPageBreak/>
              <w:t>lessened and the trade lost money after only recovering a portion of the initial loss.</w:t>
            </w:r>
          </w:p>
          <w:p w:rsidR="008356F2" w:rsidRDefault="008356F2" w:rsidP="00F82E49">
            <w:pPr>
              <w:autoSpaceDE w:val="0"/>
              <w:autoSpaceDN w:val="0"/>
              <w:adjustRightInd w:val="0"/>
              <w:rPr>
                <w:rFonts w:ascii="Arial" w:hAnsi="Arial" w:cs="Arial"/>
                <w:sz w:val="22"/>
                <w:szCs w:val="22"/>
              </w:rPr>
            </w:pPr>
          </w:p>
          <w:p w:rsidR="008356F2" w:rsidRDefault="008356F2" w:rsidP="00F82E49">
            <w:pPr>
              <w:autoSpaceDE w:val="0"/>
              <w:autoSpaceDN w:val="0"/>
              <w:adjustRightInd w:val="0"/>
              <w:rPr>
                <w:rFonts w:ascii="Arial" w:hAnsi="Arial" w:cs="Arial"/>
                <w:sz w:val="22"/>
                <w:szCs w:val="22"/>
              </w:rPr>
            </w:pPr>
          </w:p>
          <w:p w:rsidR="008356F2" w:rsidRDefault="008356F2" w:rsidP="00F82E49">
            <w:pPr>
              <w:autoSpaceDE w:val="0"/>
              <w:autoSpaceDN w:val="0"/>
              <w:adjustRightInd w:val="0"/>
              <w:rPr>
                <w:rFonts w:ascii="Arial" w:hAnsi="Arial" w:cs="Arial"/>
                <w:sz w:val="22"/>
                <w:szCs w:val="22"/>
              </w:rPr>
            </w:pPr>
          </w:p>
          <w:p w:rsidR="008356F2" w:rsidRDefault="008356F2" w:rsidP="00F82E49">
            <w:pPr>
              <w:autoSpaceDE w:val="0"/>
              <w:autoSpaceDN w:val="0"/>
              <w:adjustRightInd w:val="0"/>
              <w:rPr>
                <w:rFonts w:ascii="Arial" w:hAnsi="Arial" w:cs="Arial"/>
                <w:sz w:val="22"/>
                <w:szCs w:val="22"/>
              </w:rPr>
            </w:pPr>
          </w:p>
          <w:p w:rsidR="008356F2" w:rsidRDefault="008356F2" w:rsidP="00F82E49">
            <w:pPr>
              <w:autoSpaceDE w:val="0"/>
              <w:autoSpaceDN w:val="0"/>
              <w:adjustRightInd w:val="0"/>
              <w:rPr>
                <w:rFonts w:ascii="Arial" w:hAnsi="Arial" w:cs="Arial"/>
                <w:sz w:val="22"/>
                <w:szCs w:val="22"/>
                <w:highlight w:val="yellow"/>
              </w:rPr>
            </w:pPr>
            <w:r>
              <w:rPr>
                <w:rFonts w:ascii="Arial" w:hAnsi="Arial" w:cs="Arial"/>
                <w:noProof/>
                <w:sz w:val="22"/>
                <w:szCs w:val="22"/>
              </w:rPr>
              <w:drawing>
                <wp:inline distT="0" distB="0" distL="0" distR="0">
                  <wp:extent cx="4401820" cy="3083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1820" cy="3083560"/>
                          </a:xfrm>
                          <a:prstGeom prst="rect">
                            <a:avLst/>
                          </a:prstGeom>
                          <a:noFill/>
                          <a:ln>
                            <a:noFill/>
                          </a:ln>
                        </pic:spPr>
                      </pic:pic>
                    </a:graphicData>
                  </a:graphic>
                </wp:inline>
              </w:drawing>
            </w:r>
          </w:p>
          <w:p w:rsidR="008356F2" w:rsidRDefault="008356F2" w:rsidP="00F82E49">
            <w:pPr>
              <w:autoSpaceDE w:val="0"/>
              <w:autoSpaceDN w:val="0"/>
              <w:adjustRightInd w:val="0"/>
              <w:rPr>
                <w:rFonts w:ascii="Arial" w:hAnsi="Arial" w:cs="Arial"/>
                <w:sz w:val="22"/>
                <w:szCs w:val="22"/>
                <w:highlight w:val="yellow"/>
              </w:rPr>
            </w:pPr>
          </w:p>
          <w:p w:rsidR="008356F2" w:rsidRPr="006F5C80" w:rsidRDefault="008356F2" w:rsidP="00F82E49">
            <w:pPr>
              <w:autoSpaceDE w:val="0"/>
              <w:autoSpaceDN w:val="0"/>
              <w:adjustRightInd w:val="0"/>
              <w:rPr>
                <w:rFonts w:ascii="Arial" w:hAnsi="Arial" w:cs="Arial"/>
                <w:sz w:val="22"/>
                <w:szCs w:val="22"/>
                <w:highlight w:val="yellow"/>
              </w:rPr>
            </w:pPr>
            <w:r>
              <w:rPr>
                <w:rFonts w:ascii="Arial" w:hAnsi="Arial" w:cs="Arial"/>
                <w:noProof/>
                <w:sz w:val="22"/>
                <w:szCs w:val="22"/>
              </w:rPr>
              <w:drawing>
                <wp:inline distT="0" distB="0" distL="0" distR="0">
                  <wp:extent cx="4401820" cy="2637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1820" cy="2637155"/>
                          </a:xfrm>
                          <a:prstGeom prst="rect">
                            <a:avLst/>
                          </a:prstGeom>
                          <a:noFill/>
                          <a:ln>
                            <a:noFill/>
                          </a:ln>
                        </pic:spPr>
                      </pic:pic>
                    </a:graphicData>
                  </a:graphic>
                </wp:inline>
              </w:drawing>
            </w:r>
          </w:p>
        </w:tc>
      </w:tr>
      <w:tr w:rsidR="00CB0856" w:rsidRPr="004E7125" w:rsidTr="009C2392">
        <w:trPr>
          <w:trHeight w:val="77"/>
        </w:trPr>
        <w:tc>
          <w:tcPr>
            <w:tcW w:w="2426" w:type="dxa"/>
            <w:gridSpan w:val="2"/>
          </w:tcPr>
          <w:p w:rsidR="00CB0856" w:rsidRPr="00EC3E62" w:rsidRDefault="00CB0856" w:rsidP="00EC3E62">
            <w:pPr>
              <w:pStyle w:val="Palatino"/>
              <w:jc w:val="right"/>
              <w:rPr>
                <w:rFonts w:ascii="Palatino Linotype" w:hAnsi="Palatino Linotype" w:cs="Arial"/>
                <w:bCs/>
                <w:i/>
                <w:sz w:val="22"/>
                <w:szCs w:val="22"/>
              </w:rPr>
            </w:pPr>
            <w:r w:rsidRPr="00EC3E62">
              <w:rPr>
                <w:rFonts w:ascii="Palatino Linotype" w:hAnsi="Palatino Linotype" w:cs="Arial"/>
                <w:bCs/>
                <w:i/>
                <w:sz w:val="22"/>
                <w:szCs w:val="22"/>
              </w:rPr>
              <w:lastRenderedPageBreak/>
              <w:t>Concerns</w:t>
            </w:r>
          </w:p>
        </w:tc>
        <w:tc>
          <w:tcPr>
            <w:tcW w:w="7132" w:type="dxa"/>
            <w:gridSpan w:val="4"/>
            <w:shd w:val="clear" w:color="auto" w:fill="auto"/>
          </w:tcPr>
          <w:p w:rsidR="00CB0856" w:rsidRPr="006F5C80" w:rsidRDefault="00A4546D" w:rsidP="00F82E49">
            <w:pPr>
              <w:rPr>
                <w:sz w:val="22"/>
                <w:szCs w:val="22"/>
                <w:highlight w:val="yellow"/>
              </w:rPr>
            </w:pPr>
            <w:r w:rsidRPr="00A4546D">
              <w:rPr>
                <w:rFonts w:ascii="Arial" w:hAnsi="Arial" w:cs="Arial"/>
                <w:sz w:val="22"/>
                <w:szCs w:val="22"/>
              </w:rPr>
              <w:t>None at this time.</w:t>
            </w:r>
          </w:p>
        </w:tc>
      </w:tr>
      <w:tr w:rsidR="00CB0856" w:rsidRPr="004E7125" w:rsidTr="00AA3448">
        <w:trPr>
          <w:trHeight w:val="140"/>
        </w:trPr>
        <w:tc>
          <w:tcPr>
            <w:tcW w:w="9558" w:type="dxa"/>
            <w:gridSpan w:val="6"/>
            <w:shd w:val="clear" w:color="auto" w:fill="808080"/>
          </w:tcPr>
          <w:p w:rsidR="00CB0856" w:rsidRPr="004E7125" w:rsidRDefault="00CB0856" w:rsidP="00EC3E62">
            <w:pPr>
              <w:pStyle w:val="Palatino"/>
              <w:tabs>
                <w:tab w:val="left" w:pos="5710"/>
                <w:tab w:val="right" w:pos="9342"/>
              </w:tabs>
              <w:rPr>
                <w:rFonts w:ascii="Palatino Linotype" w:hAnsi="Palatino Linotype"/>
                <w:color w:val="FFFFFF"/>
                <w:sz w:val="22"/>
                <w:szCs w:val="22"/>
              </w:rPr>
            </w:pPr>
            <w:r>
              <w:rPr>
                <w:rFonts w:ascii="Palatino Linotype" w:hAnsi="Palatino Linotype"/>
                <w:color w:val="FFFFFF"/>
                <w:sz w:val="22"/>
                <w:szCs w:val="22"/>
              </w:rPr>
              <w:t>Portfolio</w:t>
            </w:r>
          </w:p>
        </w:tc>
      </w:tr>
      <w:tr w:rsidR="00CB0856" w:rsidRPr="004E7125" w:rsidTr="00AA3448">
        <w:trPr>
          <w:trHeight w:val="140"/>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Securities </w:t>
            </w:r>
          </w:p>
        </w:tc>
        <w:tc>
          <w:tcPr>
            <w:tcW w:w="7132" w:type="dxa"/>
            <w:gridSpan w:val="4"/>
          </w:tcPr>
          <w:p w:rsidR="00644C17" w:rsidRPr="00644C17" w:rsidRDefault="00644C17" w:rsidP="00F82E49">
            <w:pPr>
              <w:autoSpaceDE w:val="0"/>
              <w:autoSpaceDN w:val="0"/>
              <w:adjustRightInd w:val="0"/>
              <w:rPr>
                <w:rFonts w:ascii="Arial" w:hAnsi="Arial" w:cs="Arial"/>
                <w:sz w:val="22"/>
                <w:szCs w:val="22"/>
              </w:rPr>
            </w:pPr>
            <w:r w:rsidRPr="00644C17">
              <w:rPr>
                <w:rFonts w:ascii="Arial" w:hAnsi="Arial" w:cs="Arial"/>
                <w:sz w:val="22"/>
                <w:szCs w:val="22"/>
              </w:rPr>
              <w:t>100% exchange traded futures</w:t>
            </w:r>
          </w:p>
          <w:p w:rsidR="00CB0856" w:rsidRPr="006F5C80" w:rsidRDefault="00CB0856" w:rsidP="00F82E49">
            <w:pPr>
              <w:autoSpaceDE w:val="0"/>
              <w:autoSpaceDN w:val="0"/>
              <w:adjustRightInd w:val="0"/>
              <w:rPr>
                <w:rFonts w:ascii="Arial" w:hAnsi="Arial" w:cs="Arial"/>
                <w:sz w:val="22"/>
                <w:szCs w:val="22"/>
                <w:highlight w:val="yellow"/>
              </w:rPr>
            </w:pPr>
          </w:p>
        </w:tc>
      </w:tr>
      <w:tr w:rsidR="00CB0856" w:rsidRPr="004E7125" w:rsidTr="00AA3448">
        <w:trPr>
          <w:trHeight w:val="140"/>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 xml:space="preserve">Position Sizing </w:t>
            </w:r>
          </w:p>
        </w:tc>
        <w:tc>
          <w:tcPr>
            <w:tcW w:w="7132" w:type="dxa"/>
            <w:gridSpan w:val="4"/>
          </w:tcPr>
          <w:p w:rsidR="00CB0856" w:rsidRPr="006F5C80" w:rsidRDefault="0016179E" w:rsidP="0016179E">
            <w:pPr>
              <w:autoSpaceDE w:val="0"/>
              <w:autoSpaceDN w:val="0"/>
              <w:adjustRightInd w:val="0"/>
              <w:rPr>
                <w:rFonts w:ascii="Arial" w:hAnsi="Arial" w:cs="Arial"/>
                <w:sz w:val="22"/>
                <w:szCs w:val="22"/>
                <w:highlight w:val="yellow"/>
              </w:rPr>
            </w:pPr>
            <w:r w:rsidRPr="00E23A58">
              <w:rPr>
                <w:rFonts w:ascii="Arial" w:hAnsi="Arial" w:cs="Arial"/>
                <w:sz w:val="22"/>
                <w:szCs w:val="22"/>
              </w:rPr>
              <w:t>E</w:t>
            </w:r>
            <w:r>
              <w:rPr>
                <w:rFonts w:ascii="Arial" w:hAnsi="Arial" w:cs="Arial"/>
                <w:sz w:val="22"/>
                <w:szCs w:val="22"/>
              </w:rPr>
              <w:t>ach</w:t>
            </w:r>
            <w:r w:rsidRPr="00E23A58">
              <w:rPr>
                <w:rFonts w:ascii="Arial" w:hAnsi="Arial" w:cs="Arial"/>
                <w:sz w:val="22"/>
                <w:szCs w:val="22"/>
              </w:rPr>
              <w:t xml:space="preserve"> model generate</w:t>
            </w:r>
            <w:r>
              <w:rPr>
                <w:rFonts w:ascii="Arial" w:hAnsi="Arial" w:cs="Arial"/>
                <w:sz w:val="22"/>
                <w:szCs w:val="22"/>
              </w:rPr>
              <w:t>s</w:t>
            </w:r>
            <w:r w:rsidRPr="00E23A58">
              <w:rPr>
                <w:rFonts w:ascii="Arial" w:hAnsi="Arial" w:cs="Arial"/>
                <w:sz w:val="22"/>
                <w:szCs w:val="22"/>
              </w:rPr>
              <w:t xml:space="preserve"> trade signal</w:t>
            </w:r>
            <w:r>
              <w:rPr>
                <w:rFonts w:ascii="Arial" w:hAnsi="Arial" w:cs="Arial"/>
                <w:sz w:val="22"/>
                <w:szCs w:val="22"/>
              </w:rPr>
              <w:t>s</w:t>
            </w:r>
            <w:r w:rsidRPr="00E23A58">
              <w:rPr>
                <w:rFonts w:ascii="Arial" w:hAnsi="Arial" w:cs="Arial"/>
                <w:sz w:val="22"/>
                <w:szCs w:val="22"/>
              </w:rPr>
              <w:t xml:space="preserve"> and each of the signals will be weighted and aggregated.  The max</w:t>
            </w:r>
            <w:r>
              <w:rPr>
                <w:rFonts w:ascii="Arial" w:hAnsi="Arial" w:cs="Arial"/>
                <w:sz w:val="22"/>
                <w:szCs w:val="22"/>
              </w:rPr>
              <w:t>imum</w:t>
            </w:r>
            <w:r w:rsidRPr="00E23A58">
              <w:rPr>
                <w:rFonts w:ascii="Arial" w:hAnsi="Arial" w:cs="Arial"/>
                <w:sz w:val="22"/>
                <w:szCs w:val="22"/>
              </w:rPr>
              <w:t xml:space="preserve"> aggregate signal that can be </w:t>
            </w:r>
            <w:r w:rsidRPr="00E23A58">
              <w:rPr>
                <w:rFonts w:ascii="Arial" w:hAnsi="Arial" w:cs="Arial"/>
                <w:sz w:val="22"/>
                <w:szCs w:val="22"/>
              </w:rPr>
              <w:lastRenderedPageBreak/>
              <w:t xml:space="preserve">created will fall between -1 to +1, creating the maximum strength of a signal.  The models are often times offsetting each other and a historically high strength number would be a </w:t>
            </w:r>
            <w:r>
              <w:rPr>
                <w:rFonts w:ascii="Arial" w:hAnsi="Arial" w:cs="Arial"/>
                <w:sz w:val="22"/>
                <w:szCs w:val="22"/>
              </w:rPr>
              <w:t>0</w:t>
            </w:r>
            <w:r w:rsidRPr="00E23A58">
              <w:rPr>
                <w:rFonts w:ascii="Arial" w:hAnsi="Arial" w:cs="Arial"/>
                <w:sz w:val="22"/>
                <w:szCs w:val="22"/>
              </w:rPr>
              <w:t xml:space="preserve">.3.  Position size is then a function of the strength factor times the account </w:t>
            </w:r>
            <w:r>
              <w:rPr>
                <w:rFonts w:ascii="Arial" w:hAnsi="Arial" w:cs="Arial"/>
                <w:sz w:val="22"/>
                <w:szCs w:val="22"/>
              </w:rPr>
              <w:t>AUM</w:t>
            </w:r>
            <w:r w:rsidRPr="00E23A58">
              <w:rPr>
                <w:rFonts w:ascii="Arial" w:hAnsi="Arial" w:cs="Arial"/>
                <w:sz w:val="22"/>
                <w:szCs w:val="22"/>
              </w:rPr>
              <w:t xml:space="preserve"> (or trading level) and divided by the volatility of the market being traded.  The maximum margin to equity constraint set at the portfolio level is 25% and the average margin to equity is around 8%.</w:t>
            </w:r>
          </w:p>
        </w:tc>
      </w:tr>
      <w:tr w:rsidR="00CB0856" w:rsidRPr="004E7125" w:rsidTr="00AA3448">
        <w:trPr>
          <w:trHeight w:val="140"/>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lastRenderedPageBreak/>
              <w:t>Sectors</w:t>
            </w:r>
          </w:p>
        </w:tc>
        <w:tc>
          <w:tcPr>
            <w:tcW w:w="7132" w:type="dxa"/>
            <w:gridSpan w:val="4"/>
          </w:tcPr>
          <w:p w:rsidR="00CB0856" w:rsidRPr="006F5C80" w:rsidRDefault="0075127B" w:rsidP="00F82E49">
            <w:pPr>
              <w:autoSpaceDE w:val="0"/>
              <w:autoSpaceDN w:val="0"/>
              <w:adjustRightInd w:val="0"/>
              <w:rPr>
                <w:rFonts w:ascii="Arial" w:hAnsi="Arial" w:cs="Arial"/>
                <w:sz w:val="22"/>
                <w:szCs w:val="22"/>
                <w:highlight w:val="yellow"/>
              </w:rPr>
            </w:pPr>
            <w:r>
              <w:rPr>
                <w:rFonts w:ascii="Arial" w:hAnsi="Arial" w:cs="Arial"/>
                <w:sz w:val="22"/>
                <w:szCs w:val="22"/>
              </w:rPr>
              <w:t>S</w:t>
            </w:r>
            <w:r w:rsidRPr="0075127B">
              <w:rPr>
                <w:rFonts w:ascii="Arial" w:hAnsi="Arial" w:cs="Arial"/>
                <w:sz w:val="22"/>
                <w:szCs w:val="22"/>
              </w:rPr>
              <w:t>tock index, foreign currency, fixed income and commodities</w:t>
            </w:r>
          </w:p>
        </w:tc>
      </w:tr>
      <w:tr w:rsidR="00CB0856" w:rsidRPr="004E7125" w:rsidTr="00AA3448">
        <w:trPr>
          <w:trHeight w:val="140"/>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Markets</w:t>
            </w:r>
          </w:p>
        </w:tc>
        <w:tc>
          <w:tcPr>
            <w:tcW w:w="7132" w:type="dxa"/>
            <w:gridSpan w:val="4"/>
          </w:tcPr>
          <w:p w:rsidR="003172CC" w:rsidRPr="003172CC" w:rsidRDefault="003172CC" w:rsidP="003172CC">
            <w:pPr>
              <w:autoSpaceDE w:val="0"/>
              <w:autoSpaceDN w:val="0"/>
              <w:adjustRightInd w:val="0"/>
              <w:rPr>
                <w:rFonts w:ascii="Arial" w:hAnsi="Arial" w:cs="Arial"/>
                <w:sz w:val="22"/>
                <w:szCs w:val="22"/>
              </w:rPr>
            </w:pPr>
            <w:proofErr w:type="spellStart"/>
            <w:r w:rsidRPr="003172CC">
              <w:rPr>
                <w:rFonts w:ascii="Arial" w:hAnsi="Arial" w:cs="Arial"/>
                <w:sz w:val="22"/>
                <w:szCs w:val="22"/>
              </w:rPr>
              <w:t>Agriculturals</w:t>
            </w:r>
            <w:proofErr w:type="spellEnd"/>
            <w:r w:rsidRPr="003172CC">
              <w:rPr>
                <w:rFonts w:ascii="Arial" w:hAnsi="Arial" w:cs="Arial"/>
                <w:sz w:val="22"/>
                <w:szCs w:val="22"/>
              </w:rPr>
              <w:t xml:space="preserve"> </w:t>
            </w:r>
          </w:p>
          <w:p w:rsidR="003172CC" w:rsidRP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 xml:space="preserve">Soybeans, Wheat, Soybean, Oil, Coffee, Cotton, Sugar, Live Cattle, Feeder Cattle, Lean Hogs </w:t>
            </w:r>
          </w:p>
          <w:p w:rsidR="003172CC" w:rsidRDefault="003172CC" w:rsidP="003172CC">
            <w:pPr>
              <w:autoSpaceDE w:val="0"/>
              <w:autoSpaceDN w:val="0"/>
              <w:adjustRightInd w:val="0"/>
              <w:rPr>
                <w:rFonts w:ascii="Arial" w:hAnsi="Arial" w:cs="Arial"/>
                <w:sz w:val="22"/>
                <w:szCs w:val="22"/>
              </w:rPr>
            </w:pPr>
          </w:p>
          <w:p w:rsidR="003172CC" w:rsidRP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 xml:space="preserve">Energies </w:t>
            </w:r>
          </w:p>
          <w:p w:rsidR="003172CC" w:rsidRP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Crude Oil, Heating Oil, RBOB Gas</w:t>
            </w:r>
          </w:p>
          <w:p w:rsidR="003172CC" w:rsidRDefault="003172CC" w:rsidP="003172CC">
            <w:pPr>
              <w:autoSpaceDE w:val="0"/>
              <w:autoSpaceDN w:val="0"/>
              <w:adjustRightInd w:val="0"/>
              <w:rPr>
                <w:rFonts w:ascii="Arial" w:hAnsi="Arial" w:cs="Arial"/>
                <w:sz w:val="22"/>
                <w:szCs w:val="22"/>
              </w:rPr>
            </w:pPr>
          </w:p>
          <w:p w:rsidR="003172CC" w:rsidRP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 xml:space="preserve">Stock Indices </w:t>
            </w:r>
          </w:p>
          <w:p w:rsidR="003172CC" w:rsidRP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 xml:space="preserve">S&amp;P, CAC, DAX, FTSE, Nikkei, Hang </w:t>
            </w:r>
            <w:proofErr w:type="spellStart"/>
            <w:r w:rsidRPr="003172CC">
              <w:rPr>
                <w:rFonts w:ascii="Arial" w:hAnsi="Arial" w:cs="Arial"/>
                <w:sz w:val="22"/>
                <w:szCs w:val="22"/>
              </w:rPr>
              <w:t>Seng</w:t>
            </w:r>
            <w:proofErr w:type="spellEnd"/>
            <w:r w:rsidRPr="003172CC">
              <w:rPr>
                <w:rFonts w:ascii="Arial" w:hAnsi="Arial" w:cs="Arial"/>
                <w:sz w:val="22"/>
                <w:szCs w:val="22"/>
              </w:rPr>
              <w:t>, SFE SPI 200</w:t>
            </w:r>
          </w:p>
          <w:p w:rsidR="003172CC" w:rsidRDefault="003172CC" w:rsidP="003172CC">
            <w:pPr>
              <w:autoSpaceDE w:val="0"/>
              <w:autoSpaceDN w:val="0"/>
              <w:adjustRightInd w:val="0"/>
              <w:rPr>
                <w:rFonts w:ascii="Arial" w:hAnsi="Arial" w:cs="Arial"/>
                <w:sz w:val="22"/>
                <w:szCs w:val="22"/>
              </w:rPr>
            </w:pPr>
          </w:p>
          <w:p w:rsidR="003172CC" w:rsidRP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 xml:space="preserve">Non-US Interest Rates </w:t>
            </w:r>
          </w:p>
          <w:p w:rsidR="003172CC" w:rsidRP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SFE 3-Year Bond, Long Gilt, BOBL, Bund, Schatz</w:t>
            </w:r>
          </w:p>
          <w:p w:rsidR="003172CC" w:rsidRDefault="003172CC" w:rsidP="003172CC">
            <w:pPr>
              <w:autoSpaceDE w:val="0"/>
              <w:autoSpaceDN w:val="0"/>
              <w:adjustRightInd w:val="0"/>
              <w:rPr>
                <w:rFonts w:ascii="Arial" w:hAnsi="Arial" w:cs="Arial"/>
                <w:sz w:val="22"/>
                <w:szCs w:val="22"/>
              </w:rPr>
            </w:pPr>
          </w:p>
          <w:p w:rsidR="003172CC" w:rsidRP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 xml:space="preserve">Currencies </w:t>
            </w:r>
          </w:p>
          <w:p w:rsid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 xml:space="preserve">Australian Dollar, British Pound, Canadian Dollar, Swiss Franc, </w:t>
            </w:r>
          </w:p>
          <w:p w:rsidR="003172CC" w:rsidRP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Mexican Peso, Japanese Yen</w:t>
            </w:r>
          </w:p>
          <w:p w:rsidR="003172CC" w:rsidRDefault="003172CC" w:rsidP="003172CC">
            <w:pPr>
              <w:autoSpaceDE w:val="0"/>
              <w:autoSpaceDN w:val="0"/>
              <w:adjustRightInd w:val="0"/>
              <w:rPr>
                <w:rFonts w:ascii="Arial" w:hAnsi="Arial" w:cs="Arial"/>
                <w:sz w:val="22"/>
                <w:szCs w:val="22"/>
              </w:rPr>
            </w:pPr>
          </w:p>
          <w:p w:rsidR="003172CC" w:rsidRPr="003172CC" w:rsidRDefault="003172CC" w:rsidP="003172CC">
            <w:pPr>
              <w:autoSpaceDE w:val="0"/>
              <w:autoSpaceDN w:val="0"/>
              <w:adjustRightInd w:val="0"/>
              <w:rPr>
                <w:rFonts w:ascii="Arial" w:hAnsi="Arial" w:cs="Arial"/>
                <w:sz w:val="22"/>
                <w:szCs w:val="22"/>
              </w:rPr>
            </w:pPr>
            <w:r>
              <w:rPr>
                <w:rFonts w:ascii="Arial" w:hAnsi="Arial" w:cs="Arial"/>
                <w:sz w:val="22"/>
                <w:szCs w:val="22"/>
              </w:rPr>
              <w:t>U</w:t>
            </w:r>
            <w:r w:rsidRPr="003172CC">
              <w:rPr>
                <w:rFonts w:ascii="Arial" w:hAnsi="Arial" w:cs="Arial"/>
                <w:sz w:val="22"/>
                <w:szCs w:val="22"/>
              </w:rPr>
              <w:t xml:space="preserve">S Interest Rates </w:t>
            </w:r>
          </w:p>
          <w:p w:rsidR="003172CC" w:rsidRP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10-Year Notes, 2-Year Notes</w:t>
            </w:r>
          </w:p>
          <w:p w:rsidR="003172CC" w:rsidRDefault="003172CC" w:rsidP="003172CC">
            <w:pPr>
              <w:autoSpaceDE w:val="0"/>
              <w:autoSpaceDN w:val="0"/>
              <w:adjustRightInd w:val="0"/>
              <w:rPr>
                <w:rFonts w:ascii="Arial" w:hAnsi="Arial" w:cs="Arial"/>
                <w:sz w:val="22"/>
                <w:szCs w:val="22"/>
              </w:rPr>
            </w:pPr>
          </w:p>
          <w:p w:rsidR="003172CC" w:rsidRPr="003172CC" w:rsidRDefault="003172CC" w:rsidP="003172CC">
            <w:pPr>
              <w:autoSpaceDE w:val="0"/>
              <w:autoSpaceDN w:val="0"/>
              <w:adjustRightInd w:val="0"/>
              <w:rPr>
                <w:rFonts w:ascii="Arial" w:hAnsi="Arial" w:cs="Arial"/>
                <w:sz w:val="22"/>
                <w:szCs w:val="22"/>
              </w:rPr>
            </w:pPr>
            <w:r w:rsidRPr="003172CC">
              <w:rPr>
                <w:rFonts w:ascii="Arial" w:hAnsi="Arial" w:cs="Arial"/>
                <w:sz w:val="22"/>
                <w:szCs w:val="22"/>
              </w:rPr>
              <w:t xml:space="preserve">Metals </w:t>
            </w:r>
          </w:p>
          <w:p w:rsidR="00CB0856" w:rsidRPr="006F5C80" w:rsidRDefault="003172CC" w:rsidP="003172CC">
            <w:pPr>
              <w:autoSpaceDE w:val="0"/>
              <w:autoSpaceDN w:val="0"/>
              <w:adjustRightInd w:val="0"/>
              <w:rPr>
                <w:rFonts w:ascii="Arial" w:hAnsi="Arial" w:cs="Arial"/>
                <w:sz w:val="22"/>
                <w:szCs w:val="22"/>
                <w:highlight w:val="yellow"/>
              </w:rPr>
            </w:pPr>
            <w:r w:rsidRPr="003172CC">
              <w:rPr>
                <w:rFonts w:ascii="Arial" w:hAnsi="Arial" w:cs="Arial"/>
                <w:sz w:val="22"/>
                <w:szCs w:val="22"/>
              </w:rPr>
              <w:t>Gold, Copper</w:t>
            </w:r>
          </w:p>
        </w:tc>
      </w:tr>
      <w:tr w:rsidR="00CB0856" w:rsidRPr="004E7125" w:rsidTr="00AA3448">
        <w:trPr>
          <w:trHeight w:val="466"/>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Exposures</w:t>
            </w:r>
          </w:p>
        </w:tc>
        <w:tc>
          <w:tcPr>
            <w:tcW w:w="7132" w:type="dxa"/>
            <w:gridSpan w:val="4"/>
          </w:tcPr>
          <w:p w:rsidR="00CB0856" w:rsidRPr="006F5C80" w:rsidRDefault="0075127B" w:rsidP="00F82E49">
            <w:pPr>
              <w:autoSpaceDE w:val="0"/>
              <w:autoSpaceDN w:val="0"/>
              <w:adjustRightInd w:val="0"/>
              <w:rPr>
                <w:rFonts w:ascii="Arial" w:hAnsi="Arial" w:cs="Arial"/>
                <w:sz w:val="22"/>
                <w:szCs w:val="22"/>
                <w:highlight w:val="yellow"/>
              </w:rPr>
            </w:pPr>
            <w:r w:rsidRPr="0075127B">
              <w:rPr>
                <w:rFonts w:ascii="Arial" w:hAnsi="Arial" w:cs="Arial"/>
                <w:sz w:val="22"/>
                <w:szCs w:val="22"/>
              </w:rPr>
              <w:t>They will not be invested in all markets at all times.  If the program is not invested in all markets, margin to equity will be lower; risk is not shifted to other markets.</w:t>
            </w:r>
          </w:p>
        </w:tc>
      </w:tr>
      <w:tr w:rsidR="00CB0856" w:rsidRPr="004E7125" w:rsidTr="00AA3448">
        <w:trPr>
          <w:trHeight w:val="466"/>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Liquidity</w:t>
            </w:r>
          </w:p>
        </w:tc>
        <w:tc>
          <w:tcPr>
            <w:tcW w:w="7132" w:type="dxa"/>
            <w:gridSpan w:val="4"/>
          </w:tcPr>
          <w:p w:rsidR="00CB0856" w:rsidRPr="006F5C80" w:rsidRDefault="0003608F" w:rsidP="00F82E49">
            <w:pPr>
              <w:autoSpaceDE w:val="0"/>
              <w:autoSpaceDN w:val="0"/>
              <w:adjustRightInd w:val="0"/>
              <w:rPr>
                <w:rFonts w:ascii="Arial" w:hAnsi="Arial" w:cs="Arial"/>
                <w:sz w:val="22"/>
                <w:szCs w:val="22"/>
                <w:highlight w:val="yellow"/>
              </w:rPr>
            </w:pPr>
            <w:r w:rsidRPr="0003608F">
              <w:rPr>
                <w:rFonts w:ascii="Arial" w:hAnsi="Arial" w:cs="Arial"/>
                <w:sz w:val="22"/>
                <w:szCs w:val="22"/>
              </w:rPr>
              <w:t>Daily</w:t>
            </w:r>
          </w:p>
        </w:tc>
      </w:tr>
      <w:tr w:rsidR="00CB0856" w:rsidRPr="004E7125" w:rsidTr="00AA3448">
        <w:trPr>
          <w:trHeight w:val="219"/>
        </w:trPr>
        <w:tc>
          <w:tcPr>
            <w:tcW w:w="2426" w:type="dxa"/>
            <w:gridSpan w:val="2"/>
          </w:tcPr>
          <w:p w:rsidR="00CB0856" w:rsidRPr="00EC3E62" w:rsidRDefault="00CB0856" w:rsidP="00EC3E62">
            <w:pPr>
              <w:pStyle w:val="Palatino"/>
              <w:jc w:val="right"/>
              <w:rPr>
                <w:rFonts w:ascii="Palatino Linotype" w:hAnsi="Palatino Linotype" w:cs="Arial"/>
                <w:bCs/>
                <w:sz w:val="22"/>
                <w:szCs w:val="22"/>
              </w:rPr>
            </w:pPr>
            <w:r w:rsidRPr="00EC3E62">
              <w:rPr>
                <w:rFonts w:ascii="Palatino Linotype" w:hAnsi="Palatino Linotype" w:cs="Arial"/>
                <w:bCs/>
                <w:sz w:val="22"/>
                <w:szCs w:val="22"/>
              </w:rPr>
              <w:t>Days to Liquidate Entire Portfolio</w:t>
            </w:r>
          </w:p>
        </w:tc>
        <w:tc>
          <w:tcPr>
            <w:tcW w:w="7132" w:type="dxa"/>
            <w:gridSpan w:val="4"/>
          </w:tcPr>
          <w:p w:rsidR="00CB0856" w:rsidRPr="006F5C80" w:rsidRDefault="00624A2A" w:rsidP="00F82E49">
            <w:pPr>
              <w:autoSpaceDE w:val="0"/>
              <w:autoSpaceDN w:val="0"/>
              <w:adjustRightInd w:val="0"/>
              <w:rPr>
                <w:rFonts w:ascii="Arial" w:hAnsi="Arial" w:cs="Arial"/>
                <w:sz w:val="22"/>
                <w:szCs w:val="22"/>
                <w:highlight w:val="yellow"/>
              </w:rPr>
            </w:pPr>
            <w:r w:rsidRPr="00624A2A">
              <w:rPr>
                <w:rFonts w:ascii="Arial" w:hAnsi="Arial" w:cs="Arial"/>
                <w:sz w:val="22"/>
                <w:szCs w:val="22"/>
              </w:rPr>
              <w:t xml:space="preserve">1 </w:t>
            </w:r>
            <w:r w:rsidR="00CB0856" w:rsidRPr="00624A2A">
              <w:rPr>
                <w:rFonts w:ascii="Arial" w:hAnsi="Arial" w:cs="Arial"/>
                <w:sz w:val="22"/>
                <w:szCs w:val="22"/>
              </w:rPr>
              <w:t>Day</w:t>
            </w:r>
          </w:p>
        </w:tc>
      </w:tr>
      <w:tr w:rsidR="0003608F" w:rsidRPr="004E7125" w:rsidTr="00AA3448">
        <w:trPr>
          <w:trHeight w:val="233"/>
        </w:trPr>
        <w:tc>
          <w:tcPr>
            <w:tcW w:w="2426" w:type="dxa"/>
            <w:gridSpan w:val="2"/>
          </w:tcPr>
          <w:p w:rsidR="0003608F" w:rsidRPr="00EC3E62" w:rsidRDefault="0003608F" w:rsidP="00EC3E62">
            <w:pPr>
              <w:pStyle w:val="Palatino"/>
              <w:jc w:val="right"/>
              <w:rPr>
                <w:rFonts w:ascii="Palatino Linotype" w:hAnsi="Palatino Linotype" w:cs="Arial"/>
                <w:bCs/>
                <w:sz w:val="22"/>
                <w:szCs w:val="22"/>
              </w:rPr>
            </w:pPr>
            <w:r>
              <w:rPr>
                <w:rFonts w:ascii="Palatino Linotype" w:hAnsi="Palatino Linotype" w:cs="Arial"/>
                <w:bCs/>
                <w:sz w:val="22"/>
                <w:szCs w:val="22"/>
              </w:rPr>
              <w:t>Pricing</w:t>
            </w:r>
          </w:p>
        </w:tc>
        <w:tc>
          <w:tcPr>
            <w:tcW w:w="7132" w:type="dxa"/>
            <w:gridSpan w:val="4"/>
          </w:tcPr>
          <w:p w:rsidR="0003608F" w:rsidRPr="0003608F" w:rsidRDefault="0003608F" w:rsidP="0003608F">
            <w:pPr>
              <w:autoSpaceDE w:val="0"/>
              <w:autoSpaceDN w:val="0"/>
              <w:adjustRightInd w:val="0"/>
              <w:rPr>
                <w:rFonts w:ascii="Arial" w:hAnsi="Arial" w:cs="Arial"/>
                <w:sz w:val="22"/>
                <w:szCs w:val="22"/>
              </w:rPr>
            </w:pPr>
            <w:r w:rsidRPr="0003608F">
              <w:rPr>
                <w:rFonts w:ascii="Arial" w:hAnsi="Arial" w:cs="Arial"/>
                <w:sz w:val="22"/>
                <w:szCs w:val="22"/>
              </w:rPr>
              <w:t xml:space="preserve">All contracts are exchange listed with readily available market prices. </w:t>
            </w:r>
          </w:p>
        </w:tc>
      </w:tr>
      <w:tr w:rsidR="0003608F" w:rsidRPr="004E7125" w:rsidTr="00F9614F">
        <w:trPr>
          <w:trHeight w:val="233"/>
        </w:trPr>
        <w:tc>
          <w:tcPr>
            <w:tcW w:w="2426" w:type="dxa"/>
            <w:gridSpan w:val="2"/>
            <w:tcBorders>
              <w:bottom w:val="single" w:sz="4" w:space="0" w:color="auto"/>
            </w:tcBorders>
          </w:tcPr>
          <w:p w:rsidR="0003608F" w:rsidRPr="00F9614F" w:rsidRDefault="0003608F" w:rsidP="00EC3E62">
            <w:pPr>
              <w:pStyle w:val="Palatino"/>
              <w:jc w:val="right"/>
              <w:rPr>
                <w:rFonts w:ascii="Palatino Linotype" w:hAnsi="Palatino Linotype" w:cs="Arial"/>
                <w:bCs/>
                <w:i/>
                <w:sz w:val="22"/>
                <w:szCs w:val="22"/>
              </w:rPr>
            </w:pPr>
            <w:r w:rsidRPr="00F9614F">
              <w:rPr>
                <w:rFonts w:ascii="Palatino Linotype" w:hAnsi="Palatino Linotype" w:cs="Arial"/>
                <w:bCs/>
                <w:i/>
                <w:sz w:val="22"/>
                <w:szCs w:val="22"/>
              </w:rPr>
              <w:t>Concerns</w:t>
            </w:r>
          </w:p>
        </w:tc>
        <w:tc>
          <w:tcPr>
            <w:tcW w:w="7132" w:type="dxa"/>
            <w:gridSpan w:val="4"/>
            <w:tcBorders>
              <w:bottom w:val="single" w:sz="4" w:space="0" w:color="auto"/>
            </w:tcBorders>
          </w:tcPr>
          <w:p w:rsidR="0003608F" w:rsidRPr="0003608F" w:rsidRDefault="0003608F" w:rsidP="0003608F">
            <w:pPr>
              <w:autoSpaceDE w:val="0"/>
              <w:autoSpaceDN w:val="0"/>
              <w:adjustRightInd w:val="0"/>
              <w:rPr>
                <w:rFonts w:ascii="Arial" w:hAnsi="Arial" w:cs="Arial"/>
                <w:sz w:val="22"/>
                <w:szCs w:val="22"/>
              </w:rPr>
            </w:pPr>
            <w:r w:rsidRPr="0003608F">
              <w:rPr>
                <w:rFonts w:ascii="Arial" w:hAnsi="Arial" w:cs="Arial"/>
                <w:sz w:val="22"/>
                <w:szCs w:val="22"/>
              </w:rPr>
              <w:t>None at this time.</w:t>
            </w:r>
          </w:p>
        </w:tc>
      </w:tr>
      <w:tr w:rsidR="00F9614F" w:rsidRPr="004E7125" w:rsidTr="00F9614F">
        <w:trPr>
          <w:trHeight w:val="233"/>
        </w:trPr>
        <w:tc>
          <w:tcPr>
            <w:tcW w:w="9558" w:type="dxa"/>
            <w:gridSpan w:val="6"/>
            <w:shd w:val="clear" w:color="auto" w:fill="D9D9D9"/>
          </w:tcPr>
          <w:p w:rsidR="00F9614F" w:rsidRPr="00F9614F" w:rsidRDefault="00F9614F" w:rsidP="00F9614F">
            <w:pPr>
              <w:pStyle w:val="Palatino"/>
              <w:rPr>
                <w:rFonts w:ascii="Palatino Linotype" w:hAnsi="Palatino Linotype" w:cs="Arial"/>
                <w:sz w:val="22"/>
                <w:szCs w:val="22"/>
              </w:rPr>
            </w:pPr>
            <w:r>
              <w:tab/>
            </w:r>
            <w:r w:rsidRPr="00F9614F">
              <w:rPr>
                <w:rFonts w:ascii="Palatino Linotype" w:hAnsi="Palatino Linotype"/>
                <w:sz w:val="22"/>
                <w:szCs w:val="22"/>
              </w:rPr>
              <w:t>Partnership Terms:</w:t>
            </w:r>
            <w:r w:rsidRPr="00F9614F">
              <w:rPr>
                <w:rFonts w:ascii="Palatino Linotype" w:hAnsi="Palatino Linotype"/>
                <w:sz w:val="22"/>
                <w:szCs w:val="22"/>
              </w:rPr>
              <w:tab/>
            </w:r>
          </w:p>
        </w:tc>
      </w:tr>
      <w:tr w:rsidR="00CB0856" w:rsidRPr="004E7125" w:rsidTr="00AA3448">
        <w:trPr>
          <w:trHeight w:val="219"/>
        </w:trPr>
        <w:tc>
          <w:tcPr>
            <w:tcW w:w="2426" w:type="dxa"/>
            <w:gridSpan w:val="2"/>
          </w:tcPr>
          <w:p w:rsidR="00CB0856" w:rsidRPr="00EC3E62" w:rsidRDefault="00CB0856" w:rsidP="00EC3E62">
            <w:pPr>
              <w:pStyle w:val="Palatino"/>
              <w:jc w:val="right"/>
              <w:rPr>
                <w:rFonts w:ascii="Palatino Linotype" w:hAnsi="Palatino Linotype"/>
                <w:bCs/>
                <w:sz w:val="22"/>
                <w:szCs w:val="22"/>
              </w:rPr>
            </w:pPr>
            <w:r w:rsidRPr="00EC3E62">
              <w:rPr>
                <w:rFonts w:ascii="Palatino Linotype" w:hAnsi="Palatino Linotype"/>
                <w:bCs/>
                <w:sz w:val="22"/>
                <w:szCs w:val="22"/>
              </w:rPr>
              <w:t>Minimum Investment</w:t>
            </w:r>
          </w:p>
        </w:tc>
        <w:tc>
          <w:tcPr>
            <w:tcW w:w="7132" w:type="dxa"/>
            <w:gridSpan w:val="4"/>
          </w:tcPr>
          <w:p w:rsidR="00CB0856" w:rsidRPr="00AA3448" w:rsidRDefault="00CB0856" w:rsidP="006F5C80">
            <w:pPr>
              <w:rPr>
                <w:rFonts w:ascii="Arial" w:hAnsi="Arial" w:cs="Arial"/>
                <w:sz w:val="22"/>
                <w:szCs w:val="22"/>
              </w:rPr>
            </w:pPr>
            <w:r w:rsidRPr="00AA3448">
              <w:rPr>
                <w:rFonts w:ascii="Arial" w:hAnsi="Arial" w:cs="Arial"/>
                <w:sz w:val="22"/>
                <w:szCs w:val="22"/>
              </w:rPr>
              <w:t>$</w:t>
            </w:r>
            <w:r w:rsidR="006F5C80">
              <w:rPr>
                <w:rFonts w:ascii="Arial" w:hAnsi="Arial" w:cs="Arial"/>
                <w:sz w:val="22"/>
                <w:szCs w:val="22"/>
              </w:rPr>
              <w:t>5,000,000</w:t>
            </w:r>
          </w:p>
        </w:tc>
      </w:tr>
      <w:tr w:rsidR="00CB0856" w:rsidRPr="004E7125" w:rsidTr="00AA3448">
        <w:trPr>
          <w:trHeight w:val="233"/>
        </w:trPr>
        <w:tc>
          <w:tcPr>
            <w:tcW w:w="2426" w:type="dxa"/>
            <w:gridSpan w:val="2"/>
          </w:tcPr>
          <w:p w:rsidR="00CB0856" w:rsidRPr="00EC3E62" w:rsidRDefault="00CB0856" w:rsidP="00EC3E62">
            <w:pPr>
              <w:pStyle w:val="Palatino"/>
              <w:jc w:val="right"/>
              <w:rPr>
                <w:rFonts w:ascii="Palatino Linotype" w:hAnsi="Palatino Linotype"/>
                <w:bCs/>
                <w:sz w:val="22"/>
                <w:szCs w:val="22"/>
              </w:rPr>
            </w:pPr>
            <w:r w:rsidRPr="00EC3E62">
              <w:rPr>
                <w:rFonts w:ascii="Palatino Linotype" w:hAnsi="Palatino Linotype"/>
                <w:bCs/>
                <w:sz w:val="22"/>
                <w:szCs w:val="22"/>
              </w:rPr>
              <w:t>Redemptions</w:t>
            </w:r>
          </w:p>
        </w:tc>
        <w:tc>
          <w:tcPr>
            <w:tcW w:w="7132" w:type="dxa"/>
            <w:gridSpan w:val="4"/>
          </w:tcPr>
          <w:p w:rsidR="00CB0856" w:rsidRPr="006D0862" w:rsidRDefault="0003608F" w:rsidP="00AA3448">
            <w:pPr>
              <w:rPr>
                <w:rFonts w:ascii="Arial" w:hAnsi="Arial" w:cs="Arial"/>
                <w:sz w:val="22"/>
                <w:szCs w:val="22"/>
              </w:rPr>
            </w:pPr>
            <w:r w:rsidRPr="006D0862">
              <w:rPr>
                <w:rFonts w:ascii="Arial" w:hAnsi="Arial" w:cs="Arial"/>
                <w:sz w:val="22"/>
                <w:szCs w:val="22"/>
              </w:rPr>
              <w:t>Daily</w:t>
            </w:r>
          </w:p>
        </w:tc>
      </w:tr>
      <w:tr w:rsidR="00CB0856" w:rsidRPr="004E7125" w:rsidTr="00AA3448">
        <w:trPr>
          <w:trHeight w:val="233"/>
        </w:trPr>
        <w:tc>
          <w:tcPr>
            <w:tcW w:w="2426" w:type="dxa"/>
            <w:gridSpan w:val="2"/>
          </w:tcPr>
          <w:p w:rsidR="00CB0856" w:rsidRPr="00EC3E62" w:rsidRDefault="00CB0856" w:rsidP="00EC3E62">
            <w:pPr>
              <w:pStyle w:val="Palatino"/>
              <w:jc w:val="right"/>
              <w:rPr>
                <w:rFonts w:ascii="Palatino Linotype" w:hAnsi="Palatino Linotype"/>
                <w:bCs/>
                <w:sz w:val="22"/>
                <w:szCs w:val="22"/>
              </w:rPr>
            </w:pPr>
            <w:r w:rsidRPr="00EC3E62">
              <w:rPr>
                <w:rFonts w:ascii="Palatino Linotype" w:hAnsi="Palatino Linotype"/>
                <w:bCs/>
                <w:sz w:val="22"/>
                <w:szCs w:val="22"/>
              </w:rPr>
              <w:t>Subscriptions</w:t>
            </w:r>
          </w:p>
        </w:tc>
        <w:tc>
          <w:tcPr>
            <w:tcW w:w="7132" w:type="dxa"/>
            <w:gridSpan w:val="4"/>
          </w:tcPr>
          <w:p w:rsidR="00CB0856" w:rsidRPr="006D0862" w:rsidRDefault="0003608F" w:rsidP="00AA3448">
            <w:pPr>
              <w:rPr>
                <w:rFonts w:ascii="Arial" w:hAnsi="Arial" w:cs="Arial"/>
                <w:sz w:val="22"/>
                <w:szCs w:val="22"/>
              </w:rPr>
            </w:pPr>
            <w:r w:rsidRPr="006D0862">
              <w:rPr>
                <w:rFonts w:ascii="Arial" w:hAnsi="Arial" w:cs="Arial"/>
                <w:sz w:val="22"/>
                <w:szCs w:val="22"/>
              </w:rPr>
              <w:t>Daily</w:t>
            </w:r>
          </w:p>
        </w:tc>
      </w:tr>
      <w:tr w:rsidR="00CB0856" w:rsidRPr="004E7125" w:rsidTr="00AA3448">
        <w:trPr>
          <w:trHeight w:val="233"/>
        </w:trPr>
        <w:tc>
          <w:tcPr>
            <w:tcW w:w="2426" w:type="dxa"/>
            <w:gridSpan w:val="2"/>
          </w:tcPr>
          <w:p w:rsidR="00CB0856" w:rsidRPr="00EC3E62" w:rsidRDefault="00CB0856" w:rsidP="00EC3E62">
            <w:pPr>
              <w:pStyle w:val="Palatino"/>
              <w:jc w:val="right"/>
              <w:rPr>
                <w:rFonts w:ascii="Palatino Linotype" w:hAnsi="Palatino Linotype"/>
                <w:bCs/>
                <w:sz w:val="22"/>
                <w:szCs w:val="22"/>
              </w:rPr>
            </w:pPr>
            <w:r w:rsidRPr="00EC3E62">
              <w:rPr>
                <w:rFonts w:ascii="Palatino Linotype" w:hAnsi="Palatino Linotype"/>
                <w:bCs/>
                <w:sz w:val="22"/>
                <w:szCs w:val="22"/>
              </w:rPr>
              <w:t>Fees</w:t>
            </w:r>
          </w:p>
        </w:tc>
        <w:tc>
          <w:tcPr>
            <w:tcW w:w="7132" w:type="dxa"/>
            <w:gridSpan w:val="4"/>
          </w:tcPr>
          <w:p w:rsidR="00CB0856" w:rsidRPr="006D0862" w:rsidRDefault="006F5C80" w:rsidP="006F5C80">
            <w:pPr>
              <w:rPr>
                <w:rFonts w:ascii="Arial" w:hAnsi="Arial" w:cs="Arial"/>
                <w:sz w:val="22"/>
                <w:szCs w:val="22"/>
              </w:rPr>
            </w:pPr>
            <w:r w:rsidRPr="006D0862">
              <w:rPr>
                <w:rFonts w:ascii="Arial" w:hAnsi="Arial" w:cs="Arial"/>
                <w:sz w:val="22"/>
                <w:szCs w:val="22"/>
              </w:rPr>
              <w:t xml:space="preserve">0% </w:t>
            </w:r>
            <w:r w:rsidR="00CB0856" w:rsidRPr="006D0862">
              <w:rPr>
                <w:rFonts w:ascii="Arial" w:hAnsi="Arial" w:cs="Arial"/>
                <w:sz w:val="22"/>
                <w:szCs w:val="22"/>
              </w:rPr>
              <w:t xml:space="preserve">Management fee, </w:t>
            </w:r>
            <w:r w:rsidRPr="006D0862">
              <w:rPr>
                <w:rFonts w:ascii="Arial" w:hAnsi="Arial" w:cs="Arial"/>
                <w:sz w:val="22"/>
                <w:szCs w:val="22"/>
              </w:rPr>
              <w:t xml:space="preserve">25% </w:t>
            </w:r>
            <w:r w:rsidR="00CB0856" w:rsidRPr="006D0862">
              <w:rPr>
                <w:rFonts w:ascii="Arial" w:hAnsi="Arial" w:cs="Arial"/>
                <w:sz w:val="22"/>
                <w:szCs w:val="22"/>
              </w:rPr>
              <w:t>performance fee</w:t>
            </w:r>
          </w:p>
        </w:tc>
      </w:tr>
      <w:tr w:rsidR="00CB0856" w:rsidRPr="004E7125" w:rsidTr="00AA3448">
        <w:trPr>
          <w:trHeight w:val="219"/>
        </w:trPr>
        <w:tc>
          <w:tcPr>
            <w:tcW w:w="2426" w:type="dxa"/>
            <w:gridSpan w:val="2"/>
          </w:tcPr>
          <w:p w:rsidR="00CB0856" w:rsidRPr="00EC3E62" w:rsidRDefault="00CB0856" w:rsidP="00EC3E62">
            <w:pPr>
              <w:pStyle w:val="Palatino"/>
              <w:jc w:val="right"/>
              <w:rPr>
                <w:rFonts w:ascii="Palatino Linotype" w:hAnsi="Palatino Linotype"/>
                <w:bCs/>
                <w:sz w:val="22"/>
                <w:szCs w:val="22"/>
              </w:rPr>
            </w:pPr>
            <w:r w:rsidRPr="00EC3E62">
              <w:rPr>
                <w:rFonts w:ascii="Palatino Linotype" w:hAnsi="Palatino Linotype"/>
                <w:bCs/>
                <w:sz w:val="22"/>
                <w:szCs w:val="22"/>
              </w:rPr>
              <w:t>High Water Mark</w:t>
            </w:r>
          </w:p>
        </w:tc>
        <w:tc>
          <w:tcPr>
            <w:tcW w:w="7132" w:type="dxa"/>
            <w:gridSpan w:val="4"/>
          </w:tcPr>
          <w:p w:rsidR="00CB0856" w:rsidRPr="006D0862" w:rsidRDefault="0003608F" w:rsidP="00AA3448">
            <w:pPr>
              <w:rPr>
                <w:rFonts w:ascii="Arial" w:hAnsi="Arial" w:cs="Arial"/>
                <w:sz w:val="22"/>
                <w:szCs w:val="22"/>
              </w:rPr>
            </w:pPr>
            <w:r w:rsidRPr="006D0862">
              <w:rPr>
                <w:rFonts w:ascii="Arial" w:hAnsi="Arial" w:cs="Arial"/>
                <w:sz w:val="22"/>
                <w:szCs w:val="22"/>
              </w:rPr>
              <w:t>Yes</w:t>
            </w:r>
          </w:p>
        </w:tc>
      </w:tr>
      <w:tr w:rsidR="00CB0856" w:rsidRPr="004E7125" w:rsidTr="00AA3448">
        <w:trPr>
          <w:trHeight w:val="233"/>
        </w:trPr>
        <w:tc>
          <w:tcPr>
            <w:tcW w:w="2426" w:type="dxa"/>
            <w:gridSpan w:val="2"/>
          </w:tcPr>
          <w:p w:rsidR="00CB0856" w:rsidRPr="00EC3E62" w:rsidRDefault="00CB0856" w:rsidP="00EC3E62">
            <w:pPr>
              <w:pStyle w:val="Palatino"/>
              <w:jc w:val="right"/>
              <w:rPr>
                <w:rFonts w:ascii="Palatino Linotype" w:hAnsi="Palatino Linotype"/>
                <w:bCs/>
                <w:sz w:val="22"/>
                <w:szCs w:val="22"/>
              </w:rPr>
            </w:pPr>
            <w:r w:rsidRPr="00EC3E62">
              <w:rPr>
                <w:rFonts w:ascii="Palatino Linotype" w:hAnsi="Palatino Linotype"/>
                <w:bCs/>
                <w:sz w:val="22"/>
                <w:szCs w:val="22"/>
              </w:rPr>
              <w:lastRenderedPageBreak/>
              <w:t>Lock Up</w:t>
            </w:r>
          </w:p>
        </w:tc>
        <w:tc>
          <w:tcPr>
            <w:tcW w:w="7132" w:type="dxa"/>
            <w:gridSpan w:val="4"/>
          </w:tcPr>
          <w:p w:rsidR="00CB0856" w:rsidRPr="006D0862" w:rsidRDefault="0003608F" w:rsidP="00AA3448">
            <w:pPr>
              <w:rPr>
                <w:rFonts w:ascii="Arial" w:hAnsi="Arial" w:cs="Arial"/>
                <w:sz w:val="22"/>
                <w:szCs w:val="22"/>
              </w:rPr>
            </w:pPr>
            <w:r w:rsidRPr="006D0862">
              <w:rPr>
                <w:rFonts w:ascii="Arial" w:hAnsi="Arial" w:cs="Arial"/>
                <w:sz w:val="22"/>
                <w:szCs w:val="22"/>
              </w:rPr>
              <w:t>None</w:t>
            </w:r>
          </w:p>
        </w:tc>
      </w:tr>
      <w:tr w:rsidR="00CB0856" w:rsidRPr="004E7125" w:rsidTr="00AA3448">
        <w:trPr>
          <w:trHeight w:val="233"/>
        </w:trPr>
        <w:tc>
          <w:tcPr>
            <w:tcW w:w="2426" w:type="dxa"/>
            <w:gridSpan w:val="2"/>
          </w:tcPr>
          <w:p w:rsidR="00CB0856" w:rsidRPr="004E7125" w:rsidRDefault="00F9614F" w:rsidP="00F9614F">
            <w:pPr>
              <w:pStyle w:val="Palatino"/>
              <w:jc w:val="right"/>
              <w:rPr>
                <w:rFonts w:ascii="Palatino Linotype" w:hAnsi="Palatino Linotype"/>
                <w:sz w:val="22"/>
                <w:szCs w:val="22"/>
              </w:rPr>
            </w:pPr>
            <w:r>
              <w:rPr>
                <w:rFonts w:ascii="Palatino Linotype" w:hAnsi="Palatino Linotype"/>
                <w:sz w:val="22"/>
                <w:szCs w:val="22"/>
              </w:rPr>
              <w:t>Concerns</w:t>
            </w:r>
          </w:p>
        </w:tc>
        <w:tc>
          <w:tcPr>
            <w:tcW w:w="7132" w:type="dxa"/>
            <w:gridSpan w:val="4"/>
          </w:tcPr>
          <w:p w:rsidR="00CB0856" w:rsidRPr="004E7125" w:rsidRDefault="0003608F" w:rsidP="0003608F">
            <w:pPr>
              <w:rPr>
                <w:rFonts w:ascii="Palatino Linotype" w:hAnsi="Palatino Linotype"/>
                <w:sz w:val="22"/>
                <w:szCs w:val="22"/>
              </w:rPr>
            </w:pPr>
            <w:r w:rsidRPr="0003608F">
              <w:rPr>
                <w:rFonts w:ascii="Arial" w:hAnsi="Arial" w:cs="Arial"/>
                <w:sz w:val="22"/>
                <w:szCs w:val="22"/>
              </w:rPr>
              <w:t>None</w:t>
            </w:r>
          </w:p>
        </w:tc>
      </w:tr>
      <w:tr w:rsidR="00CB0856" w:rsidRPr="004E7125" w:rsidTr="00AA3448">
        <w:trPr>
          <w:trHeight w:val="262"/>
        </w:trPr>
        <w:tc>
          <w:tcPr>
            <w:tcW w:w="9558" w:type="dxa"/>
            <w:gridSpan w:val="6"/>
            <w:shd w:val="clear" w:color="auto" w:fill="808080"/>
          </w:tcPr>
          <w:p w:rsidR="00CB0856" w:rsidRPr="004E7125" w:rsidRDefault="00CB0856" w:rsidP="004E7125">
            <w:pPr>
              <w:pStyle w:val="Palatino"/>
              <w:rPr>
                <w:rFonts w:ascii="Palatino Linotype" w:hAnsi="Palatino Linotype"/>
                <w:color w:val="FFFFFF"/>
                <w:sz w:val="22"/>
                <w:szCs w:val="22"/>
              </w:rPr>
            </w:pPr>
            <w:r>
              <w:rPr>
                <w:rFonts w:ascii="Palatino Linotype" w:hAnsi="Palatino Linotype"/>
                <w:color w:val="FFFFFF"/>
                <w:sz w:val="22"/>
                <w:szCs w:val="22"/>
              </w:rPr>
              <w:t>PERFORMANCE ANALYTICS</w:t>
            </w:r>
          </w:p>
        </w:tc>
      </w:tr>
      <w:tr w:rsidR="00CB0856" w:rsidRPr="004E7125" w:rsidTr="00AA3448">
        <w:trPr>
          <w:trHeight w:val="70"/>
        </w:trPr>
        <w:tc>
          <w:tcPr>
            <w:tcW w:w="9558" w:type="dxa"/>
            <w:gridSpan w:val="6"/>
          </w:tcPr>
          <w:p w:rsidR="00CB0856" w:rsidRDefault="00CB0856" w:rsidP="004E7125">
            <w:pPr>
              <w:pStyle w:val="Palatino"/>
              <w:rPr>
                <w:rFonts w:ascii="Palatino Linotype" w:hAnsi="Palatino Linotype"/>
                <w:sz w:val="22"/>
                <w:szCs w:val="22"/>
              </w:rPr>
            </w:pPr>
            <w:r w:rsidRPr="004E7125">
              <w:rPr>
                <w:rFonts w:ascii="Palatino Linotype" w:hAnsi="Palatino Linotype"/>
                <w:sz w:val="22"/>
                <w:szCs w:val="22"/>
              </w:rPr>
              <w:t>Comment on performance or any footnotes needed when considering performance of the fund</w:t>
            </w:r>
          </w:p>
          <w:p w:rsidR="00A4546D" w:rsidRDefault="00A4546D" w:rsidP="004E7125">
            <w:pPr>
              <w:pStyle w:val="Palatino"/>
              <w:rPr>
                <w:rFonts w:ascii="Palatino Linotype" w:hAnsi="Palatino Linotype"/>
                <w:sz w:val="22"/>
                <w:szCs w:val="22"/>
              </w:rPr>
            </w:pPr>
          </w:p>
          <w:p w:rsidR="00A4546D" w:rsidRPr="00A4546D" w:rsidRDefault="00A4546D" w:rsidP="00A4546D">
            <w:pPr>
              <w:rPr>
                <w:rFonts w:ascii="Arial" w:hAnsi="Arial" w:cs="Arial"/>
                <w:sz w:val="22"/>
                <w:szCs w:val="22"/>
              </w:rPr>
            </w:pPr>
            <w:r>
              <w:rPr>
                <w:rFonts w:ascii="Arial" w:hAnsi="Arial" w:cs="Arial"/>
                <w:sz w:val="22"/>
                <w:szCs w:val="22"/>
              </w:rPr>
              <w:t xml:space="preserve">The Alpha model has generated 10.8% annualized return since inception with approximately the same 10.6% return for a simplified return per unit of risk measure of almost 1.0. The program has done this with no correlation to the S&amp;P 500 (0.00) and a 0.53 correlation to the Barclay CTA index, in-line with its target correlation. The program had a difficult performance year in 2011 due to long-term trendiness in markets with less reversals and “choppiness” but has performed much better YTD in 2012 as markets have become choppier. Not surprisingly, the program’s best year came in 2008 as short and intermediate models were able to capitalize on wild swings in the market and </w:t>
            </w:r>
            <w:r w:rsidR="00F56E5F">
              <w:rPr>
                <w:rFonts w:ascii="Arial" w:hAnsi="Arial" w:cs="Arial"/>
                <w:sz w:val="22"/>
                <w:szCs w:val="22"/>
              </w:rPr>
              <w:t xml:space="preserve">did so </w:t>
            </w:r>
            <w:r>
              <w:rPr>
                <w:rFonts w:ascii="Arial" w:hAnsi="Arial" w:cs="Arial"/>
                <w:sz w:val="22"/>
                <w:szCs w:val="22"/>
              </w:rPr>
              <w:t>despite a panic-driven drawdown in equities</w:t>
            </w:r>
            <w:r w:rsidR="00F56E5F">
              <w:rPr>
                <w:rFonts w:ascii="Arial" w:hAnsi="Arial" w:cs="Arial"/>
                <w:sz w:val="22"/>
                <w:szCs w:val="22"/>
              </w:rPr>
              <w:t xml:space="preserve"> during the Fall</w:t>
            </w:r>
            <w:r>
              <w:rPr>
                <w:rFonts w:ascii="Arial" w:hAnsi="Arial" w:cs="Arial"/>
                <w:sz w:val="22"/>
                <w:szCs w:val="22"/>
              </w:rPr>
              <w:t xml:space="preserve">. </w:t>
            </w:r>
          </w:p>
          <w:p w:rsidR="00A4546D" w:rsidRDefault="00A4546D" w:rsidP="00A4546D">
            <w:pPr>
              <w:pStyle w:val="Palatino"/>
              <w:jc w:val="left"/>
              <w:rPr>
                <w:rFonts w:ascii="Arial" w:hAnsi="Arial" w:cs="Arial"/>
                <w:sz w:val="22"/>
                <w:szCs w:val="22"/>
              </w:rPr>
            </w:pPr>
          </w:p>
          <w:p w:rsidR="00A4546D" w:rsidRDefault="00A4546D" w:rsidP="00A4546D">
            <w:pPr>
              <w:pStyle w:val="Palatino"/>
              <w:jc w:val="left"/>
              <w:rPr>
                <w:rFonts w:ascii="Arial" w:hAnsi="Arial" w:cs="Arial"/>
                <w:sz w:val="22"/>
                <w:szCs w:val="22"/>
              </w:rPr>
            </w:pPr>
          </w:p>
          <w:p w:rsidR="00A4546D" w:rsidRPr="00A4546D" w:rsidRDefault="001C2C3E" w:rsidP="00A4546D">
            <w:pPr>
              <w:pStyle w:val="Palatino"/>
              <w:jc w:val="left"/>
              <w:rPr>
                <w:rFonts w:ascii="Arial" w:hAnsi="Arial" w:cs="Arial"/>
                <w:sz w:val="22"/>
                <w:szCs w:val="22"/>
              </w:rPr>
            </w:pPr>
            <w:r>
              <w:rPr>
                <w:rFonts w:ascii="Arial" w:hAnsi="Arial" w:cs="Arial"/>
                <w:noProof/>
                <w:sz w:val="22"/>
                <w:szCs w:val="22"/>
              </w:rPr>
              <w:drawing>
                <wp:inline distT="0" distB="0" distL="0" distR="0">
                  <wp:extent cx="5922645" cy="455104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2645" cy="4551045"/>
                          </a:xfrm>
                          <a:prstGeom prst="rect">
                            <a:avLst/>
                          </a:prstGeom>
                          <a:noFill/>
                          <a:ln>
                            <a:noFill/>
                          </a:ln>
                        </pic:spPr>
                      </pic:pic>
                    </a:graphicData>
                  </a:graphic>
                </wp:inline>
              </w:drawing>
            </w:r>
          </w:p>
          <w:p w:rsidR="00CB0856" w:rsidRPr="00A4546D" w:rsidRDefault="00A4546D" w:rsidP="004E7125">
            <w:pPr>
              <w:pStyle w:val="Palatino"/>
              <w:rPr>
                <w:rFonts w:ascii="Palatino Linotype" w:hAnsi="Palatino Linotype"/>
                <w:b w:val="0"/>
                <w:sz w:val="22"/>
                <w:szCs w:val="22"/>
              </w:rPr>
            </w:pPr>
            <w:r>
              <w:rPr>
                <w:rFonts w:ascii="Arial" w:hAnsi="Arial" w:cs="Arial"/>
                <w:noProof/>
                <w:sz w:val="22"/>
                <w:szCs w:val="22"/>
              </w:rPr>
              <w:lastRenderedPageBreak/>
              <w:drawing>
                <wp:inline distT="0" distB="0" distL="0" distR="0" wp14:anchorId="343CBDD2" wp14:editId="194ADFDB">
                  <wp:extent cx="5922645" cy="715581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2645" cy="7155815"/>
                          </a:xfrm>
                          <a:prstGeom prst="rect">
                            <a:avLst/>
                          </a:prstGeom>
                          <a:noFill/>
                          <a:ln>
                            <a:noFill/>
                          </a:ln>
                        </pic:spPr>
                      </pic:pic>
                    </a:graphicData>
                  </a:graphic>
                </wp:inline>
              </w:drawing>
            </w:r>
          </w:p>
          <w:p w:rsidR="00CB0856" w:rsidRPr="004E7125" w:rsidRDefault="00CB0856" w:rsidP="004E7125">
            <w:pPr>
              <w:pStyle w:val="Palatino"/>
              <w:rPr>
                <w:rFonts w:ascii="Palatino Linotype" w:hAnsi="Palatino Linotype"/>
                <w:sz w:val="22"/>
                <w:szCs w:val="22"/>
              </w:rPr>
            </w:pPr>
          </w:p>
          <w:p w:rsidR="00CB0856" w:rsidRPr="004E7125" w:rsidRDefault="00CB0856" w:rsidP="004E7125">
            <w:pPr>
              <w:pStyle w:val="Palatino"/>
              <w:rPr>
                <w:rFonts w:ascii="Palatino Linotype" w:hAnsi="Palatino Linotype"/>
                <w:sz w:val="22"/>
                <w:szCs w:val="22"/>
              </w:rPr>
            </w:pPr>
          </w:p>
        </w:tc>
      </w:tr>
    </w:tbl>
    <w:p w:rsidR="00333CC0" w:rsidRPr="004E7125" w:rsidRDefault="00333CC0" w:rsidP="004E7125">
      <w:pPr>
        <w:pStyle w:val="Palatino"/>
        <w:rPr>
          <w:rFonts w:ascii="Palatino Linotype" w:hAnsi="Palatino Linotype"/>
          <w:sz w:val="22"/>
          <w:szCs w:val="22"/>
        </w:rPr>
      </w:pPr>
    </w:p>
    <w:p w:rsidR="000D1002" w:rsidRPr="004E7125" w:rsidRDefault="000D1002" w:rsidP="004E7125">
      <w:pPr>
        <w:pStyle w:val="Palatino"/>
        <w:rPr>
          <w:rFonts w:ascii="Palatino Linotype" w:hAnsi="Palatino Linotype"/>
          <w:sz w:val="22"/>
          <w:szCs w:val="22"/>
        </w:rPr>
      </w:pPr>
    </w:p>
    <w:sectPr w:rsidR="000D1002" w:rsidRPr="004E7125" w:rsidSect="006274F5">
      <w:headerReference w:type="default" r:id="rId17"/>
      <w:footerReference w:type="default" r:id="rId18"/>
      <w:pgSz w:w="12240" w:h="15840"/>
      <w:pgMar w:top="1872" w:right="1440" w:bottom="1440" w:left="1440" w:header="576"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C3E" w:rsidRDefault="001C2C3E">
      <w:r>
        <w:separator/>
      </w:r>
    </w:p>
  </w:endnote>
  <w:endnote w:type="continuationSeparator" w:id="0">
    <w:p w:rsidR="001C2C3E" w:rsidRDefault="001C2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3E" w:rsidRDefault="001C2C3E">
    <w:pPr>
      <w:pStyle w:val="Footer"/>
      <w:tabs>
        <w:tab w:val="clear" w:pos="4320"/>
        <w:tab w:val="clear" w:pos="8640"/>
        <w:tab w:val="center" w:pos="4680"/>
        <w:tab w:val="right" w:pos="9360"/>
      </w:tabs>
    </w:pPr>
    <w:r>
      <w:rPr>
        <w:b/>
        <w:i/>
        <w:sz w:val="22"/>
      </w:rPr>
      <w:t>Confidential Draft – Internal Use Only</w:t>
    </w:r>
    <w:r>
      <w:rPr>
        <w:b/>
        <w:i/>
        <w:sz w:val="22"/>
      </w:rPr>
      <w:tab/>
    </w:r>
    <w:r>
      <w:rPr>
        <w:rStyle w:val="PageNumber"/>
      </w:rPr>
      <w:fldChar w:fldCharType="begin"/>
    </w:r>
    <w:r>
      <w:rPr>
        <w:rStyle w:val="PageNumber"/>
      </w:rPr>
      <w:instrText xml:space="preserve"> PAGE </w:instrText>
    </w:r>
    <w:r>
      <w:rPr>
        <w:rStyle w:val="PageNumber"/>
      </w:rPr>
      <w:fldChar w:fldCharType="separate"/>
    </w:r>
    <w:r w:rsidR="00B42A79">
      <w:rPr>
        <w:rStyle w:val="PageNumber"/>
        <w:noProof/>
      </w:rPr>
      <w:t>2</w:t>
    </w:r>
    <w:r>
      <w:rPr>
        <w:rStyle w:val="PageNumber"/>
      </w:rPr>
      <w:fldChar w:fldCharType="end"/>
    </w:r>
    <w:r>
      <w:rPr>
        <w:b/>
        <w:i/>
        <w:sz w:val="22"/>
      </w:rPr>
      <w:tab/>
    </w:r>
    <w:r>
      <w:rPr>
        <w:b/>
        <w:i/>
        <w:sz w:val="22"/>
      </w:rPr>
      <w:fldChar w:fldCharType="begin"/>
    </w:r>
    <w:r>
      <w:rPr>
        <w:b/>
        <w:i/>
        <w:sz w:val="22"/>
      </w:rPr>
      <w:instrText xml:space="preserve"> DATE \@ "MM/dd/yy" </w:instrText>
    </w:r>
    <w:r>
      <w:rPr>
        <w:b/>
        <w:i/>
        <w:sz w:val="22"/>
      </w:rPr>
      <w:fldChar w:fldCharType="separate"/>
    </w:r>
    <w:r w:rsidR="00B42A79">
      <w:rPr>
        <w:b/>
        <w:i/>
        <w:noProof/>
        <w:sz w:val="22"/>
      </w:rPr>
      <w:t>05/22/12</w:t>
    </w:r>
    <w:r>
      <w:rPr>
        <w:b/>
        <w: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C3E" w:rsidRDefault="001C2C3E">
      <w:r>
        <w:separator/>
      </w:r>
    </w:p>
  </w:footnote>
  <w:footnote w:type="continuationSeparator" w:id="0">
    <w:p w:rsidR="001C2C3E" w:rsidRDefault="001C2C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3E" w:rsidRPr="00EC3E62" w:rsidRDefault="001C2C3E" w:rsidP="00EC3E62">
    <w:pPr>
      <w:pStyle w:val="Header"/>
      <w:jc w:val="right"/>
      <w:rPr>
        <w:b/>
        <w:smallCaps/>
        <w:color w:val="808080"/>
        <w:sz w:val="22"/>
      </w:rPr>
    </w:pPr>
    <w:r>
      <w:rPr>
        <w:b/>
        <w:smallCaps/>
        <w:noProof/>
        <w:color w:val="808080"/>
        <w:sz w:val="22"/>
      </w:rPr>
      <w:drawing>
        <wp:inline distT="0" distB="0" distL="0" distR="0" wp14:anchorId="4177A311" wp14:editId="25B78A5C">
          <wp:extent cx="864983" cy="617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terasFunds_Logo_K_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8763" cy="619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F72ED"/>
    <w:multiLevelType w:val="hybridMultilevel"/>
    <w:tmpl w:val="2E4222F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0FF7137"/>
    <w:multiLevelType w:val="singleLevel"/>
    <w:tmpl w:val="DEBC6C98"/>
    <w:lvl w:ilvl="0">
      <w:start w:val="1"/>
      <w:numFmt w:val="bullet"/>
      <w:pStyle w:val="indenttextbullet"/>
      <w:lvlText w:val=""/>
      <w:lvlJc w:val="left"/>
      <w:pPr>
        <w:tabs>
          <w:tab w:val="num" w:pos="1080"/>
        </w:tabs>
        <w:ind w:left="1080" w:hanging="360"/>
      </w:pPr>
      <w:rPr>
        <w:rFonts w:ascii="Symbol" w:hAnsi="Symbol"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D9B"/>
    <w:rsid w:val="00007E87"/>
    <w:rsid w:val="00034B41"/>
    <w:rsid w:val="0003608F"/>
    <w:rsid w:val="000A0413"/>
    <w:rsid w:val="000A2F2D"/>
    <w:rsid w:val="000A5069"/>
    <w:rsid w:val="000B5200"/>
    <w:rsid w:val="000B6015"/>
    <w:rsid w:val="000C0693"/>
    <w:rsid w:val="000D1002"/>
    <w:rsid w:val="000F1750"/>
    <w:rsid w:val="00104350"/>
    <w:rsid w:val="00125C70"/>
    <w:rsid w:val="001273F9"/>
    <w:rsid w:val="0013038E"/>
    <w:rsid w:val="00137B62"/>
    <w:rsid w:val="00141096"/>
    <w:rsid w:val="00142013"/>
    <w:rsid w:val="0016179E"/>
    <w:rsid w:val="00163DAB"/>
    <w:rsid w:val="00172E10"/>
    <w:rsid w:val="00173F78"/>
    <w:rsid w:val="0017420B"/>
    <w:rsid w:val="0017609E"/>
    <w:rsid w:val="001844DE"/>
    <w:rsid w:val="0019058D"/>
    <w:rsid w:val="001A7CE7"/>
    <w:rsid w:val="001C0616"/>
    <w:rsid w:val="001C2C3E"/>
    <w:rsid w:val="001D6EB5"/>
    <w:rsid w:val="001E1C74"/>
    <w:rsid w:val="001E5146"/>
    <w:rsid w:val="001F3428"/>
    <w:rsid w:val="002150D3"/>
    <w:rsid w:val="0022147A"/>
    <w:rsid w:val="002270C3"/>
    <w:rsid w:val="00227F09"/>
    <w:rsid w:val="0023061E"/>
    <w:rsid w:val="002316FD"/>
    <w:rsid w:val="00243D94"/>
    <w:rsid w:val="002479E5"/>
    <w:rsid w:val="002529B8"/>
    <w:rsid w:val="002D31E8"/>
    <w:rsid w:val="002D38AF"/>
    <w:rsid w:val="002F1C43"/>
    <w:rsid w:val="003172CC"/>
    <w:rsid w:val="0033264C"/>
    <w:rsid w:val="00333CC0"/>
    <w:rsid w:val="003400EE"/>
    <w:rsid w:val="00341C73"/>
    <w:rsid w:val="00342524"/>
    <w:rsid w:val="00343810"/>
    <w:rsid w:val="00347CEE"/>
    <w:rsid w:val="00350DE0"/>
    <w:rsid w:val="00350EE5"/>
    <w:rsid w:val="0037079E"/>
    <w:rsid w:val="0038337F"/>
    <w:rsid w:val="00392B33"/>
    <w:rsid w:val="00393B83"/>
    <w:rsid w:val="003A1700"/>
    <w:rsid w:val="003A57A0"/>
    <w:rsid w:val="003B1C47"/>
    <w:rsid w:val="003B5F89"/>
    <w:rsid w:val="003C4789"/>
    <w:rsid w:val="003D3CE4"/>
    <w:rsid w:val="004077A2"/>
    <w:rsid w:val="0041023B"/>
    <w:rsid w:val="00422636"/>
    <w:rsid w:val="00424059"/>
    <w:rsid w:val="00425C2F"/>
    <w:rsid w:val="00437F95"/>
    <w:rsid w:val="004617EF"/>
    <w:rsid w:val="004812E4"/>
    <w:rsid w:val="00484E8D"/>
    <w:rsid w:val="00493AB8"/>
    <w:rsid w:val="004977F5"/>
    <w:rsid w:val="004B4DEF"/>
    <w:rsid w:val="004C560E"/>
    <w:rsid w:val="004E7125"/>
    <w:rsid w:val="0050022B"/>
    <w:rsid w:val="00501354"/>
    <w:rsid w:val="005032E2"/>
    <w:rsid w:val="00531E83"/>
    <w:rsid w:val="00554392"/>
    <w:rsid w:val="00556A7C"/>
    <w:rsid w:val="00562D9B"/>
    <w:rsid w:val="005749CD"/>
    <w:rsid w:val="00576C4D"/>
    <w:rsid w:val="005824B0"/>
    <w:rsid w:val="0058670B"/>
    <w:rsid w:val="005A50FE"/>
    <w:rsid w:val="005C0B13"/>
    <w:rsid w:val="005E6E78"/>
    <w:rsid w:val="00604DC8"/>
    <w:rsid w:val="00605529"/>
    <w:rsid w:val="006150A3"/>
    <w:rsid w:val="00624A2A"/>
    <w:rsid w:val="006274F5"/>
    <w:rsid w:val="00635192"/>
    <w:rsid w:val="00641F32"/>
    <w:rsid w:val="00644C17"/>
    <w:rsid w:val="006535C3"/>
    <w:rsid w:val="00657EB6"/>
    <w:rsid w:val="00673E33"/>
    <w:rsid w:val="00686BEF"/>
    <w:rsid w:val="00687ED0"/>
    <w:rsid w:val="006B4620"/>
    <w:rsid w:val="006B5574"/>
    <w:rsid w:val="006B7E99"/>
    <w:rsid w:val="006D0862"/>
    <w:rsid w:val="006F3BC6"/>
    <w:rsid w:val="006F5C80"/>
    <w:rsid w:val="00701C79"/>
    <w:rsid w:val="007422ED"/>
    <w:rsid w:val="00744BF4"/>
    <w:rsid w:val="007459A4"/>
    <w:rsid w:val="007470B5"/>
    <w:rsid w:val="007475C0"/>
    <w:rsid w:val="0075127B"/>
    <w:rsid w:val="007616E3"/>
    <w:rsid w:val="0076368B"/>
    <w:rsid w:val="0077633C"/>
    <w:rsid w:val="00790DF9"/>
    <w:rsid w:val="007B4714"/>
    <w:rsid w:val="007B7F1D"/>
    <w:rsid w:val="007E04E4"/>
    <w:rsid w:val="007F5B75"/>
    <w:rsid w:val="007F6222"/>
    <w:rsid w:val="00800842"/>
    <w:rsid w:val="008079AB"/>
    <w:rsid w:val="00815548"/>
    <w:rsid w:val="00815897"/>
    <w:rsid w:val="008270B8"/>
    <w:rsid w:val="008356F2"/>
    <w:rsid w:val="00855716"/>
    <w:rsid w:val="00873CDC"/>
    <w:rsid w:val="008A15DF"/>
    <w:rsid w:val="008B1665"/>
    <w:rsid w:val="008D4CF2"/>
    <w:rsid w:val="008F2EFB"/>
    <w:rsid w:val="008F304E"/>
    <w:rsid w:val="008F4400"/>
    <w:rsid w:val="00904999"/>
    <w:rsid w:val="00913829"/>
    <w:rsid w:val="00913B47"/>
    <w:rsid w:val="00921BA2"/>
    <w:rsid w:val="00925D16"/>
    <w:rsid w:val="00930637"/>
    <w:rsid w:val="00967311"/>
    <w:rsid w:val="0097229A"/>
    <w:rsid w:val="009B0389"/>
    <w:rsid w:val="009B1135"/>
    <w:rsid w:val="009B5A52"/>
    <w:rsid w:val="009C2392"/>
    <w:rsid w:val="009D30AB"/>
    <w:rsid w:val="009D3B6A"/>
    <w:rsid w:val="009E2C4B"/>
    <w:rsid w:val="009E7410"/>
    <w:rsid w:val="009F0AEF"/>
    <w:rsid w:val="009F58BA"/>
    <w:rsid w:val="00A0444E"/>
    <w:rsid w:val="00A0503E"/>
    <w:rsid w:val="00A05155"/>
    <w:rsid w:val="00A150D5"/>
    <w:rsid w:val="00A31081"/>
    <w:rsid w:val="00A35826"/>
    <w:rsid w:val="00A414CA"/>
    <w:rsid w:val="00A4546D"/>
    <w:rsid w:val="00A502DB"/>
    <w:rsid w:val="00A65E80"/>
    <w:rsid w:val="00A677AB"/>
    <w:rsid w:val="00A93D07"/>
    <w:rsid w:val="00AA2B6F"/>
    <w:rsid w:val="00AA3448"/>
    <w:rsid w:val="00AA50D2"/>
    <w:rsid w:val="00AA5C13"/>
    <w:rsid w:val="00AD00B1"/>
    <w:rsid w:val="00AD250B"/>
    <w:rsid w:val="00AF1A1D"/>
    <w:rsid w:val="00AF2C62"/>
    <w:rsid w:val="00B10754"/>
    <w:rsid w:val="00B1165D"/>
    <w:rsid w:val="00B246BD"/>
    <w:rsid w:val="00B333F5"/>
    <w:rsid w:val="00B42A79"/>
    <w:rsid w:val="00B43C08"/>
    <w:rsid w:val="00B52F9C"/>
    <w:rsid w:val="00B618B4"/>
    <w:rsid w:val="00B76B65"/>
    <w:rsid w:val="00BB1CEA"/>
    <w:rsid w:val="00BB2DB6"/>
    <w:rsid w:val="00BD47C7"/>
    <w:rsid w:val="00BD7916"/>
    <w:rsid w:val="00BE030F"/>
    <w:rsid w:val="00BE2D62"/>
    <w:rsid w:val="00C13040"/>
    <w:rsid w:val="00C23948"/>
    <w:rsid w:val="00C35A63"/>
    <w:rsid w:val="00C42070"/>
    <w:rsid w:val="00C537E0"/>
    <w:rsid w:val="00C55F92"/>
    <w:rsid w:val="00C86AEF"/>
    <w:rsid w:val="00C92695"/>
    <w:rsid w:val="00CA5168"/>
    <w:rsid w:val="00CA6A67"/>
    <w:rsid w:val="00CA6D7A"/>
    <w:rsid w:val="00CB0856"/>
    <w:rsid w:val="00CD150E"/>
    <w:rsid w:val="00CD3A0E"/>
    <w:rsid w:val="00CE5F85"/>
    <w:rsid w:val="00CF4A7C"/>
    <w:rsid w:val="00D25BF8"/>
    <w:rsid w:val="00D33AE4"/>
    <w:rsid w:val="00DB5FF6"/>
    <w:rsid w:val="00DB7035"/>
    <w:rsid w:val="00DC0EA9"/>
    <w:rsid w:val="00DC72ED"/>
    <w:rsid w:val="00DD2090"/>
    <w:rsid w:val="00DD7174"/>
    <w:rsid w:val="00E02D9B"/>
    <w:rsid w:val="00E129E5"/>
    <w:rsid w:val="00E15488"/>
    <w:rsid w:val="00E17CEA"/>
    <w:rsid w:val="00E214DA"/>
    <w:rsid w:val="00E23A58"/>
    <w:rsid w:val="00E24513"/>
    <w:rsid w:val="00E3537A"/>
    <w:rsid w:val="00E36A93"/>
    <w:rsid w:val="00E50A67"/>
    <w:rsid w:val="00E54D3F"/>
    <w:rsid w:val="00E62747"/>
    <w:rsid w:val="00E75E18"/>
    <w:rsid w:val="00E94836"/>
    <w:rsid w:val="00EA44FB"/>
    <w:rsid w:val="00EA665E"/>
    <w:rsid w:val="00EB2CB5"/>
    <w:rsid w:val="00EC29A9"/>
    <w:rsid w:val="00EC3E62"/>
    <w:rsid w:val="00ED09B7"/>
    <w:rsid w:val="00ED5930"/>
    <w:rsid w:val="00ED674E"/>
    <w:rsid w:val="00ED70FE"/>
    <w:rsid w:val="00EE05C5"/>
    <w:rsid w:val="00EE4069"/>
    <w:rsid w:val="00EF32EA"/>
    <w:rsid w:val="00F04972"/>
    <w:rsid w:val="00F05E9B"/>
    <w:rsid w:val="00F27B4C"/>
    <w:rsid w:val="00F51201"/>
    <w:rsid w:val="00F53F1E"/>
    <w:rsid w:val="00F56E5F"/>
    <w:rsid w:val="00F6630B"/>
    <w:rsid w:val="00F82E49"/>
    <w:rsid w:val="00F9614F"/>
    <w:rsid w:val="00F96F40"/>
    <w:rsid w:val="00FA0B42"/>
    <w:rsid w:val="00FB4D5E"/>
    <w:rsid w:val="00FC32B1"/>
    <w:rsid w:val="00FF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aliases w:val="Section Title,Section"/>
    <w:basedOn w:val="Normal"/>
    <w:next w:val="Normal"/>
    <w:qFormat/>
    <w:pPr>
      <w:keepNext/>
      <w:outlineLvl w:val="0"/>
    </w:pPr>
    <w:rPr>
      <w:b/>
      <w:color w:val="FFFFFF"/>
      <w:sz w:val="22"/>
    </w:rPr>
  </w:style>
  <w:style w:type="paragraph" w:styleId="Heading2">
    <w:name w:val="heading 2"/>
    <w:aliases w:val="Body title"/>
    <w:basedOn w:val="Normal"/>
    <w:next w:val="Normal"/>
    <w:qFormat/>
    <w:pPr>
      <w:keepNext/>
      <w:tabs>
        <w:tab w:val="left" w:pos="360"/>
      </w:tabs>
      <w:jc w:val="both"/>
      <w:outlineLvl w:val="1"/>
    </w:pPr>
    <w:rPr>
      <w:b/>
      <w:sz w:val="22"/>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mallCaps/>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basedOn w:val="Normal"/>
    <w:qFormat/>
    <w:rPr>
      <w:b/>
      <w:color w:val="FFFFFF"/>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Body">
    <w:name w:val="Table Body"/>
    <w:pPr>
      <w:spacing w:before="20"/>
    </w:pPr>
    <w:rPr>
      <w:color w:val="000000"/>
      <w:sz w:val="22"/>
    </w:rPr>
  </w:style>
  <w:style w:type="paragraph" w:customStyle="1" w:styleId="TableHeading">
    <w:name w:val="Table Heading"/>
    <w:next w:val="TableBody"/>
    <w:pPr>
      <w:keepNext/>
      <w:pBdr>
        <w:bottom w:val="single" w:sz="4" w:space="1" w:color="auto"/>
      </w:pBdr>
      <w:spacing w:before="60"/>
      <w:jc w:val="center"/>
    </w:pPr>
    <w:rPr>
      <w:b/>
      <w:sz w:val="22"/>
    </w:rPr>
  </w:style>
  <w:style w:type="paragraph" w:customStyle="1" w:styleId="indenttextbullet">
    <w:name w:val="indent text bullet"/>
    <w:pPr>
      <w:keepLines/>
      <w:numPr>
        <w:numId w:val="1"/>
      </w:numPr>
      <w:spacing w:before="40"/>
      <w:jc w:val="both"/>
    </w:pPr>
    <w:rPr>
      <w:snapToGrid w:val="0"/>
      <w:sz w:val="22"/>
    </w:rPr>
  </w:style>
  <w:style w:type="paragraph" w:customStyle="1" w:styleId="indenttextbullettext">
    <w:name w:val="indent text bullet text"/>
    <w:basedOn w:val="Normal"/>
    <w:pPr>
      <w:keepLines/>
      <w:numPr>
        <w:ilvl w:val="12"/>
      </w:numPr>
      <w:spacing w:before="60" w:after="60"/>
      <w:ind w:left="1080"/>
      <w:jc w:val="both"/>
    </w:pPr>
    <w:rPr>
      <w:sz w:val="22"/>
    </w:rPr>
  </w:style>
  <w:style w:type="paragraph" w:customStyle="1" w:styleId="indenttext">
    <w:name w:val="indent text"/>
    <w:pPr>
      <w:keepLines/>
      <w:numPr>
        <w:ilvl w:val="12"/>
      </w:numPr>
      <w:spacing w:before="60" w:after="60"/>
      <w:ind w:left="720"/>
      <w:jc w:val="both"/>
    </w:pPr>
    <w:rPr>
      <w:sz w:val="22"/>
    </w:rPr>
  </w:style>
  <w:style w:type="paragraph" w:customStyle="1" w:styleId="DDRContactText">
    <w:name w:val="DDR Contact Text"/>
    <w:basedOn w:val="Normal"/>
    <w:pPr>
      <w:keepNext/>
      <w:spacing w:before="80"/>
    </w:pPr>
    <w:rPr>
      <w:sz w:val="24"/>
    </w:rPr>
  </w:style>
  <w:style w:type="paragraph" w:styleId="BodyTextIndent">
    <w:name w:val="Body Text Indent"/>
    <w:basedOn w:val="Normal"/>
    <w:pPr>
      <w:jc w:val="both"/>
    </w:pPr>
    <w:rPr>
      <w:sz w:val="36"/>
    </w:rPr>
  </w:style>
  <w:style w:type="paragraph" w:customStyle="1" w:styleId="indenttextsecondbullet">
    <w:name w:val="indent text second bullet"/>
    <w:pPr>
      <w:keepLines/>
      <w:tabs>
        <w:tab w:val="left" w:pos="1440"/>
      </w:tabs>
      <w:spacing w:before="60" w:after="60"/>
      <w:ind w:left="1440"/>
      <w:jc w:val="both"/>
    </w:pPr>
    <w:rPr>
      <w:sz w:val="22"/>
    </w:rPr>
  </w:style>
  <w:style w:type="paragraph" w:styleId="BodyText2">
    <w:name w:val="Body Text 2"/>
    <w:basedOn w:val="Normal"/>
    <w:pPr>
      <w:overflowPunct w:val="0"/>
      <w:autoSpaceDE w:val="0"/>
      <w:autoSpaceDN w:val="0"/>
      <w:adjustRightInd w:val="0"/>
      <w:textAlignment w:val="baseline"/>
    </w:pPr>
    <w:rPr>
      <w:b/>
      <w:sz w:val="24"/>
    </w:rPr>
  </w:style>
  <w:style w:type="paragraph" w:styleId="BodyTextIndent2">
    <w:name w:val="Body Text Indent 2"/>
    <w:basedOn w:val="Normal"/>
    <w:pPr>
      <w:numPr>
        <w:ilvl w:val="12"/>
      </w:numPr>
      <w:ind w:hanging="18"/>
      <w:jc w:val="both"/>
    </w:pPr>
  </w:style>
  <w:style w:type="paragraph" w:styleId="BodyText">
    <w:name w:val="Body Text"/>
    <w:basedOn w:val="Normal"/>
    <w:pPr>
      <w:numPr>
        <w:ilvl w:val="12"/>
      </w:numPr>
      <w:jc w:val="both"/>
    </w:pPr>
  </w:style>
  <w:style w:type="paragraph" w:styleId="BodyText3">
    <w:name w:val="Body Text 3"/>
    <w:basedOn w:val="Normal"/>
    <w:pPr>
      <w:numPr>
        <w:ilvl w:val="12"/>
      </w:numPr>
      <w:jc w:val="both"/>
    </w:pPr>
    <w:rPr>
      <w:sz w:val="22"/>
    </w:rPr>
  </w:style>
  <w:style w:type="paragraph" w:customStyle="1" w:styleId="Palatino">
    <w:name w:val="Palatino"/>
    <w:basedOn w:val="Title"/>
    <w:rsid w:val="004E7125"/>
    <w:rPr>
      <w:rFonts w:ascii="Tahoma" w:hAnsi="Tahoma"/>
    </w:rPr>
  </w:style>
  <w:style w:type="paragraph" w:styleId="BalloonText">
    <w:name w:val="Balloon Text"/>
    <w:basedOn w:val="Normal"/>
    <w:link w:val="BalloonTextChar"/>
    <w:rsid w:val="000A2F2D"/>
    <w:rPr>
      <w:rFonts w:ascii="Tahoma" w:hAnsi="Tahoma" w:cs="Tahoma"/>
      <w:sz w:val="16"/>
      <w:szCs w:val="16"/>
    </w:rPr>
  </w:style>
  <w:style w:type="character" w:customStyle="1" w:styleId="BalloonTextChar">
    <w:name w:val="Balloon Text Char"/>
    <w:link w:val="BalloonText"/>
    <w:rsid w:val="000A2F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aliases w:val="Section Title,Section"/>
    <w:basedOn w:val="Normal"/>
    <w:next w:val="Normal"/>
    <w:qFormat/>
    <w:pPr>
      <w:keepNext/>
      <w:outlineLvl w:val="0"/>
    </w:pPr>
    <w:rPr>
      <w:b/>
      <w:color w:val="FFFFFF"/>
      <w:sz w:val="22"/>
    </w:rPr>
  </w:style>
  <w:style w:type="paragraph" w:styleId="Heading2">
    <w:name w:val="heading 2"/>
    <w:aliases w:val="Body title"/>
    <w:basedOn w:val="Normal"/>
    <w:next w:val="Normal"/>
    <w:qFormat/>
    <w:pPr>
      <w:keepNext/>
      <w:tabs>
        <w:tab w:val="left" w:pos="360"/>
      </w:tabs>
      <w:jc w:val="both"/>
      <w:outlineLvl w:val="1"/>
    </w:pPr>
    <w:rPr>
      <w:b/>
      <w:sz w:val="22"/>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mallCaps/>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Subtitle">
    <w:name w:val="Subtitle"/>
    <w:basedOn w:val="Normal"/>
    <w:qFormat/>
    <w:rPr>
      <w:b/>
      <w:color w:val="FFFFFF"/>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Body">
    <w:name w:val="Table Body"/>
    <w:pPr>
      <w:spacing w:before="20"/>
    </w:pPr>
    <w:rPr>
      <w:color w:val="000000"/>
      <w:sz w:val="22"/>
    </w:rPr>
  </w:style>
  <w:style w:type="paragraph" w:customStyle="1" w:styleId="TableHeading">
    <w:name w:val="Table Heading"/>
    <w:next w:val="TableBody"/>
    <w:pPr>
      <w:keepNext/>
      <w:pBdr>
        <w:bottom w:val="single" w:sz="4" w:space="1" w:color="auto"/>
      </w:pBdr>
      <w:spacing w:before="60"/>
      <w:jc w:val="center"/>
    </w:pPr>
    <w:rPr>
      <w:b/>
      <w:sz w:val="22"/>
    </w:rPr>
  </w:style>
  <w:style w:type="paragraph" w:customStyle="1" w:styleId="indenttextbullet">
    <w:name w:val="indent text bullet"/>
    <w:pPr>
      <w:keepLines/>
      <w:numPr>
        <w:numId w:val="1"/>
      </w:numPr>
      <w:spacing w:before="40"/>
      <w:jc w:val="both"/>
    </w:pPr>
    <w:rPr>
      <w:snapToGrid w:val="0"/>
      <w:sz w:val="22"/>
    </w:rPr>
  </w:style>
  <w:style w:type="paragraph" w:customStyle="1" w:styleId="indenttextbullettext">
    <w:name w:val="indent text bullet text"/>
    <w:basedOn w:val="Normal"/>
    <w:pPr>
      <w:keepLines/>
      <w:numPr>
        <w:ilvl w:val="12"/>
      </w:numPr>
      <w:spacing w:before="60" w:after="60"/>
      <w:ind w:left="1080"/>
      <w:jc w:val="both"/>
    </w:pPr>
    <w:rPr>
      <w:sz w:val="22"/>
    </w:rPr>
  </w:style>
  <w:style w:type="paragraph" w:customStyle="1" w:styleId="indenttext">
    <w:name w:val="indent text"/>
    <w:pPr>
      <w:keepLines/>
      <w:numPr>
        <w:ilvl w:val="12"/>
      </w:numPr>
      <w:spacing w:before="60" w:after="60"/>
      <w:ind w:left="720"/>
      <w:jc w:val="both"/>
    </w:pPr>
    <w:rPr>
      <w:sz w:val="22"/>
    </w:rPr>
  </w:style>
  <w:style w:type="paragraph" w:customStyle="1" w:styleId="DDRContactText">
    <w:name w:val="DDR Contact Text"/>
    <w:basedOn w:val="Normal"/>
    <w:pPr>
      <w:keepNext/>
      <w:spacing w:before="80"/>
    </w:pPr>
    <w:rPr>
      <w:sz w:val="24"/>
    </w:rPr>
  </w:style>
  <w:style w:type="paragraph" w:styleId="BodyTextIndent">
    <w:name w:val="Body Text Indent"/>
    <w:basedOn w:val="Normal"/>
    <w:pPr>
      <w:jc w:val="both"/>
    </w:pPr>
    <w:rPr>
      <w:sz w:val="36"/>
    </w:rPr>
  </w:style>
  <w:style w:type="paragraph" w:customStyle="1" w:styleId="indenttextsecondbullet">
    <w:name w:val="indent text second bullet"/>
    <w:pPr>
      <w:keepLines/>
      <w:tabs>
        <w:tab w:val="left" w:pos="1440"/>
      </w:tabs>
      <w:spacing w:before="60" w:after="60"/>
      <w:ind w:left="1440"/>
      <w:jc w:val="both"/>
    </w:pPr>
    <w:rPr>
      <w:sz w:val="22"/>
    </w:rPr>
  </w:style>
  <w:style w:type="paragraph" w:styleId="BodyText2">
    <w:name w:val="Body Text 2"/>
    <w:basedOn w:val="Normal"/>
    <w:pPr>
      <w:overflowPunct w:val="0"/>
      <w:autoSpaceDE w:val="0"/>
      <w:autoSpaceDN w:val="0"/>
      <w:adjustRightInd w:val="0"/>
      <w:textAlignment w:val="baseline"/>
    </w:pPr>
    <w:rPr>
      <w:b/>
      <w:sz w:val="24"/>
    </w:rPr>
  </w:style>
  <w:style w:type="paragraph" w:styleId="BodyTextIndent2">
    <w:name w:val="Body Text Indent 2"/>
    <w:basedOn w:val="Normal"/>
    <w:pPr>
      <w:numPr>
        <w:ilvl w:val="12"/>
      </w:numPr>
      <w:ind w:hanging="18"/>
      <w:jc w:val="both"/>
    </w:pPr>
  </w:style>
  <w:style w:type="paragraph" w:styleId="BodyText">
    <w:name w:val="Body Text"/>
    <w:basedOn w:val="Normal"/>
    <w:pPr>
      <w:numPr>
        <w:ilvl w:val="12"/>
      </w:numPr>
      <w:jc w:val="both"/>
    </w:pPr>
  </w:style>
  <w:style w:type="paragraph" w:styleId="BodyText3">
    <w:name w:val="Body Text 3"/>
    <w:basedOn w:val="Normal"/>
    <w:pPr>
      <w:numPr>
        <w:ilvl w:val="12"/>
      </w:numPr>
      <w:jc w:val="both"/>
    </w:pPr>
    <w:rPr>
      <w:sz w:val="22"/>
    </w:rPr>
  </w:style>
  <w:style w:type="paragraph" w:customStyle="1" w:styleId="Palatino">
    <w:name w:val="Palatino"/>
    <w:basedOn w:val="Title"/>
    <w:rsid w:val="004E7125"/>
    <w:rPr>
      <w:rFonts w:ascii="Tahoma" w:hAnsi="Tahoma"/>
    </w:rPr>
  </w:style>
  <w:style w:type="paragraph" w:styleId="BalloonText">
    <w:name w:val="Balloon Text"/>
    <w:basedOn w:val="Normal"/>
    <w:link w:val="BalloonTextChar"/>
    <w:rsid w:val="000A2F2D"/>
    <w:rPr>
      <w:rFonts w:ascii="Tahoma" w:hAnsi="Tahoma" w:cs="Tahoma"/>
      <w:sz w:val="16"/>
      <w:szCs w:val="16"/>
    </w:rPr>
  </w:style>
  <w:style w:type="character" w:customStyle="1" w:styleId="BalloonTextChar">
    <w:name w:val="Balloon Text Char"/>
    <w:link w:val="BalloonText"/>
    <w:rsid w:val="000A2F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7115">
      <w:bodyDiv w:val="1"/>
      <w:marLeft w:val="0"/>
      <w:marRight w:val="0"/>
      <w:marTop w:val="0"/>
      <w:marBottom w:val="0"/>
      <w:divBdr>
        <w:top w:val="none" w:sz="0" w:space="0" w:color="auto"/>
        <w:left w:val="none" w:sz="0" w:space="0" w:color="auto"/>
        <w:bottom w:val="none" w:sz="0" w:space="0" w:color="auto"/>
        <w:right w:val="none" w:sz="0" w:space="0" w:color="auto"/>
      </w:divBdr>
    </w:div>
    <w:div w:id="1088648580">
      <w:bodyDiv w:val="1"/>
      <w:marLeft w:val="0"/>
      <w:marRight w:val="0"/>
      <w:marTop w:val="0"/>
      <w:marBottom w:val="0"/>
      <w:divBdr>
        <w:top w:val="none" w:sz="0" w:space="0" w:color="auto"/>
        <w:left w:val="none" w:sz="0" w:space="0" w:color="auto"/>
        <w:bottom w:val="none" w:sz="0" w:space="0" w:color="auto"/>
        <w:right w:val="none" w:sz="0" w:space="0" w:color="auto"/>
      </w:divBdr>
    </w:div>
    <w:div w:id="123092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sion.com" TargetMode="External"/><Relationship Id="rId13" Type="http://schemas.openxmlformats.org/officeDocument/2006/relationships/image" Target="media/image5.emf"/><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14</Pages>
  <Words>4185</Words>
  <Characters>22577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ROYAL PALM</vt:lpstr>
    </vt:vector>
  </TitlesOfParts>
  <Company>Morgan Stanley</Company>
  <LinksUpToDate>false</LinksUpToDate>
  <CharactersWithSpaces>26709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PALM</dc:title>
  <dc:creator>cmetcalf</dc:creator>
  <cp:lastModifiedBy>tpowers</cp:lastModifiedBy>
  <cp:revision>23</cp:revision>
  <cp:lastPrinted>2012-05-14T21:37:00Z</cp:lastPrinted>
  <dcterms:created xsi:type="dcterms:W3CDTF">2012-05-04T13:09:00Z</dcterms:created>
  <dcterms:modified xsi:type="dcterms:W3CDTF">2012-05-23T01:08:00Z</dcterms:modified>
</cp:coreProperties>
</file>