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5010" w:rsidRDefault="003D7CA1">
      <w:hyperlink r:id="rId5" w:history="1">
        <w:r w:rsidRPr="00C26FBE">
          <w:rPr>
            <w:rStyle w:val="a3"/>
          </w:rPr>
          <w:t>https://plato.stanford.edu/ENTRiES/abstract-objects/</w:t>
        </w:r>
      </w:hyperlink>
    </w:p>
    <w:p w:rsidR="003D7CA1" w:rsidRDefault="003D7CA1"/>
    <w:p w:rsidR="003D7CA1" w:rsidRDefault="003D7CA1" w:rsidP="003D7CA1">
      <w:pPr>
        <w:pStyle w:val="1"/>
        <w:shd w:val="clear" w:color="auto" w:fill="FFFFFF"/>
        <w:spacing w:before="0" w:beforeAutospacing="0" w:after="120" w:afterAutospacing="0" w:line="240" w:lineRule="atLeast"/>
        <w:rPr>
          <w:rFonts w:ascii="Source Sans Pro" w:hAnsi="Source Sans Pro"/>
          <w:b w:val="0"/>
          <w:bCs w:val="0"/>
          <w:color w:val="000000"/>
          <w:sz w:val="60"/>
          <w:szCs w:val="60"/>
        </w:rPr>
      </w:pPr>
      <w:r>
        <w:rPr>
          <w:rFonts w:ascii="Source Sans Pro" w:hAnsi="Source Sans Pro"/>
          <w:b w:val="0"/>
          <w:bCs w:val="0"/>
          <w:color w:val="000000"/>
          <w:sz w:val="60"/>
          <w:szCs w:val="60"/>
        </w:rPr>
        <w:t>Абстрактные объекты</w:t>
      </w:r>
    </w:p>
    <w:p w:rsidR="003D7CA1" w:rsidRDefault="003D7CA1" w:rsidP="003D7CA1">
      <w:pPr>
        <w:shd w:val="clear" w:color="auto" w:fill="FFFFFF"/>
        <w:rPr>
          <w:rFonts w:ascii="Times New Roman" w:hAnsi="Times New Roman"/>
          <w:color w:val="1A1A1A"/>
          <w:sz w:val="25"/>
          <w:szCs w:val="25"/>
        </w:rPr>
      </w:pPr>
      <w:r>
        <w:rPr>
          <w:rStyle w:val="a4"/>
          <w:color w:val="1A1A1A"/>
          <w:sz w:val="25"/>
          <w:szCs w:val="25"/>
        </w:rPr>
        <w:t>Впервые опубликовано в четверг, 19 июля 2001 г.; существенная доработка в четверг, 21 августа 2025 г.</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В изучении сущего невозможно обойтись без точки зрения, согласно которой каждая сущность делится на две категории: </w:t>
      </w:r>
      <w:r>
        <w:rPr>
          <w:rStyle w:val="a4"/>
          <w:color w:val="1A1A1A"/>
          <w:sz w:val="25"/>
          <w:szCs w:val="25"/>
        </w:rPr>
        <w:t>конкретная</w:t>
      </w:r>
      <w:r>
        <w:rPr>
          <w:color w:val="1A1A1A"/>
          <w:sz w:val="25"/>
          <w:szCs w:val="25"/>
        </w:rPr>
        <w:t xml:space="preserve"> и </w:t>
      </w:r>
      <w:r>
        <w:rPr>
          <w:rStyle w:val="a4"/>
          <w:color w:val="1A1A1A"/>
          <w:sz w:val="25"/>
          <w:szCs w:val="25"/>
        </w:rPr>
        <w:t>абстрактная</w:t>
      </w:r>
      <w:r>
        <w:rPr>
          <w:color w:val="1A1A1A"/>
          <w:sz w:val="25"/>
          <w:szCs w:val="25"/>
        </w:rPr>
        <w:t xml:space="preserve"> . Считается, что это различие имеет фундаментальное значение для метафизики (особенно для онтологии), эпистемологии и философии формальных наук (особенно для философии математики); оно также актуально для анализа в философии языка, философии сознания и философии эмпирических наук. В этой статье рассматриваются (а) попытки определить, как следует проводить это различие, и (б) некоторые из основных теорий об абстрактных объектах и ​​теории, касающиеся абстрактных объектов.</w:t>
      </w:r>
    </w:p>
    <w:p w:rsidR="003D7CA1" w:rsidRDefault="003D7CA1" w:rsidP="003D7CA1">
      <w:pPr>
        <w:numPr>
          <w:ilvl w:val="0"/>
          <w:numId w:val="1"/>
        </w:numPr>
        <w:shd w:val="clear" w:color="auto" w:fill="FFFFFF"/>
        <w:spacing w:before="100" w:beforeAutospacing="1" w:after="120" w:line="240" w:lineRule="auto"/>
        <w:rPr>
          <w:color w:val="1A1A1A"/>
          <w:sz w:val="25"/>
          <w:szCs w:val="25"/>
        </w:rPr>
      </w:pPr>
      <w:hyperlink r:id="rId6" w:anchor="Intr" w:history="1">
        <w:r>
          <w:rPr>
            <w:rStyle w:val="a3"/>
            <w:color w:val="8C1515"/>
            <w:sz w:val="25"/>
            <w:szCs w:val="25"/>
          </w:rPr>
          <w:t>1. Введение</w:t>
        </w:r>
      </w:hyperlink>
    </w:p>
    <w:p w:rsidR="003D7CA1" w:rsidRDefault="003D7CA1" w:rsidP="003D7CA1">
      <w:pPr>
        <w:numPr>
          <w:ilvl w:val="1"/>
          <w:numId w:val="1"/>
        </w:numPr>
        <w:shd w:val="clear" w:color="auto" w:fill="FFFFFF"/>
        <w:spacing w:before="100" w:beforeAutospacing="1" w:after="120" w:line="240" w:lineRule="auto"/>
        <w:rPr>
          <w:color w:val="1A1A1A"/>
          <w:sz w:val="25"/>
          <w:szCs w:val="25"/>
        </w:rPr>
      </w:pPr>
      <w:hyperlink r:id="rId7" w:anchor="AbouExprObje" w:history="1">
        <w:r>
          <w:rPr>
            <w:rStyle w:val="a3"/>
            <w:color w:val="8C1515"/>
            <w:sz w:val="25"/>
            <w:szCs w:val="25"/>
          </w:rPr>
          <w:t>1.1 О выражении 'Object'</w:t>
        </w:r>
      </w:hyperlink>
    </w:p>
    <w:p w:rsidR="003D7CA1" w:rsidRDefault="003D7CA1" w:rsidP="003D7CA1">
      <w:pPr>
        <w:numPr>
          <w:ilvl w:val="1"/>
          <w:numId w:val="1"/>
        </w:numPr>
        <w:shd w:val="clear" w:color="auto" w:fill="FFFFFF"/>
        <w:spacing w:before="100" w:beforeAutospacing="1" w:after="120" w:line="240" w:lineRule="auto"/>
        <w:rPr>
          <w:color w:val="1A1A1A"/>
          <w:sz w:val="25"/>
          <w:szCs w:val="25"/>
        </w:rPr>
      </w:pPr>
      <w:hyperlink r:id="rId8" w:anchor="AbouAbstDist" w:history="1">
        <w:r>
          <w:rPr>
            <w:rStyle w:val="a3"/>
            <w:color w:val="8C1515"/>
            <w:sz w:val="25"/>
            <w:szCs w:val="25"/>
          </w:rPr>
          <w:t>1.2 О различии между абстрактным и конкретным</w:t>
        </w:r>
      </w:hyperlink>
    </w:p>
    <w:p w:rsidR="003D7CA1" w:rsidRDefault="003D7CA1" w:rsidP="003D7CA1">
      <w:pPr>
        <w:numPr>
          <w:ilvl w:val="0"/>
          <w:numId w:val="1"/>
        </w:numPr>
        <w:shd w:val="clear" w:color="auto" w:fill="FFFFFF"/>
        <w:spacing w:before="100" w:beforeAutospacing="1" w:after="120" w:line="240" w:lineRule="auto"/>
        <w:rPr>
          <w:color w:val="1A1A1A"/>
          <w:sz w:val="25"/>
          <w:szCs w:val="25"/>
        </w:rPr>
      </w:pPr>
      <w:hyperlink r:id="rId9" w:anchor="HistRema" w:history="1">
        <w:r>
          <w:rPr>
            <w:rStyle w:val="a3"/>
            <w:color w:val="8C1515"/>
            <w:sz w:val="25"/>
            <w:szCs w:val="25"/>
          </w:rPr>
          <w:t>2. Исторические замечания</w:t>
        </w:r>
      </w:hyperlink>
    </w:p>
    <w:p w:rsidR="003D7CA1" w:rsidRDefault="003D7CA1" w:rsidP="003D7CA1">
      <w:pPr>
        <w:numPr>
          <w:ilvl w:val="1"/>
          <w:numId w:val="1"/>
        </w:numPr>
        <w:shd w:val="clear" w:color="auto" w:fill="FFFFFF"/>
        <w:spacing w:before="100" w:beforeAutospacing="1" w:after="120" w:line="240" w:lineRule="auto"/>
        <w:rPr>
          <w:color w:val="1A1A1A"/>
          <w:sz w:val="25"/>
          <w:szCs w:val="25"/>
        </w:rPr>
      </w:pPr>
      <w:hyperlink r:id="rId10" w:anchor="ProvDist" w:history="1">
        <w:r>
          <w:rPr>
            <w:rStyle w:val="a3"/>
            <w:color w:val="8C1515"/>
            <w:sz w:val="25"/>
            <w:szCs w:val="25"/>
          </w:rPr>
          <w:t>2.1 Происхождение отличия</w:t>
        </w:r>
      </w:hyperlink>
    </w:p>
    <w:p w:rsidR="003D7CA1" w:rsidRDefault="003D7CA1" w:rsidP="003D7CA1">
      <w:pPr>
        <w:numPr>
          <w:ilvl w:val="1"/>
          <w:numId w:val="1"/>
        </w:numPr>
        <w:shd w:val="clear" w:color="auto" w:fill="FFFFFF"/>
        <w:spacing w:before="100" w:beforeAutospacing="1" w:after="120" w:line="240" w:lineRule="auto"/>
        <w:rPr>
          <w:color w:val="1A1A1A"/>
          <w:sz w:val="25"/>
          <w:szCs w:val="25"/>
        </w:rPr>
      </w:pPr>
      <w:hyperlink r:id="rId11" w:anchor="InitOverContDeba" w:history="1">
        <w:r>
          <w:rPr>
            <w:rStyle w:val="a3"/>
            <w:color w:val="8C1515"/>
            <w:sz w:val="25"/>
            <w:szCs w:val="25"/>
          </w:rPr>
          <w:t>2.2 Первоначальный обзор современных дискуссий</w:t>
        </w:r>
      </w:hyperlink>
    </w:p>
    <w:p w:rsidR="003D7CA1" w:rsidRDefault="003D7CA1" w:rsidP="003D7CA1">
      <w:pPr>
        <w:numPr>
          <w:ilvl w:val="0"/>
          <w:numId w:val="1"/>
        </w:numPr>
        <w:shd w:val="clear" w:color="auto" w:fill="FFFFFF"/>
        <w:spacing w:before="100" w:beforeAutospacing="1" w:after="120" w:line="240" w:lineRule="auto"/>
        <w:rPr>
          <w:color w:val="1A1A1A"/>
          <w:sz w:val="25"/>
          <w:szCs w:val="25"/>
        </w:rPr>
      </w:pPr>
      <w:hyperlink r:id="rId12" w:anchor="WhatAbstObje" w:history="1">
        <w:r>
          <w:rPr>
            <w:rStyle w:val="a3"/>
            <w:color w:val="8C1515"/>
            <w:sz w:val="25"/>
            <w:szCs w:val="25"/>
          </w:rPr>
          <w:t>3. Что такое абстрактный объект?</w:t>
        </w:r>
      </w:hyperlink>
    </w:p>
    <w:p w:rsidR="003D7CA1" w:rsidRDefault="003D7CA1" w:rsidP="003D7CA1">
      <w:pPr>
        <w:numPr>
          <w:ilvl w:val="1"/>
          <w:numId w:val="1"/>
        </w:numPr>
        <w:shd w:val="clear" w:color="auto" w:fill="FFFFFF"/>
        <w:spacing w:before="100" w:beforeAutospacing="1" w:after="120" w:line="240" w:lineRule="auto"/>
        <w:rPr>
          <w:color w:val="1A1A1A"/>
          <w:sz w:val="25"/>
          <w:szCs w:val="25"/>
        </w:rPr>
      </w:pPr>
      <w:hyperlink r:id="rId13" w:anchor="WayExamWayPrim" w:history="1">
        <w:r>
          <w:rPr>
            <w:rStyle w:val="a3"/>
            <w:color w:val="8C1515"/>
            <w:sz w:val="25"/>
            <w:szCs w:val="25"/>
          </w:rPr>
          <w:t>3.1 Путь примера и путь примитивизма</w:t>
        </w:r>
      </w:hyperlink>
    </w:p>
    <w:p w:rsidR="003D7CA1" w:rsidRDefault="003D7CA1" w:rsidP="003D7CA1">
      <w:pPr>
        <w:numPr>
          <w:ilvl w:val="1"/>
          <w:numId w:val="1"/>
        </w:numPr>
        <w:shd w:val="clear" w:color="auto" w:fill="FFFFFF"/>
        <w:spacing w:before="100" w:beforeAutospacing="1" w:after="120" w:line="240" w:lineRule="auto"/>
        <w:rPr>
          <w:color w:val="1A1A1A"/>
          <w:sz w:val="25"/>
          <w:szCs w:val="25"/>
        </w:rPr>
      </w:pPr>
      <w:hyperlink r:id="rId14" w:anchor="WayConf" w:history="1">
        <w:r>
          <w:rPr>
            <w:rStyle w:val="a3"/>
            <w:color w:val="8C1515"/>
            <w:sz w:val="25"/>
            <w:szCs w:val="25"/>
          </w:rPr>
          <w:t>3.2 Путь Слияния</w:t>
        </w:r>
      </w:hyperlink>
    </w:p>
    <w:p w:rsidR="003D7CA1" w:rsidRDefault="003D7CA1" w:rsidP="003D7CA1">
      <w:pPr>
        <w:numPr>
          <w:ilvl w:val="1"/>
          <w:numId w:val="1"/>
        </w:numPr>
        <w:shd w:val="clear" w:color="auto" w:fill="FFFFFF"/>
        <w:spacing w:before="100" w:beforeAutospacing="1" w:after="120" w:line="240" w:lineRule="auto"/>
        <w:rPr>
          <w:color w:val="1A1A1A"/>
          <w:sz w:val="25"/>
          <w:szCs w:val="25"/>
        </w:rPr>
      </w:pPr>
      <w:hyperlink r:id="rId15" w:anchor="WayAbst" w:history="1">
        <w:r>
          <w:rPr>
            <w:rStyle w:val="a3"/>
            <w:color w:val="8C1515"/>
            <w:sz w:val="25"/>
            <w:szCs w:val="25"/>
          </w:rPr>
          <w:t>3.3 Путь абстракции</w:t>
        </w:r>
      </w:hyperlink>
    </w:p>
    <w:p w:rsidR="003D7CA1" w:rsidRDefault="003D7CA1" w:rsidP="003D7CA1">
      <w:pPr>
        <w:numPr>
          <w:ilvl w:val="1"/>
          <w:numId w:val="1"/>
        </w:numPr>
        <w:shd w:val="clear" w:color="auto" w:fill="FFFFFF"/>
        <w:spacing w:before="100" w:beforeAutospacing="1" w:after="120" w:line="240" w:lineRule="auto"/>
        <w:rPr>
          <w:color w:val="1A1A1A"/>
          <w:sz w:val="25"/>
          <w:szCs w:val="25"/>
        </w:rPr>
      </w:pPr>
      <w:hyperlink r:id="rId16" w:anchor="WayAbstPrin" w:history="1">
        <w:r>
          <w:rPr>
            <w:rStyle w:val="a3"/>
            <w:color w:val="8C1515"/>
            <w:sz w:val="25"/>
            <w:szCs w:val="25"/>
          </w:rPr>
          <w:t>3.4 Путь абстракции. Принципы.</w:t>
        </w:r>
      </w:hyperlink>
    </w:p>
    <w:p w:rsidR="003D7CA1" w:rsidRDefault="003D7CA1" w:rsidP="003D7CA1">
      <w:pPr>
        <w:numPr>
          <w:ilvl w:val="1"/>
          <w:numId w:val="1"/>
        </w:numPr>
        <w:shd w:val="clear" w:color="auto" w:fill="FFFFFF"/>
        <w:spacing w:before="100" w:beforeAutospacing="1" w:after="120" w:line="240" w:lineRule="auto"/>
        <w:rPr>
          <w:color w:val="1A1A1A"/>
          <w:sz w:val="25"/>
          <w:szCs w:val="25"/>
        </w:rPr>
      </w:pPr>
      <w:hyperlink r:id="rId17" w:anchor="WaysNega" w:history="1">
        <w:r>
          <w:rPr>
            <w:rStyle w:val="a3"/>
            <w:color w:val="8C1515"/>
            <w:sz w:val="25"/>
            <w:szCs w:val="25"/>
          </w:rPr>
          <w:t>3.5 Способы отрицания</w:t>
        </w:r>
      </w:hyperlink>
    </w:p>
    <w:p w:rsidR="003D7CA1" w:rsidRDefault="003D7CA1" w:rsidP="003D7CA1">
      <w:pPr>
        <w:numPr>
          <w:ilvl w:val="1"/>
          <w:numId w:val="1"/>
        </w:numPr>
        <w:shd w:val="clear" w:color="auto" w:fill="FFFFFF"/>
        <w:spacing w:before="100" w:beforeAutospacing="1" w:after="120" w:line="240" w:lineRule="auto"/>
        <w:rPr>
          <w:color w:val="1A1A1A"/>
          <w:sz w:val="25"/>
          <w:szCs w:val="25"/>
        </w:rPr>
      </w:pPr>
      <w:hyperlink r:id="rId18" w:anchor="WayEnco" w:history="1">
        <w:r>
          <w:rPr>
            <w:rStyle w:val="a3"/>
            <w:color w:val="8C1515"/>
            <w:sz w:val="25"/>
            <w:szCs w:val="25"/>
          </w:rPr>
          <w:t>3.6 Способ кодирования</w:t>
        </w:r>
      </w:hyperlink>
    </w:p>
    <w:p w:rsidR="003D7CA1" w:rsidRDefault="003D7CA1" w:rsidP="003D7CA1">
      <w:pPr>
        <w:numPr>
          <w:ilvl w:val="1"/>
          <w:numId w:val="1"/>
        </w:numPr>
        <w:shd w:val="clear" w:color="auto" w:fill="FFFFFF"/>
        <w:spacing w:before="100" w:beforeAutospacing="1" w:after="120" w:line="240" w:lineRule="auto"/>
        <w:rPr>
          <w:color w:val="1A1A1A"/>
          <w:sz w:val="25"/>
          <w:szCs w:val="25"/>
        </w:rPr>
      </w:pPr>
      <w:hyperlink r:id="rId19" w:anchor="WaysWeakExis" w:history="1">
        <w:r>
          <w:rPr>
            <w:rStyle w:val="a3"/>
            <w:color w:val="8C1515"/>
            <w:sz w:val="25"/>
            <w:szCs w:val="25"/>
          </w:rPr>
          <w:t>3.7 Способы ослабления существования</w:t>
        </w:r>
      </w:hyperlink>
    </w:p>
    <w:p w:rsidR="003D7CA1" w:rsidRDefault="003D7CA1" w:rsidP="003D7CA1">
      <w:pPr>
        <w:numPr>
          <w:ilvl w:val="1"/>
          <w:numId w:val="1"/>
        </w:numPr>
        <w:shd w:val="clear" w:color="auto" w:fill="FFFFFF"/>
        <w:spacing w:before="100" w:beforeAutospacing="1" w:after="120" w:line="240" w:lineRule="auto"/>
        <w:rPr>
          <w:color w:val="1A1A1A"/>
          <w:sz w:val="25"/>
          <w:szCs w:val="25"/>
        </w:rPr>
      </w:pPr>
      <w:hyperlink r:id="rId20" w:anchor="Elim" w:history="1">
        <w:r>
          <w:rPr>
            <w:rStyle w:val="a3"/>
            <w:color w:val="8C1515"/>
            <w:sz w:val="25"/>
            <w:szCs w:val="25"/>
          </w:rPr>
          <w:t>3.8 Элиминативизм</w:t>
        </w:r>
      </w:hyperlink>
    </w:p>
    <w:p w:rsidR="003D7CA1" w:rsidRDefault="003D7CA1" w:rsidP="003D7CA1">
      <w:pPr>
        <w:numPr>
          <w:ilvl w:val="0"/>
          <w:numId w:val="1"/>
        </w:numPr>
        <w:shd w:val="clear" w:color="auto" w:fill="FFFFFF"/>
        <w:spacing w:before="100" w:beforeAutospacing="1" w:after="120" w:line="240" w:lineRule="auto"/>
        <w:rPr>
          <w:color w:val="1A1A1A"/>
          <w:sz w:val="25"/>
          <w:szCs w:val="25"/>
        </w:rPr>
      </w:pPr>
      <w:hyperlink r:id="rId21" w:anchor="FurtRead" w:history="1">
        <w:r>
          <w:rPr>
            <w:rStyle w:val="a3"/>
            <w:color w:val="8C1515"/>
            <w:sz w:val="25"/>
            <w:szCs w:val="25"/>
          </w:rPr>
          <w:t>4. Дополнительная литература</w:t>
        </w:r>
      </w:hyperlink>
    </w:p>
    <w:p w:rsidR="003D7CA1" w:rsidRDefault="003D7CA1" w:rsidP="003D7CA1">
      <w:pPr>
        <w:numPr>
          <w:ilvl w:val="0"/>
          <w:numId w:val="1"/>
        </w:numPr>
        <w:shd w:val="clear" w:color="auto" w:fill="FFFFFF"/>
        <w:spacing w:before="100" w:beforeAutospacing="1" w:after="120" w:line="240" w:lineRule="auto"/>
        <w:rPr>
          <w:color w:val="1A1A1A"/>
          <w:sz w:val="25"/>
          <w:szCs w:val="25"/>
        </w:rPr>
      </w:pPr>
      <w:hyperlink r:id="rId22" w:anchor="Bib" w:history="1">
        <w:r>
          <w:rPr>
            <w:rStyle w:val="a3"/>
            <w:color w:val="8C1515"/>
            <w:sz w:val="25"/>
            <w:szCs w:val="25"/>
          </w:rPr>
          <w:t>Библиография</w:t>
        </w:r>
      </w:hyperlink>
    </w:p>
    <w:p w:rsidR="003D7CA1" w:rsidRDefault="003D7CA1" w:rsidP="003D7CA1">
      <w:pPr>
        <w:numPr>
          <w:ilvl w:val="0"/>
          <w:numId w:val="1"/>
        </w:numPr>
        <w:shd w:val="clear" w:color="auto" w:fill="FFFFFF"/>
        <w:spacing w:before="100" w:beforeAutospacing="1" w:after="120" w:line="240" w:lineRule="auto"/>
        <w:rPr>
          <w:color w:val="1A1A1A"/>
          <w:sz w:val="25"/>
          <w:szCs w:val="25"/>
        </w:rPr>
      </w:pPr>
      <w:hyperlink r:id="rId23" w:anchor="Aca" w:history="1">
        <w:r>
          <w:rPr>
            <w:rStyle w:val="a3"/>
            <w:color w:val="8C1515"/>
            <w:sz w:val="25"/>
            <w:szCs w:val="25"/>
          </w:rPr>
          <w:t>Академические инструменты</w:t>
        </w:r>
      </w:hyperlink>
    </w:p>
    <w:p w:rsidR="003D7CA1" w:rsidRDefault="003D7CA1" w:rsidP="003D7CA1">
      <w:pPr>
        <w:numPr>
          <w:ilvl w:val="0"/>
          <w:numId w:val="1"/>
        </w:numPr>
        <w:shd w:val="clear" w:color="auto" w:fill="FFFFFF"/>
        <w:spacing w:before="100" w:beforeAutospacing="1" w:after="120" w:line="240" w:lineRule="auto"/>
        <w:rPr>
          <w:color w:val="1A1A1A"/>
          <w:sz w:val="25"/>
          <w:szCs w:val="25"/>
        </w:rPr>
      </w:pPr>
      <w:hyperlink r:id="rId24" w:anchor="Oth" w:history="1">
        <w:r>
          <w:rPr>
            <w:rStyle w:val="a3"/>
            <w:color w:val="8C1515"/>
            <w:sz w:val="25"/>
            <w:szCs w:val="25"/>
          </w:rPr>
          <w:t>Другие интернет-ресурсы</w:t>
        </w:r>
      </w:hyperlink>
    </w:p>
    <w:p w:rsidR="003D7CA1" w:rsidRDefault="003D7CA1" w:rsidP="003D7CA1">
      <w:pPr>
        <w:numPr>
          <w:ilvl w:val="0"/>
          <w:numId w:val="1"/>
        </w:numPr>
        <w:shd w:val="clear" w:color="auto" w:fill="FFFFFF"/>
        <w:spacing w:before="100" w:beforeAutospacing="1" w:after="120" w:line="240" w:lineRule="auto"/>
        <w:rPr>
          <w:color w:val="1A1A1A"/>
          <w:sz w:val="25"/>
          <w:szCs w:val="25"/>
        </w:rPr>
      </w:pPr>
      <w:hyperlink r:id="rId25" w:anchor="Rel" w:history="1">
        <w:r>
          <w:rPr>
            <w:rStyle w:val="a3"/>
            <w:color w:val="8C1515"/>
            <w:sz w:val="25"/>
            <w:szCs w:val="25"/>
          </w:rPr>
          <w:t>Похожие записи</w:t>
        </w:r>
      </w:hyperlink>
    </w:p>
    <w:p w:rsidR="003D7CA1" w:rsidRDefault="003D7CA1" w:rsidP="003D7CA1">
      <w:pPr>
        <w:shd w:val="clear" w:color="auto" w:fill="FFFFFF"/>
        <w:spacing w:before="300" w:after="300"/>
        <w:rPr>
          <w:color w:val="1A1A1A"/>
          <w:sz w:val="25"/>
          <w:szCs w:val="25"/>
        </w:rPr>
      </w:pPr>
      <w:r>
        <w:rPr>
          <w:color w:val="1A1A1A"/>
          <w:sz w:val="25"/>
          <w:szCs w:val="25"/>
        </w:rPr>
        <w:pict>
          <v:rect id="_x0000_i1025" style="width:0;height:1.5pt" o:hralign="center" o:hrstd="t" o:hr="t" fillcolor="#a0a0a0" stroked="f"/>
        </w:pict>
      </w:r>
    </w:p>
    <w:p w:rsidR="003D7CA1" w:rsidRDefault="003D7CA1" w:rsidP="003D7CA1">
      <w:pPr>
        <w:pStyle w:val="2"/>
        <w:shd w:val="clear" w:color="auto" w:fill="FFFFFF"/>
        <w:spacing w:before="168" w:beforeAutospacing="0" w:after="120" w:afterAutospacing="0" w:line="288" w:lineRule="atLeast"/>
        <w:rPr>
          <w:rFonts w:ascii="Source Sans Pro" w:hAnsi="Source Sans Pro"/>
          <w:b w:val="0"/>
          <w:bCs w:val="0"/>
          <w:color w:val="000000"/>
          <w:sz w:val="45"/>
          <w:szCs w:val="45"/>
        </w:rPr>
      </w:pPr>
      <w:r>
        <w:rPr>
          <w:rFonts w:ascii="Source Sans Pro" w:hAnsi="Source Sans Pro"/>
          <w:b w:val="0"/>
          <w:bCs w:val="0"/>
          <w:color w:val="000000"/>
          <w:sz w:val="45"/>
          <w:szCs w:val="45"/>
        </w:rPr>
        <w:t>1. Введение</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lastRenderedPageBreak/>
        <w:t xml:space="preserve">Различие между абстрактным и конкретным занимает любопытное положение в современной философии. Широко признано, что онтологическое различие имеет фундаментальное значение, но до сих пор нет стандартного описания того, как его следует проводить. Существует консенсус относительно классификации некоторых типовых случаев. Например, обычно признается, что числа и другие объекты чистой математики, такие как чистые множества, являются абстрактными (если они существуют), тогда как камни, деревья и люди являются конкретными. В повседневной речи часто используются выражения, которые относятся как к конкретным сущностям, так и к абстракциям, таким как демократия, счастье, материнство и т. д. Более того, формулировки математических теорий, кажется, напрямую обращаются к абстрактным сущностям, и использование математических выражений в эмпирических науках представляется необходимым для формулирования наших лучших эмпирических теорий (см. Quine 1948; Putnam 1971; и статью об </w:t>
      </w:r>
      <w:hyperlink r:id="rId26" w:history="1">
        <w:r>
          <w:rPr>
            <w:rStyle w:val="a3"/>
            <w:color w:val="8C1515"/>
            <w:sz w:val="25"/>
            <w:szCs w:val="25"/>
          </w:rPr>
          <w:t>аргументах незаменимости в философии математики</w:t>
        </w:r>
      </w:hyperlink>
      <w:r>
        <w:rPr>
          <w:color w:val="1A1A1A"/>
          <w:sz w:val="25"/>
          <w:szCs w:val="25"/>
        </w:rPr>
        <w:t xml:space="preserve"> ). Наконец, явные отсылки к абстрактным сущностям, таким как множества, свойства, понятия, утверждения, типы и возможные миры, среди прочего, повсеместно встречаются в различных областях философии.</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Несмотря на повсеместную популярность абстрактных объектов, философы, тем не менее, задавались вопросом об их существовании. Существуют альтернативы: </w:t>
      </w:r>
      <w:r>
        <w:rPr>
          <w:rStyle w:val="a4"/>
          <w:color w:val="1A1A1A"/>
          <w:sz w:val="25"/>
          <w:szCs w:val="25"/>
        </w:rPr>
        <w:t>платонизм</w:t>
      </w:r>
      <w:r>
        <w:rPr>
          <w:color w:val="1A1A1A"/>
          <w:sz w:val="25"/>
          <w:szCs w:val="25"/>
        </w:rPr>
        <w:t xml:space="preserve"> , который признает их существование, и </w:t>
      </w:r>
      <w:r>
        <w:rPr>
          <w:rStyle w:val="a4"/>
          <w:color w:val="1A1A1A"/>
          <w:sz w:val="25"/>
          <w:szCs w:val="25"/>
        </w:rPr>
        <w:t>номинализм</w:t>
      </w:r>
      <w:r>
        <w:rPr>
          <w:color w:val="1A1A1A"/>
          <w:sz w:val="25"/>
          <w:szCs w:val="25"/>
        </w:rPr>
        <w:t xml:space="preserve"> , который отрицает существование абстрактных объектов в целом. (См. статьи о </w:t>
      </w:r>
      <w:hyperlink r:id="rId27" w:history="1">
        <w:r>
          <w:rPr>
            <w:rStyle w:val="a3"/>
            <w:color w:val="8C1515"/>
            <w:sz w:val="25"/>
            <w:szCs w:val="25"/>
          </w:rPr>
          <w:t>номинализме в метафизике</w:t>
        </w:r>
      </w:hyperlink>
      <w:r>
        <w:rPr>
          <w:color w:val="1A1A1A"/>
          <w:sz w:val="25"/>
          <w:szCs w:val="25"/>
        </w:rPr>
        <w:t xml:space="preserve"> и </w:t>
      </w:r>
      <w:hyperlink r:id="rId28" w:history="1">
        <w:r>
          <w:rPr>
            <w:rStyle w:val="a3"/>
            <w:color w:val="8C1515"/>
            <w:sz w:val="25"/>
            <w:szCs w:val="25"/>
          </w:rPr>
          <w:t>платонизме в метафизике</w:t>
        </w:r>
      </w:hyperlink>
      <w:r>
        <w:rPr>
          <w:color w:val="1A1A1A"/>
          <w:sz w:val="25"/>
          <w:szCs w:val="25"/>
        </w:rPr>
        <w:t xml:space="preserve"> .) Но вопрос о том, как провести различие между абстрактными и конкретными объектами, остается открытым: неясно, как следует характеризовать эти две категории, и нет определенного списка предметов, которые попадают в ту или иную категорию (при условии, что ни одна из них не пуста).</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Первая задача, следовательно, состоит в том, чтобы сформулировать это различие, либо путем явного определения терминов, либо путем включения их в теорию, которая делает более очевидными их связи с другими важными категориями. В отсутствие такого объяснения философское значение этого контраста остается неопределенным, поскольку попытка классифицировать вещи как абстрактные или конкретные, апеллируя к интуиции, часто проблематична. Ясно ли, что научные теории (например, общая теория относительности), художественные произведения (например, « </w:t>
      </w:r>
      <w:r>
        <w:rPr>
          <w:rStyle w:val="a4"/>
          <w:color w:val="1A1A1A"/>
          <w:sz w:val="25"/>
          <w:szCs w:val="25"/>
        </w:rPr>
        <w:t>Божественная кома</w:t>
      </w:r>
      <w:r>
        <w:rPr>
          <w:color w:val="1A1A1A"/>
          <w:sz w:val="25"/>
          <w:szCs w:val="25"/>
        </w:rPr>
        <w:t xml:space="preserve"> » Данте ), вымышленные персонажи (например, Бильбо Бэггинс) или общепринятые сущности (например, Международный валютный фонд или Конституция Испании 1978 года) являются абстрактными?</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Следует подчеркнуть, что, возможно, не существует единственного «правильного» способа объяснить различие между абстрактным и конкретным. Любое правдоподобное объяснение классифицирует типичные случаи стандартным образом или приводит аргументы в пользу иного подхода, а любое интересное объяснение проводит четкую и философски значимую границу в области объектов. Тем не менее, может существовать множество одинаково интересных способов достижения этих двух целей, и если у нас есть два или более объяснения, которые достаточно хорошо справляются с задачей, то, возможно, нет смысла спрашивать, какое из них соответствует реальному различию между абстрактным и конкретным. Это иллюстрирует общий момент: когда техническая терминология вводится в философию посредством примеров, но без явного определения или теоретической разработки, результирующая лексика часто оказывается расплывчатой ​​или неопределенной по отношению к чему-либо. В таких случаях обычно бессмысленно искать единственное правильное объяснение. Философ может задавать себе вопросы типа: «Что такое идеализм?» или «Что такое субстанция?» и рассматривать эти вопросы как сложные вопросы о лежащей в основе природе определенной философской категории. Более разумным подходом может быть признание того, что во многих подобных случаях мы просто еще не определились с тем, как следует понимать этот термин, и что мы стремимся не к точному определению того, что этот термин уже означает, а скорее к предложению </w:t>
      </w:r>
      <w:r>
        <w:rPr>
          <w:rStyle w:val="a4"/>
          <w:color w:val="1A1A1A"/>
          <w:sz w:val="25"/>
          <w:szCs w:val="25"/>
        </w:rPr>
        <w:t>о том</w:t>
      </w:r>
      <w:r>
        <w:rPr>
          <w:color w:val="1A1A1A"/>
          <w:sz w:val="25"/>
          <w:szCs w:val="25"/>
        </w:rPr>
        <w:t xml:space="preserve"> , как его можно плодотворно использовать для философского анализа. Любому, кто считает, что нечто, находящееся вблизи различия между абстрактным и конкретным, имеет значение для философии, было бы полезно подойти к проекту объяснения этого различия, имея это в виду.</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lastRenderedPageBreak/>
        <w:t>Поэтому, прежде чем мы всерьез перейдем к обсуждению абстрактных объектов, полезно будет уточнить, как будут использоваться некоторые ключевые термины в дальнейшем.</w:t>
      </w:r>
    </w:p>
    <w:p w:rsidR="003D7CA1" w:rsidRDefault="003D7CA1" w:rsidP="003D7CA1">
      <w:pPr>
        <w:pStyle w:val="3"/>
        <w:shd w:val="clear" w:color="auto" w:fill="FFFFFF"/>
        <w:spacing w:before="150" w:beforeAutospacing="0" w:after="150" w:afterAutospacing="0" w:line="288" w:lineRule="atLeast"/>
        <w:rPr>
          <w:rFonts w:ascii="Source Sans Pro" w:hAnsi="Source Sans Pro"/>
          <w:b w:val="0"/>
          <w:bCs w:val="0"/>
          <w:color w:val="000000"/>
          <w:sz w:val="40"/>
          <w:szCs w:val="40"/>
        </w:rPr>
      </w:pPr>
      <w:r>
        <w:rPr>
          <w:rFonts w:ascii="Source Sans Pro" w:hAnsi="Source Sans Pro"/>
          <w:b w:val="0"/>
          <w:bCs w:val="0"/>
          <w:color w:val="000000"/>
          <w:sz w:val="40"/>
          <w:szCs w:val="40"/>
        </w:rPr>
        <w:t>1.1 О выражении 'Object'</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Фреге, как известно, выделил две взаимоисключающие онтологические области: </w:t>
      </w:r>
      <w:r>
        <w:rPr>
          <w:rStyle w:val="a4"/>
          <w:color w:val="1A1A1A"/>
          <w:sz w:val="25"/>
          <w:szCs w:val="25"/>
        </w:rPr>
        <w:t>функции</w:t>
      </w:r>
      <w:r>
        <w:rPr>
          <w:color w:val="1A1A1A"/>
          <w:sz w:val="25"/>
          <w:szCs w:val="25"/>
        </w:rPr>
        <w:t xml:space="preserve"> и </w:t>
      </w:r>
      <w:r>
        <w:rPr>
          <w:rStyle w:val="a4"/>
          <w:color w:val="1A1A1A"/>
          <w:sz w:val="25"/>
          <w:szCs w:val="25"/>
        </w:rPr>
        <w:t>объекты</w:t>
      </w:r>
      <w:r>
        <w:rPr>
          <w:color w:val="1A1A1A"/>
          <w:sz w:val="25"/>
          <w:szCs w:val="25"/>
        </w:rPr>
        <w:t xml:space="preserve"> . Согласно его точке зрения, функция — это «неполная» сущность, которая отображает аргументы в значения и обозначается неполным выражением, тогда как объект — это «полная» сущность, которая может быть обозначена единственным числом. Фреге свел свойства и отношения к функциям, поэтому эти сущности не включаются в число объектов. Некоторые авторы используют понятие «объект» Фреге при обсуждении абстрактных объектов (например, Хейл, 1987). Но хотя понимание «объекта» у Фреге важно, это не единственный способ использования этого термина. Другие философы включают свойства и отношения в число абстрактных объектов. А когда контекстом для обсуждения объектов является теория типов, свойства и отношения более высокого типа (например, свойства свойств и свойства отношений) могут рассматриваться как «объекты». Это последнее использование термина «объект» взаимозаменяемо с термином «сущность». </w:t>
      </w:r>
      <w:r>
        <w:rPr>
          <w:color w:val="1A1A1A"/>
          <w:sz w:val="19"/>
          <w:szCs w:val="19"/>
          <w:vertAlign w:val="superscript"/>
        </w:rPr>
        <w:t xml:space="preserve">[ </w:t>
      </w:r>
      <w:hyperlink r:id="rId29" w:anchor="note-1" w:history="1">
        <w:r>
          <w:rPr>
            <w:rStyle w:val="a3"/>
            <w:color w:val="8C1515"/>
            <w:sz w:val="19"/>
            <w:szCs w:val="19"/>
            <w:vertAlign w:val="superscript"/>
          </w:rPr>
          <w:t>1</w:t>
        </w:r>
      </w:hyperlink>
      <w:r>
        <w:rPr>
          <w:color w:val="1A1A1A"/>
          <w:sz w:val="19"/>
          <w:szCs w:val="19"/>
          <w:vertAlign w:val="superscript"/>
        </w:rPr>
        <w:t xml:space="preserve"> ]</w:t>
      </w:r>
      <w:r>
        <w:rPr>
          <w:color w:val="1A1A1A"/>
          <w:sz w:val="25"/>
          <w:szCs w:val="25"/>
        </w:rPr>
        <w:t xml:space="preserve"> На протяжении всей этой статьи мы будем следовать последнему варианту использования и рассматривать выражения «объект» и «сущность» как имеющие одно и то же значение. (Для более подробного обсуждения см. статью об </w:t>
      </w:r>
      <w:hyperlink r:id="rId30" w:history="1">
        <w:r>
          <w:rPr>
            <w:rStyle w:val="a3"/>
            <w:color w:val="8C1515"/>
            <w:sz w:val="25"/>
            <w:szCs w:val="25"/>
          </w:rPr>
          <w:t>объектах</w:t>
        </w:r>
      </w:hyperlink>
      <w:r>
        <w:rPr>
          <w:color w:val="1A1A1A"/>
          <w:sz w:val="25"/>
          <w:szCs w:val="25"/>
        </w:rPr>
        <w:t xml:space="preserve"> .)</w:t>
      </w:r>
    </w:p>
    <w:p w:rsidR="003D7CA1" w:rsidRDefault="003D7CA1" w:rsidP="003D7CA1">
      <w:pPr>
        <w:pStyle w:val="3"/>
        <w:shd w:val="clear" w:color="auto" w:fill="FFFFFF"/>
        <w:spacing w:before="150" w:beforeAutospacing="0" w:after="150" w:afterAutospacing="0" w:line="288" w:lineRule="atLeast"/>
        <w:rPr>
          <w:rFonts w:ascii="Source Sans Pro" w:hAnsi="Source Sans Pro"/>
          <w:b w:val="0"/>
          <w:bCs w:val="0"/>
          <w:color w:val="000000"/>
          <w:sz w:val="40"/>
          <w:szCs w:val="40"/>
        </w:rPr>
      </w:pPr>
      <w:r>
        <w:rPr>
          <w:rFonts w:ascii="Source Sans Pro" w:hAnsi="Source Sans Pro"/>
          <w:b w:val="0"/>
          <w:bCs w:val="0"/>
          <w:color w:val="000000"/>
          <w:sz w:val="40"/>
          <w:szCs w:val="40"/>
        </w:rPr>
        <w:t>1.2 О различии между абстрактным и конкретным</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Хотя мы говорили так, будто различие между абстрактным и конкретным должно быть исчерпывающей дихотомией, мы должны быть открыты к возможности того, что наилучшее его уточнение будет подразумевать, что некоторые объекты не являются ни абстрактными, ни конкретными. </w:t>
      </w:r>
      <w:r>
        <w:rPr>
          <w:color w:val="1A1A1A"/>
          <w:sz w:val="19"/>
          <w:szCs w:val="19"/>
          <w:vertAlign w:val="superscript"/>
        </w:rPr>
        <w:t xml:space="preserve">[ </w:t>
      </w:r>
      <w:hyperlink r:id="rId31" w:anchor="note-2" w:history="1">
        <w:r>
          <w:rPr>
            <w:rStyle w:val="a3"/>
            <w:color w:val="8C1515"/>
            <w:sz w:val="19"/>
            <w:szCs w:val="19"/>
            <w:vertAlign w:val="superscript"/>
          </w:rPr>
          <w:t>2</w:t>
        </w:r>
      </w:hyperlink>
      <w:r>
        <w:rPr>
          <w:color w:val="1A1A1A"/>
          <w:sz w:val="19"/>
          <w:szCs w:val="19"/>
          <w:vertAlign w:val="superscript"/>
        </w:rPr>
        <w:t xml:space="preserve"> ]</w:t>
      </w:r>
      <w:r>
        <w:rPr>
          <w:color w:val="1A1A1A"/>
          <w:sz w:val="25"/>
          <w:szCs w:val="25"/>
        </w:rPr>
        <w:t xml:space="preserve"> Отверстия и тени, если они существуют, не относятся однозначно ни к одной из категорий; как и призраки, картезианские умы, вымышленные персонажи, </w:t>
      </w:r>
      <w:r>
        <w:rPr>
          <w:color w:val="1A1A1A"/>
          <w:sz w:val="19"/>
          <w:szCs w:val="19"/>
          <w:vertAlign w:val="superscript"/>
        </w:rPr>
        <w:t xml:space="preserve">[ </w:t>
      </w:r>
      <w:hyperlink r:id="rId32" w:anchor="note-3" w:history="1">
        <w:r>
          <w:rPr>
            <w:rStyle w:val="a3"/>
            <w:color w:val="8C1515"/>
            <w:sz w:val="19"/>
            <w:szCs w:val="19"/>
            <w:vertAlign w:val="superscript"/>
          </w:rPr>
          <w:t>3</w:t>
        </w:r>
      </w:hyperlink>
      <w:r>
        <w:rPr>
          <w:color w:val="1A1A1A"/>
          <w:sz w:val="19"/>
          <w:szCs w:val="19"/>
          <w:vertAlign w:val="superscript"/>
        </w:rPr>
        <w:t xml:space="preserve"> ]</w:t>
      </w:r>
      <w:r>
        <w:rPr>
          <w:color w:val="1A1A1A"/>
          <w:sz w:val="25"/>
          <w:szCs w:val="25"/>
        </w:rPr>
        <w:t xml:space="preserve"> имманентные универсалии или тропы. Главное ограничение при описании этого различия заключается в том, что оно проводит философски значимую линию, которая классифицирует, по крайней мере, многие стандартные примеры стандартным образом. Это не ограничение, чтобы все было втиснуто в ту или иную категорию.</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Наконец, некоторые философы видят основное различие не между абстрактными и конкретными объектами, а между абстрактными и </w:t>
      </w:r>
      <w:r>
        <w:rPr>
          <w:rStyle w:val="a4"/>
          <w:color w:val="1A1A1A"/>
          <w:sz w:val="25"/>
          <w:szCs w:val="25"/>
        </w:rPr>
        <w:t>обычными</w:t>
      </w:r>
      <w:r>
        <w:rPr>
          <w:color w:val="1A1A1A"/>
          <w:sz w:val="25"/>
          <w:szCs w:val="25"/>
        </w:rPr>
        <w:t xml:space="preserve"> объектами, где различие носит модальный характер – обычные объекты могут быть конкретными, в то время как абстрактные объекты (например, число 1) </w:t>
      </w:r>
      <w:r>
        <w:rPr>
          <w:rStyle w:val="a4"/>
          <w:color w:val="1A1A1A"/>
          <w:sz w:val="25"/>
          <w:szCs w:val="25"/>
        </w:rPr>
        <w:t>не могут</w:t>
      </w:r>
      <w:r>
        <w:rPr>
          <w:color w:val="1A1A1A"/>
          <w:sz w:val="25"/>
          <w:szCs w:val="25"/>
        </w:rPr>
        <w:t xml:space="preserve"> быть конкретными (Залта 1983, 1988). В любом случае, в дальнейшем обсуждении мы будем исходить из того, что различие между абстрактным и конкретным представляет собой разделение существующих объектов, и что любое правдоподобное объяснение этого различия должно стремиться охарактеризовать различие между такими объектами.</w:t>
      </w:r>
    </w:p>
    <w:p w:rsidR="003D7CA1" w:rsidRDefault="003D7CA1" w:rsidP="003D7CA1">
      <w:pPr>
        <w:pStyle w:val="2"/>
        <w:shd w:val="clear" w:color="auto" w:fill="FFFFFF"/>
        <w:spacing w:before="168" w:beforeAutospacing="0" w:after="120" w:afterAutospacing="0" w:line="288" w:lineRule="atLeast"/>
        <w:rPr>
          <w:rFonts w:ascii="Source Sans Pro" w:hAnsi="Source Sans Pro"/>
          <w:b w:val="0"/>
          <w:bCs w:val="0"/>
          <w:color w:val="000000"/>
          <w:sz w:val="45"/>
          <w:szCs w:val="45"/>
        </w:rPr>
      </w:pPr>
      <w:r>
        <w:rPr>
          <w:rFonts w:ascii="Source Sans Pro" w:hAnsi="Source Sans Pro"/>
          <w:b w:val="0"/>
          <w:bCs w:val="0"/>
          <w:color w:val="000000"/>
          <w:sz w:val="45"/>
          <w:szCs w:val="45"/>
        </w:rPr>
        <w:t>2. Исторические замечания</w:t>
      </w:r>
    </w:p>
    <w:p w:rsidR="003D7CA1" w:rsidRDefault="003D7CA1" w:rsidP="003D7CA1">
      <w:pPr>
        <w:pStyle w:val="3"/>
        <w:shd w:val="clear" w:color="auto" w:fill="FFFFFF"/>
        <w:spacing w:before="150" w:beforeAutospacing="0" w:after="150" w:afterAutospacing="0" w:line="288" w:lineRule="atLeast"/>
        <w:rPr>
          <w:rFonts w:ascii="Source Sans Pro" w:hAnsi="Source Sans Pro"/>
          <w:b w:val="0"/>
          <w:bCs w:val="0"/>
          <w:color w:val="000000"/>
          <w:sz w:val="40"/>
          <w:szCs w:val="40"/>
        </w:rPr>
      </w:pPr>
      <w:r>
        <w:rPr>
          <w:rFonts w:ascii="Source Sans Pro" w:hAnsi="Source Sans Pro"/>
          <w:b w:val="0"/>
          <w:bCs w:val="0"/>
          <w:color w:val="000000"/>
          <w:sz w:val="40"/>
          <w:szCs w:val="40"/>
        </w:rPr>
        <w:t>2.1 Происхождение отличия</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Современное различие между абстрактным и конкретным не является древним. Действительно, есть веские основания полагать, что, несмотря на редкие исключения, оно не играло значительной роли в философии до XX века. Современное различие имеет некоторое сходство с платоновским различием между формами и чувственными объектами. Но формы Платона считались причинами </w:t>
      </w:r>
      <w:r>
        <w:rPr>
          <w:rStyle w:val="a4"/>
          <w:color w:val="1A1A1A"/>
          <w:sz w:val="25"/>
          <w:szCs w:val="25"/>
        </w:rPr>
        <w:t>par excellence</w:t>
      </w:r>
      <w:r>
        <w:rPr>
          <w:color w:val="1A1A1A"/>
          <w:sz w:val="25"/>
          <w:szCs w:val="25"/>
        </w:rPr>
        <w:t xml:space="preserve"> , тогда как абстрактные объекты, как правило, считались причинно инертными. Первоначальное различие между «абстрактным» и «конкретным» представляло собой различие между словами или терминами. Традиционная грамматика различает абстрактное существительное «белизна» от конкретного существительного «белый», </w:t>
      </w:r>
      <w:r>
        <w:rPr>
          <w:color w:val="1A1A1A"/>
          <w:sz w:val="25"/>
          <w:szCs w:val="25"/>
        </w:rPr>
        <w:lastRenderedPageBreak/>
        <w:t xml:space="preserve">не подразумевая, что это языковое различие соответствует метафизическому различию в том, что эти слова обозначают. В XVII веке это грамматическое различие было перенесено в область идей. Локк говорит об общей идее треугольника, который «не является ни косоугольным, ни прямоугольным, ни равносторонним, ни равнокрестовым, ни скаленоном; а одновременно всем и ничем из этого», отмечая, что даже эта идея не относится к числу самых «абстрактных, всеобъемлющих и сложных» ( </w:t>
      </w:r>
      <w:r>
        <w:rPr>
          <w:rStyle w:val="a4"/>
          <w:color w:val="1A1A1A"/>
          <w:sz w:val="25"/>
          <w:szCs w:val="25"/>
        </w:rPr>
        <w:t>Эссе</w:t>
      </w:r>
      <w:r>
        <w:rPr>
          <w:color w:val="1A1A1A"/>
          <w:sz w:val="25"/>
          <w:szCs w:val="25"/>
        </w:rPr>
        <w:t xml:space="preserve"> , IV.vii.9). Концепция Локка об абстрактной идее как о той, которая формируется из конкретных идей путем опущения отличительных деталей, была немедленно отвергнута Беркли, а затем и Юмом. Но даже для Локка не было никаких предположений о том, что различие между абстрактными идеями и конкретными или частными идеями соответствует различию между </w:t>
      </w:r>
      <w:r>
        <w:rPr>
          <w:rStyle w:val="a4"/>
          <w:color w:val="1A1A1A"/>
          <w:sz w:val="25"/>
          <w:szCs w:val="25"/>
        </w:rPr>
        <w:t>объектами</w:t>
      </w:r>
      <w:r>
        <w:rPr>
          <w:color w:val="1A1A1A"/>
          <w:sz w:val="25"/>
          <w:szCs w:val="25"/>
        </w:rPr>
        <w:t xml:space="preserve"> . «Ясно, — пишет Локк, — что общее и универсальное не относятся к реальному существованию вещей, а являются изобретениями и творениями разума, созданными им для собственного использования, и касаются только знаков, будь то слова или идеи» (III.iii.11).</w:t>
      </w:r>
    </w:p>
    <w:p w:rsidR="003D7CA1" w:rsidRPr="003D7CA1" w:rsidRDefault="003D7CA1" w:rsidP="003D7CA1">
      <w:pPr>
        <w:pStyle w:val="a5"/>
        <w:shd w:val="clear" w:color="auto" w:fill="FFFFFF"/>
        <w:spacing w:before="0" w:beforeAutospacing="0" w:after="150" w:afterAutospacing="0"/>
        <w:rPr>
          <w:color w:val="1A1A1A"/>
          <w:sz w:val="25"/>
          <w:szCs w:val="25"/>
          <w:lang w:val="en-US"/>
        </w:rPr>
      </w:pPr>
      <w:r>
        <w:rPr>
          <w:color w:val="1A1A1A"/>
          <w:sz w:val="25"/>
          <w:szCs w:val="25"/>
        </w:rPr>
        <w:t xml:space="preserve">Различие между абстрактным и конкретным в его современной форме призвано обозначить границу в области объектов или сущностей. В таком понимании это различие становится центральным предметом философских дискуссий, прежде всего, в XX веке. Истоки этого развития неясны, но одним из важнейших факторов, по-видимому, стало разрушение якобы исчерпывающего различия между ментальными и материальными объектами, которое составляло основное разделение для философов, придерживающихся онтологического подхода, со времен Декарта. Одним из знаковых событий в этом развитии является утверждение Фреге о том, что объективность и априорность математических истин подразумевают, что числа не являются ни материальными существами, ни идеями в уме. Если бы числа были материальными вещами (или свойствами материальных вещей), законы арифметики имели бы статус эмпирических обобщений. Если бы числа были идеями в уме, то возникла бы та же трудность, что и бесчисленное множество других. </w:t>
      </w:r>
      <w:r w:rsidRPr="003D7CA1">
        <w:rPr>
          <w:color w:val="1A1A1A"/>
          <w:sz w:val="25"/>
          <w:szCs w:val="25"/>
          <w:lang w:val="en-US"/>
        </w:rPr>
        <w:t xml:space="preserve">(Whose mind contains the number 17? Is there one 17 in your mind and another in mine? In that case, the appearance of a common mathematical subject matter would be an illusion.) In </w:t>
      </w:r>
      <w:r w:rsidRPr="003D7CA1">
        <w:rPr>
          <w:rStyle w:val="a4"/>
          <w:color w:val="1A1A1A"/>
          <w:sz w:val="25"/>
          <w:szCs w:val="25"/>
          <w:lang w:val="en-US"/>
        </w:rPr>
        <w:t>The Foundations of Arithmetic</w:t>
      </w:r>
      <w:r w:rsidRPr="003D7CA1">
        <w:rPr>
          <w:color w:val="1A1A1A"/>
          <w:sz w:val="25"/>
          <w:szCs w:val="25"/>
          <w:lang w:val="en-US"/>
        </w:rPr>
        <w:t xml:space="preserve"> (1884), Frege concludes that numbers are neither external </w:t>
      </w:r>
      <w:r w:rsidRPr="003D7CA1">
        <w:rPr>
          <w:rStyle w:val="a4"/>
          <w:color w:val="1A1A1A"/>
          <w:sz w:val="25"/>
          <w:szCs w:val="25"/>
          <w:lang w:val="en-US"/>
        </w:rPr>
        <w:t>concrete</w:t>
      </w:r>
      <w:r w:rsidRPr="003D7CA1">
        <w:rPr>
          <w:color w:val="1A1A1A"/>
          <w:sz w:val="25"/>
          <w:szCs w:val="25"/>
          <w:lang w:val="en-US"/>
        </w:rPr>
        <w:t xml:space="preserve"> things nor mental entities of any sort.</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Позже, в своем эссе «Мысль» (1918), Фреге утверждает тот же статус для элементов, которые он называет </w:t>
      </w:r>
      <w:r>
        <w:rPr>
          <w:rStyle w:val="a4"/>
          <w:color w:val="1A1A1A"/>
          <w:sz w:val="25"/>
          <w:szCs w:val="25"/>
        </w:rPr>
        <w:t>мыслями</w:t>
      </w:r>
      <w:r>
        <w:rPr>
          <w:color w:val="1A1A1A"/>
          <w:sz w:val="25"/>
          <w:szCs w:val="25"/>
        </w:rPr>
        <w:t xml:space="preserve"> — смыслов повествовательных предложений, — а также, по аналогии, для их составляющих, смыслов суб-предложенческих выражений. Фреге не говорит, что смыслы </w:t>
      </w:r>
      <w:r>
        <w:rPr>
          <w:rStyle w:val="a4"/>
          <w:color w:val="1A1A1A"/>
          <w:sz w:val="25"/>
          <w:szCs w:val="25"/>
        </w:rPr>
        <w:t>абстрактны</w:t>
      </w:r>
      <w:r>
        <w:rPr>
          <w:color w:val="1A1A1A"/>
          <w:sz w:val="25"/>
          <w:szCs w:val="25"/>
        </w:rPr>
        <w:t xml:space="preserve"> . Он говорит, что они принадлежат к </w:t>
      </w:r>
      <w:r>
        <w:rPr>
          <w:rStyle w:val="a4"/>
          <w:color w:val="1A1A1A"/>
          <w:sz w:val="25"/>
          <w:szCs w:val="25"/>
        </w:rPr>
        <w:t>третьей сфере,</w:t>
      </w:r>
      <w:r>
        <w:rPr>
          <w:color w:val="1A1A1A"/>
          <w:sz w:val="25"/>
          <w:szCs w:val="25"/>
        </w:rPr>
        <w:t xml:space="preserve"> отличной как от чувственно воспринимаемого внешнего мира, так и от внутреннего мира сознания. Подобные утверждения были сделаны Больцано (1837), а позже Брентано (1874) и его учениками, включая Мейнонга и Гуссерля. Общей темой в этих разработках является ощущаемая в семантике и психологии, а также в математике, потребность в классе объективных (т.е. нементальных) нефизических сущностей. По мере того как этот новый </w:t>
      </w:r>
      <w:r>
        <w:rPr>
          <w:rStyle w:val="a4"/>
          <w:color w:val="1A1A1A"/>
          <w:sz w:val="25"/>
          <w:szCs w:val="25"/>
        </w:rPr>
        <w:t>реализм</w:t>
      </w:r>
      <w:r>
        <w:rPr>
          <w:color w:val="1A1A1A"/>
          <w:sz w:val="25"/>
          <w:szCs w:val="25"/>
        </w:rPr>
        <w:t xml:space="preserve"> проникал в англоязычную философию, традиционный термин «абстрактный» стал применяться к обитателям этой </w:t>
      </w:r>
      <w:r>
        <w:rPr>
          <w:rStyle w:val="a4"/>
          <w:color w:val="1A1A1A"/>
          <w:sz w:val="25"/>
          <w:szCs w:val="25"/>
        </w:rPr>
        <w:t>третьей сферы</w:t>
      </w:r>
      <w:r>
        <w:rPr>
          <w:color w:val="1A1A1A"/>
          <w:sz w:val="25"/>
          <w:szCs w:val="25"/>
        </w:rPr>
        <w:t xml:space="preserve"> . В этом контексте Поппер (1968) говорил о «третьем мире» абстрактных, объективных сущностей в более широком смысле, включающем культурные продукты, такие как аргументы, теории и произведения искусства.</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Переходя к обзору текущей дискуссии, важно помнить, что использование терминов </w:t>
      </w:r>
      <w:r>
        <w:rPr>
          <w:rStyle w:val="a4"/>
          <w:color w:val="1A1A1A"/>
          <w:sz w:val="25"/>
          <w:szCs w:val="25"/>
        </w:rPr>
        <w:t>«платоник»</w:t>
      </w:r>
      <w:r>
        <w:rPr>
          <w:color w:val="1A1A1A"/>
          <w:sz w:val="25"/>
          <w:szCs w:val="25"/>
        </w:rPr>
        <w:t xml:space="preserve"> (для тех, кто утверждает существование абстрактных объектов) и </w:t>
      </w:r>
      <w:r>
        <w:rPr>
          <w:rStyle w:val="a4"/>
          <w:color w:val="1A1A1A"/>
          <w:sz w:val="25"/>
          <w:szCs w:val="25"/>
        </w:rPr>
        <w:t>«номиналист»</w:t>
      </w:r>
      <w:r>
        <w:rPr>
          <w:color w:val="1A1A1A"/>
          <w:sz w:val="25"/>
          <w:szCs w:val="25"/>
        </w:rPr>
        <w:t xml:space="preserve"> (для тех, кто отрицает существование) несколько прискорбно, поскольку эти слова устоялись в истории философии. Эти термины обозначали позиции, которые мало связаны с современным понятием абстрактного объекта. Современные платонисты (с маленькой буквы) не обязаны принимать какие-либо из отличительных метафизических и эпистемологических доктрин Платона, так же как современные номиналисты не обязаны принимать отличительные доктрины средневековых номиналистов. Более того, в литературе также упоминаются антиплатонисты </w:t>
      </w:r>
      <w:r>
        <w:rPr>
          <w:rStyle w:val="a4"/>
          <w:color w:val="1A1A1A"/>
          <w:sz w:val="25"/>
          <w:szCs w:val="25"/>
        </w:rPr>
        <w:t>,</w:t>
      </w:r>
      <w:r>
        <w:rPr>
          <w:color w:val="1A1A1A"/>
          <w:sz w:val="25"/>
          <w:szCs w:val="25"/>
        </w:rPr>
        <w:t xml:space="preserve"> многие из которых считают себя </w:t>
      </w:r>
      <w:r>
        <w:rPr>
          <w:rStyle w:val="a4"/>
          <w:color w:val="1A1A1A"/>
          <w:sz w:val="25"/>
          <w:szCs w:val="25"/>
        </w:rPr>
        <w:t>фикционалистами</w:t>
      </w:r>
      <w:r>
        <w:rPr>
          <w:color w:val="1A1A1A"/>
          <w:sz w:val="25"/>
          <w:szCs w:val="25"/>
        </w:rPr>
        <w:t xml:space="preserve"> в отношении абстракций, хотя это не помогает, если окажется, что наилучший анализ фикций заключается в рассмотрении их как абстрактных </w:t>
      </w:r>
      <w:r>
        <w:rPr>
          <w:color w:val="1A1A1A"/>
          <w:sz w:val="25"/>
          <w:szCs w:val="25"/>
        </w:rPr>
        <w:lastRenderedPageBreak/>
        <w:t xml:space="preserve">объектов. Поэтому читатель должен понимать, что терминология не всегда выбрана удачно и что используемые термины иногда обозначают доктрины, более ограниченные, чем традиционные доктрины, носящие то же название. Отныне мы будем использовать </w:t>
      </w:r>
      <w:r>
        <w:rPr>
          <w:rStyle w:val="a4"/>
          <w:color w:val="1A1A1A"/>
          <w:sz w:val="25"/>
          <w:szCs w:val="25"/>
        </w:rPr>
        <w:t>платонизм</w:t>
      </w:r>
      <w:r>
        <w:rPr>
          <w:color w:val="1A1A1A"/>
          <w:sz w:val="25"/>
          <w:szCs w:val="25"/>
        </w:rPr>
        <w:t xml:space="preserve"> для обозначения тезиса о существовании по крайней мере одного абстрактного объекта, а </w:t>
      </w:r>
      <w:r>
        <w:rPr>
          <w:rStyle w:val="a4"/>
          <w:color w:val="1A1A1A"/>
          <w:sz w:val="25"/>
          <w:szCs w:val="25"/>
        </w:rPr>
        <w:t>номинализм —</w:t>
      </w:r>
      <w:r>
        <w:rPr>
          <w:color w:val="1A1A1A"/>
          <w:sz w:val="25"/>
          <w:szCs w:val="25"/>
        </w:rPr>
        <w:t xml:space="preserve"> для обозначения тезиса о том, что число абстрактных объектов равно нулю (Филд, 1980).</w:t>
      </w:r>
    </w:p>
    <w:p w:rsidR="003D7CA1" w:rsidRDefault="003D7CA1" w:rsidP="003D7CA1">
      <w:pPr>
        <w:pStyle w:val="3"/>
        <w:shd w:val="clear" w:color="auto" w:fill="FFFFFF"/>
        <w:spacing w:before="150" w:beforeAutospacing="0" w:after="150" w:afterAutospacing="0" w:line="288" w:lineRule="atLeast"/>
        <w:rPr>
          <w:rFonts w:ascii="Source Sans Pro" w:hAnsi="Source Sans Pro"/>
          <w:b w:val="0"/>
          <w:bCs w:val="0"/>
          <w:color w:val="000000"/>
          <w:sz w:val="40"/>
          <w:szCs w:val="40"/>
        </w:rPr>
      </w:pPr>
      <w:r>
        <w:rPr>
          <w:rFonts w:ascii="Source Sans Pro" w:hAnsi="Source Sans Pro"/>
          <w:b w:val="0"/>
          <w:bCs w:val="0"/>
          <w:color w:val="000000"/>
          <w:sz w:val="40"/>
          <w:szCs w:val="40"/>
        </w:rPr>
        <w:t>2.2 Первоначальный обзор современных дискуссий</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Прежде чем рассматривать различные предложения по разграничению абстрактного и конкретного, следует кратко объяснить, почему это различие считается важным. Среди философов, серьезно относящихся к этому различию, обычно предполагается, что, хотя конкретные объекты, безусловно, существуют, абстрактные сущности проблематичны по-своему и полностью отрицают существование абстрактных сущностей. В этом разделе мы кратко рассмотрим аргументы в пользу номинализма и ответы, предложенные платонистами. Если абстрактные объекты объединены в класс, то это потому, что они обладают некоторой особенностью, которая порождает, казалось бы, особую проблему — проблему, которую номиналисты считают неразрешимой, а платонисты стремятся решить. Прежде чем задаться вопросом, что же может быть объединяющей особенностью, полезно охарактеризовать различные проблемы, которые, как считается, она порождает.</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t>Современная дискуссия о платонизме развернулась всерьез, когда Куайн (1948) заявил о существовании математических объектов, изменив свое мнение о номиналистском подходе, который он защищал ранее (Гудмэн и Куайн, 1947). Аргумент Куайна 1948 года включает три ключевые посылки, каждая из которых оказала значительное влияние на последующую дискуссию: (i) математика необходима для эмпирической науки; (ii) мы должны быть онтологически привержены сущностям, необходимым для истинности наших лучших эмпирических теорий (все из которых должны быть выразимы на языке первого порядка); и (iii) сущности, необходимые для истинности эмпирической теории, находятся в диапазоне переменных, ограниченных ее кванторами первого порядка (т. е., сущности в области определения экзистенциального квантора).</w:t>
      </w:r>
      <w:r>
        <w:rPr>
          <w:rStyle w:val="mjx-char"/>
          <w:rFonts w:ascii="Cambria Math" w:hAnsi="Cambria Math" w:cs="Cambria Math"/>
          <w:color w:val="1A1A1A"/>
          <w:sz w:val="25"/>
          <w:szCs w:val="25"/>
          <w:bdr w:val="none" w:sz="0" w:space="0" w:color="auto" w:frame="1"/>
        </w:rPr>
        <w:t>∃</w:t>
      </w:r>
      <w:r>
        <w:rPr>
          <w:rStyle w:val="mjx-char"/>
          <w:rFonts w:ascii="MJXc-TeX-math-Iw" w:hAnsi="MJXc-TeX-math-Iw"/>
          <w:color w:val="1A1A1A"/>
          <w:sz w:val="25"/>
          <w:szCs w:val="25"/>
          <w:bdr w:val="none" w:sz="0" w:space="0" w:color="auto" w:frame="1"/>
        </w:rPr>
        <w:t>х</w:t>
      </w:r>
      <w:r>
        <w:rPr>
          <w:color w:val="1A1A1A"/>
          <w:sz w:val="25"/>
          <w:szCs w:val="25"/>
        </w:rPr>
        <w:t>и универсальный квантификатор</w:t>
      </w:r>
      <w:r>
        <w:rPr>
          <w:rStyle w:val="mjx-char"/>
          <w:rFonts w:ascii="Cambria Math" w:hAnsi="Cambria Math" w:cs="Cambria Math"/>
          <w:color w:val="1A1A1A"/>
          <w:sz w:val="25"/>
          <w:szCs w:val="25"/>
          <w:bdr w:val="none" w:sz="0" w:space="0" w:color="auto" w:frame="1"/>
        </w:rPr>
        <w:t>∀</w:t>
      </w:r>
      <w:r>
        <w:rPr>
          <w:rStyle w:val="mjx-char"/>
          <w:rFonts w:ascii="MJXc-TeX-math-Iw" w:hAnsi="MJXc-TeX-math-Iw"/>
          <w:color w:val="1A1A1A"/>
          <w:sz w:val="25"/>
          <w:szCs w:val="25"/>
          <w:bdr w:val="none" w:sz="0" w:space="0" w:color="auto" w:frame="1"/>
        </w:rPr>
        <w:t>х</w:t>
      </w:r>
      <w:r>
        <w:rPr>
          <w:color w:val="1A1A1A"/>
          <w:sz w:val="25"/>
          <w:szCs w:val="25"/>
        </w:rPr>
        <w:t>Он пришел к выводу, что помимо конкретных сущностей, рассматриваемых лучшей эмпирической наукой, мы должны признать существование математических сущностей, даже если они абстрактны (см. также Куайн 1960, 1969, 1976).</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Аргумент Куайна положил начало дискуссии, которая продолжается до сих пор. Различные номиналистские ответы ставили под сомнение ту или иную из предпосылок его аргумента. Например, Филд (1980) оспорил идею о том, что математика необходима для наших лучших научных теорий — то есть, отверг (i) выше — и, таким образом, столкнулся с задачей переписать классическую и современную физику в номиналистических терминах, чтобы поддержать этот вызов. Другие взялись за несколько менее сложную задачу — принять (i), но отвергнуть (ii) и (iii); Они утверждали, что даже если наши лучшие научные теории в упорядоченной форме количественно оценивают математические сущности, это не подразумевает приверженности математическим сущностям (см. Azzouni 1997a, 1997b, 2004; Balaguer 1996, 1998; Maddy 1995, 1997; Melia 2000, 2002; Yablo 1998, 2002, 2005, 2009; Leng 2010). Коливана (2010) придумал для этой второй группы выражение «легкоуправляемые», поскольку они избегали «трудного пути», заключавшегося в перефразировании наших лучших научных теорий в нематематических терминах.</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Напротив, некоторые математические платоники (Коливан 2001; Бейкер 2005, 2009) уточнили точку зрения Куайна, выдвинув так называемый «аргумент расширенной незаменимости» (хотя ответ см. в работе Саатси 2011). Некоторые участники описывают дебаты как тупиковую ситуацию, которую они надеются разрешить (см. Бейкер 2017, Барон 2016, 2020, Ноулз и Саатси 2019, а также Мартинес-Видаль и Ривас-де-Кастро 2020 для обсуждения). </w:t>
      </w:r>
      <w:r>
        <w:rPr>
          <w:color w:val="1A1A1A"/>
          <w:sz w:val="19"/>
          <w:szCs w:val="19"/>
          <w:vertAlign w:val="superscript"/>
        </w:rPr>
        <w:t xml:space="preserve">[ </w:t>
      </w:r>
      <w:hyperlink r:id="rId33" w:anchor="note-4" w:history="1">
        <w:r>
          <w:rPr>
            <w:rStyle w:val="a3"/>
            <w:color w:val="8C1515"/>
            <w:sz w:val="19"/>
            <w:szCs w:val="19"/>
            <w:vertAlign w:val="superscript"/>
          </w:rPr>
          <w:t>4</w:t>
        </w:r>
      </w:hyperlink>
      <w:r>
        <w:rPr>
          <w:color w:val="1A1A1A"/>
          <w:sz w:val="19"/>
          <w:szCs w:val="19"/>
          <w:vertAlign w:val="superscript"/>
        </w:rPr>
        <w:t xml:space="preserve"> ]</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Помимо споров по поводу аргумента Куайна, как платонизм, так и номинализм порождают сложные вопросы. Платонистам необходимо не только разработать теорию существования </w:t>
      </w:r>
      <w:r>
        <w:rPr>
          <w:color w:val="1A1A1A"/>
          <w:sz w:val="25"/>
          <w:szCs w:val="25"/>
        </w:rPr>
        <w:lastRenderedPageBreak/>
        <w:t xml:space="preserve">абстрактных объектов, но и объяснить, как мы когнитивно получаем доступ к некаузальным, абстрактным сущностям и познаём их. Последний вопрос стал предметом дебатов, которые всерьез начались в работе Бенасеррафа (1973), поставившего именно такую ​​дилемму для математических объектов. Бенасерраф отметил, что каузальная теория референции, по-видимому, не позволяет узнать условия истинности математических утверждений, и его аргумент применим к абстрактным сущностям в более общем смысле. </w:t>
      </w:r>
      <w:r>
        <w:rPr>
          <w:color w:val="1A1A1A"/>
          <w:sz w:val="19"/>
          <w:szCs w:val="19"/>
          <w:vertAlign w:val="superscript"/>
        </w:rPr>
        <w:t xml:space="preserve">[ </w:t>
      </w:r>
      <w:hyperlink r:id="rId34" w:anchor="note-5" w:history="1">
        <w:r>
          <w:rPr>
            <w:rStyle w:val="a3"/>
            <w:color w:val="8C1515"/>
            <w:sz w:val="19"/>
            <w:szCs w:val="19"/>
            <w:vertAlign w:val="superscript"/>
          </w:rPr>
          <w:t>5</w:t>
        </w:r>
      </w:hyperlink>
      <w:r>
        <w:rPr>
          <w:color w:val="1A1A1A"/>
          <w:sz w:val="19"/>
          <w:szCs w:val="19"/>
          <w:vertAlign w:val="superscript"/>
        </w:rPr>
        <w:t xml:space="preserve"> ]</w:t>
      </w:r>
      <w:r>
        <w:rPr>
          <w:color w:val="1A1A1A"/>
          <w:sz w:val="25"/>
          <w:szCs w:val="25"/>
        </w:rPr>
        <w:t xml:space="preserve"> С другой стороны, номиналистам необходимо объяснить лингвистические способы использования таких сущностей, особенно те, которые, как представляется, являются хорошими объяснениями, например, в научных, математических, лингвистических и философских исследованиях (см. Ветцель 2009, 1–22, обсуждение множества мест, где абстрактные </w:t>
      </w:r>
      <w:r>
        <w:rPr>
          <w:rStyle w:val="a4"/>
          <w:color w:val="1A1A1A"/>
          <w:sz w:val="25"/>
          <w:szCs w:val="25"/>
        </w:rPr>
        <w:t>типы</w:t>
      </w:r>
      <w:r>
        <w:rPr>
          <w:color w:val="1A1A1A"/>
          <w:sz w:val="25"/>
          <w:szCs w:val="25"/>
        </w:rPr>
        <w:t xml:space="preserve"> используются в научных объяснениях). Хотя номиналисты утверждают, что абстрактных понятий не существует, сам факт разногласий по поводу их существования говорит о том, что как платоники, так и номиналисты признают различие между абстрактным и конкретным значимым.</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Со стороны платонистов были выдвинуты различные предложения по решению проблемы объяснения эпистемического доступа к абстрактным сущностям, в основном в связи с математическими объектами. Некоторые, включая Гёделя (1964), утверждают, что мы получаем доступ к абстрактным объектам благодаря уникальному виду восприятия (интуиции). Мэдди (1990, 1997) разработал два довольно разных способа понимания нашего знания математики в натуралистическом ключе. Другие платонисты утверждали, что абстрактные объекты связаны с эмпирическими сущностями либо посредством абстракции (Штайнер 1975; Резник 1982; Шапиро 1997), либо посредством принципов абстракции (Райт 1983; Хейл 1987); некоторые из этих взглядов мы обсудим ниже. Есть также те, кто говорит о существующих и интерсубъективных абстрактных сущностях как о своего рода ментальном представлении (Кац 1980).</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В работе Лински и Залты (1995) был предложен совершенно иной подход к эпистемологической проблеме, где высказывается предположение, что не следует пытаться объяснить знание об абстрактных объектах на той же модели, которая используется для объяснения знания о конкретных объектах. Они утверждают, что не только определенный принцип полноты для абстрактных объектов (а именно, принцип понимания для абстрактных объектов, предложенный Залтой в 1983, 1988 годах — см. ниже) обеспечивает беспроблемное «знакомство посредством описания» с уникальными абстрактными объектами, но и что их подход фактически согласуется с натуралистическими убеждениями. Балагер (1995, 1998) также предполагает, что принцип полноты является наилучшим путем для платоника, и что нашего знания о непротиворечивости математических теорий достаточно для знания математических объектов. Существуют также взгляды, согласно которым абстрактные объекты создаются людьми — или, в целом, разумными существами, — или рассматриваются как абстрактные артефакты (см. Popper 1968; Thomasson 1999).</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Ряд номиналистов были убеждены эпистемологическим вызовом Бенасеррафа (1973) относительно отсылки к абстрактным объектам и пришли к выводу, что предложения с терминами, явно ссылающимися на них, — такие как математические утверждения, — либо ложны, либо не имеют истинностного значения. Они утверждают, что такие предложения должны быть перефразируемыми без использования лексики, которая бы обязывала к какой-либо абстрактной сущности. Эти предложения иногда предполагают, что утверждения об абстрактных объектах носят лишь инструментальный характер; они служат лишь для того, чтобы помочь нам сделать выводы о конкретных объектах. В этом отношении оказал влияние </w:t>
      </w:r>
      <w:r>
        <w:rPr>
          <w:rStyle w:val="a4"/>
          <w:color w:val="1A1A1A"/>
          <w:sz w:val="25"/>
          <w:szCs w:val="25"/>
        </w:rPr>
        <w:t>фикционализм</w:t>
      </w:r>
      <w:r>
        <w:rPr>
          <w:color w:val="1A1A1A"/>
          <w:sz w:val="25"/>
          <w:szCs w:val="25"/>
        </w:rPr>
        <w:t xml:space="preserve"> Филда (1980, 1989). Филд реконструировал ньютоновскую физику, используя логику второго порядка и квантификацию в (конкретных) областях пространства-времени. Совершенно иная тактика избегания привязки к абстрактным, математическим объектам предложена в работах Патнэма (1967) и Хеллмана (1989), которые независимо друг от друга реконструировали различные математические теории в </w:t>
      </w:r>
      <w:r>
        <w:rPr>
          <w:rStyle w:val="a4"/>
          <w:color w:val="1A1A1A"/>
          <w:sz w:val="25"/>
          <w:szCs w:val="25"/>
        </w:rPr>
        <w:t>модальной</w:t>
      </w:r>
      <w:r>
        <w:rPr>
          <w:color w:val="1A1A1A"/>
          <w:sz w:val="25"/>
          <w:szCs w:val="25"/>
        </w:rPr>
        <w:t xml:space="preserve"> логике второго порядка. Согласно их точке зрения, абстрактные объекты не входят в область действия квантора существования в реальном мире (следовательно, мы не можем утверждать, что они существуют), </w:t>
      </w:r>
      <w:r>
        <w:rPr>
          <w:color w:val="1A1A1A"/>
          <w:sz w:val="25"/>
          <w:szCs w:val="25"/>
        </w:rPr>
        <w:lastRenderedPageBreak/>
        <w:t>но они встречаются в области действия квантора в других возможных мирах, где верны аксиомы рассматриваемой математической теории.</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Конечно, эти номиналистические подходы должны учитывать различные проблемы. По крайней мере, они должны убедительно доказать, что используемые ими инструменты, позволяющие избежать привязки к абстрактным объектам, сами по себе не предполагают такой привязки. Например, Филд должен доказывать, что пространственно-временные области являются конкретными сущностями, в то время как Патнэм и Хеллман должны доказывать, что, опираясь на логическую возможность и модальную логику, они не предполагают существования возможных миров, рассматриваемых как абстрактные объекты. В целом, любой номиналистический подход, в котором существенно используются теория множеств или модели-теоретические структуры, должен убедительно доказывать, что само использование таких аналитических инструментов не обязывает их к абстрактным объектам. (См. Burgess &amp; Rosen 1997 для систематического обзора различных предложений о существовании абстрактных объектов.)</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В защиту номинализма философы часто пытались объяснить, как язык, описывающий абстрактные объекты в наших теориях, может по-прежнему давать знания о конкретных объектах — например, путем перефразирования утверждений, которые, как кажется, относятся к абстрактным сущностям. Этот подход обычно предполагает, что выражения об абстрактных объектах и ​​предложения, в которых такие выражения встречаются, имеют смысл, даже отрицая существование таких объектов. Оспаривая это предположение, Химельрайт (2023) предлагает аргумент — опираясь на критику Льюиса (1986a, 174–191) «магических заменителей» теорий возможных миров — который утверждает, что такие термины, как «свойство», «предложение» и «множество», наряду с предложениями, которые их включают, на самом деле бессмысленны. Если этот аргумент верен, он не только поддержит номинализм, но и сделает ненужными номиналистские стратегии, предназначенные для объяснения дискурса об абстрактных объектах, поскольку такой дискурс будет полностью лишен смысла.</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Еще одно номиналистическое направление в литературе касается предположения, что предложения об (утверждаемых) абстрактных объектах являются квазиутверждениями, то есть не поддаются оценке на истинность или ложность (см. Yablo 2001 и Kalderon 2005). Другие утверждают, что мы не должны верить предложениям об абстракциях, поскольку их функция, подобно обсуждавшемуся ранее инструментализму, заключается в обеспечении эмпирической адекватности для наблюдательных предложений (Yablo 1998). Это может включать в себя различение между кажущимся содержанием, которое включает в себя предполагаемые абстрактные объекты, и реальным содержанием, которое касается только конкретных объектов (Yablo 2001, 2002, 2010, 2014). (Более подробную информацию об этих фикционалистских подходах см. в Kalderon 2005, гл. 3, и в статье о </w:t>
      </w:r>
      <w:hyperlink r:id="rId35" w:history="1">
        <w:r>
          <w:rPr>
            <w:rStyle w:val="a3"/>
            <w:color w:val="8C1515"/>
            <w:sz w:val="25"/>
            <w:szCs w:val="25"/>
          </w:rPr>
          <w:t>фикционализме</w:t>
        </w:r>
      </w:hyperlink>
      <w:r>
        <w:rPr>
          <w:color w:val="1A1A1A"/>
          <w:sz w:val="25"/>
          <w:szCs w:val="25"/>
        </w:rPr>
        <w:t xml:space="preserve"> .)</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Последняя группа взглядов в литературе представляет собой своего рода агностицизм в отношении того, что существует или что значит быть объектом, будь то абстрактным или конкретным. Эти взгляды не отвергают внешний материальный мир, а скорее начинаются с вопроса о том, можем ли мы иметь опыт, наблюдение и знание об объектах непосредственно, то есть независимо от наших теоретических рамок. Карнап (1950 [1956]), например, начал с идеи, что наше научное знание должно быть выражено относительно лингвистической структуры, и что, когда мы хотим выдвинуть теорию о новом типе сущностей, мы должны иметь лингвистическую структуру для обсуждения этих сущностей. Затем он выделил два типа вопросов существования: внутренние вопросы </w:t>
      </w:r>
      <w:r>
        <w:rPr>
          <w:rStyle w:val="a4"/>
          <w:color w:val="1A1A1A"/>
          <w:sz w:val="25"/>
          <w:szCs w:val="25"/>
        </w:rPr>
        <w:t>в рамках структуры</w:t>
      </w:r>
      <w:r>
        <w:rPr>
          <w:color w:val="1A1A1A"/>
          <w:sz w:val="25"/>
          <w:szCs w:val="25"/>
        </w:rPr>
        <w:t xml:space="preserve"> о существовании новых сущностей и внешние вопросы о реальности самой структуры. Если структура имеет дело с абстрактными сущностями, такими как числа, множества, утверждения и т. д., то на внутренний вопрос можно ответить с помощью логического анализа правил языка, например, включает ли он термины для абстрактных объектов или подразумевает утверждения, которые квантифицируют их. Однако, по мнению Карнапа, внешний вопрос о том, действительно ли существуют абстрактные сущности, является псевдовопросом и должен рассматриваться не более чем </w:t>
      </w:r>
      <w:r>
        <w:rPr>
          <w:color w:val="1A1A1A"/>
          <w:sz w:val="25"/>
          <w:szCs w:val="25"/>
        </w:rPr>
        <w:lastRenderedPageBreak/>
        <w:t xml:space="preserve">прагматическим вопросом о том, насколько полезна данная концепция для применения в научных или иных формах исследования. Мы подробнее обсудим точку зрения Карнапа в подразделе </w:t>
      </w:r>
      <w:hyperlink r:id="rId36" w:anchor="CritLingRule" w:history="1">
        <w:r>
          <w:rPr>
            <w:rStyle w:val="a3"/>
            <w:color w:val="8C1515"/>
            <w:sz w:val="25"/>
            <w:szCs w:val="25"/>
          </w:rPr>
          <w:t>3.7.1</w:t>
        </w:r>
      </w:hyperlink>
      <w:r>
        <w:rPr>
          <w:color w:val="1A1A1A"/>
          <w:sz w:val="25"/>
          <w:szCs w:val="25"/>
        </w:rPr>
        <w:t xml:space="preserve"> .</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Некоторые считают, что точка зрения Карнапа предлагает </w:t>
      </w:r>
      <w:r>
        <w:rPr>
          <w:rStyle w:val="a4"/>
          <w:color w:val="1A1A1A"/>
          <w:sz w:val="25"/>
          <w:szCs w:val="25"/>
        </w:rPr>
        <w:t>дефляционистский</w:t>
      </w:r>
      <w:r>
        <w:rPr>
          <w:color w:val="1A1A1A"/>
          <w:sz w:val="25"/>
          <w:szCs w:val="25"/>
        </w:rPr>
        <w:t xml:space="preserve"> взгляд на объекты, поскольку, по-видимому, существование объектов не является независимым от языка. После основополагающей статьи Карнапа было предложено несколько других дефляционистских подходов (Патнам 1987, 1990; Хирш 2002, 2011; Сидер 2007, 2009; Томассон 2015), многие из которых претендуют на подтверждение точки зрения Карнапа. Однако существуют и дефляционистские предложения, противоречащие подходу Карнапа, среди которых дефляционный номинализм (Аззуни 2010) или агностицизм в отношении абстрактных объектов (Буэно 2008a, 2008b, 2020). Кроме того, философы, вдохновлённые работами Фреге, отстаивали минимальное понятие объекта (Райо 2013, Райо 2020 [Другие интернет-ресурсы]; и Линнебо 2018). Некоторые из них мы обсудим подробнее ниже, в подразделе </w:t>
      </w:r>
      <w:hyperlink r:id="rId37" w:anchor="CritMini" w:history="1">
        <w:r>
          <w:rPr>
            <w:rStyle w:val="a3"/>
            <w:color w:val="8C1515"/>
            <w:sz w:val="25"/>
            <w:szCs w:val="25"/>
          </w:rPr>
          <w:t>3.7.2</w:t>
        </w:r>
      </w:hyperlink>
      <w:r>
        <w:rPr>
          <w:color w:val="1A1A1A"/>
          <w:sz w:val="25"/>
          <w:szCs w:val="25"/>
        </w:rPr>
        <w:t xml:space="preserve"> . Ещё одна агностическая позиция, которая возникла, отвергает строгую версию платонизма, но предполагает, что ни тщательный анализ математической практики (Мэдди 2011), ни расширенная версия аргумента незаменимости (Ленг 2020) недостаточны для выбора между номинализмом и умеренными версиями платонизма. В этом контексте Балагер (1998) пришёл к выводу, что на этот вопрос нет ответа, поскольку аргументы в пользу «полноценного» платонизма могут быть сопоставлены один к одному столь же убедительными аргументами антиплатонистов.</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Для более подробного обсуждения основных позиций в дискуссии об абстрактных и конкретных объектах см. Szabó 2003 и статьи о </w:t>
      </w:r>
      <w:hyperlink r:id="rId38" w:history="1">
        <w:r>
          <w:rPr>
            <w:rStyle w:val="a3"/>
            <w:color w:val="8C1515"/>
            <w:sz w:val="25"/>
            <w:szCs w:val="25"/>
          </w:rPr>
          <w:t>номинализме в метафизике</w:t>
        </w:r>
      </w:hyperlink>
      <w:r>
        <w:rPr>
          <w:color w:val="1A1A1A"/>
          <w:sz w:val="25"/>
          <w:szCs w:val="25"/>
        </w:rPr>
        <w:t xml:space="preserve"> и </w:t>
      </w:r>
      <w:hyperlink r:id="rId39" w:history="1">
        <w:r>
          <w:rPr>
            <w:rStyle w:val="a3"/>
            <w:color w:val="8C1515"/>
            <w:sz w:val="25"/>
            <w:szCs w:val="25"/>
          </w:rPr>
          <w:t>платонизме в метафизике</w:t>
        </w:r>
      </w:hyperlink>
      <w:r>
        <w:rPr>
          <w:color w:val="1A1A1A"/>
          <w:sz w:val="25"/>
          <w:szCs w:val="25"/>
        </w:rPr>
        <w:t xml:space="preserve"> , </w:t>
      </w:r>
      <w:hyperlink r:id="rId40" w:history="1">
        <w:r>
          <w:rPr>
            <w:rStyle w:val="a3"/>
            <w:color w:val="8C1515"/>
            <w:sz w:val="25"/>
            <w:szCs w:val="25"/>
          </w:rPr>
          <w:t>номинализме в философии математики</w:t>
        </w:r>
      </w:hyperlink>
      <w:r>
        <w:rPr>
          <w:color w:val="1A1A1A"/>
          <w:sz w:val="25"/>
          <w:szCs w:val="25"/>
        </w:rPr>
        <w:t xml:space="preserve"> и </w:t>
      </w:r>
      <w:hyperlink r:id="rId41" w:history="1">
        <w:r>
          <w:rPr>
            <w:rStyle w:val="a3"/>
            <w:color w:val="8C1515"/>
            <w:sz w:val="25"/>
            <w:szCs w:val="25"/>
          </w:rPr>
          <w:t>платонизме в философии математики</w:t>
        </w:r>
      </w:hyperlink>
      <w:r>
        <w:rPr>
          <w:color w:val="1A1A1A"/>
          <w:sz w:val="25"/>
          <w:szCs w:val="25"/>
        </w:rPr>
        <w:t xml:space="preserve"> .</w:t>
      </w:r>
    </w:p>
    <w:p w:rsidR="003D7CA1" w:rsidRDefault="003D7CA1" w:rsidP="003D7CA1">
      <w:pPr>
        <w:pStyle w:val="2"/>
        <w:shd w:val="clear" w:color="auto" w:fill="FFFFFF"/>
        <w:spacing w:before="168" w:beforeAutospacing="0" w:after="120" w:afterAutospacing="0" w:line="288" w:lineRule="atLeast"/>
        <w:rPr>
          <w:rFonts w:ascii="Source Sans Pro" w:hAnsi="Source Sans Pro"/>
          <w:b w:val="0"/>
          <w:bCs w:val="0"/>
          <w:color w:val="000000"/>
          <w:sz w:val="45"/>
          <w:szCs w:val="45"/>
        </w:rPr>
      </w:pPr>
      <w:r>
        <w:rPr>
          <w:rFonts w:ascii="Source Sans Pro" w:hAnsi="Source Sans Pro"/>
          <w:b w:val="0"/>
          <w:bCs w:val="0"/>
          <w:color w:val="000000"/>
          <w:sz w:val="45"/>
          <w:szCs w:val="45"/>
        </w:rPr>
        <w:t>3. Что такое абстрактный объект?</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В рамках своей попытки понять природу возможных миров Льюис (1986a, 81–86) классифицирует различные способы, с помощью которых можно провести различие между абстрактным и конкретным. </w:t>
      </w:r>
      <w:r>
        <w:rPr>
          <w:color w:val="1A1A1A"/>
          <w:sz w:val="19"/>
          <w:szCs w:val="19"/>
          <w:vertAlign w:val="superscript"/>
        </w:rPr>
        <w:t xml:space="preserve">[ </w:t>
      </w:r>
      <w:hyperlink r:id="rId42" w:anchor="note-6" w:history="1">
        <w:r>
          <w:rPr>
            <w:rStyle w:val="a3"/>
            <w:color w:val="8C1515"/>
            <w:sz w:val="19"/>
            <w:szCs w:val="19"/>
            <w:vertAlign w:val="superscript"/>
          </w:rPr>
          <w:t>6</w:t>
        </w:r>
      </w:hyperlink>
      <w:r>
        <w:rPr>
          <w:color w:val="1A1A1A"/>
          <w:sz w:val="19"/>
          <w:szCs w:val="19"/>
          <w:vertAlign w:val="superscript"/>
        </w:rPr>
        <w:t xml:space="preserve"> ]</w:t>
      </w:r>
      <w:r>
        <w:rPr>
          <w:color w:val="1A1A1A"/>
          <w:sz w:val="25"/>
          <w:szCs w:val="25"/>
        </w:rPr>
        <w:t xml:space="preserve"> К ним относятся: </w:t>
      </w:r>
      <w:r>
        <w:rPr>
          <w:rStyle w:val="a4"/>
          <w:color w:val="1A1A1A"/>
          <w:sz w:val="25"/>
          <w:szCs w:val="25"/>
        </w:rPr>
        <w:t>способ примера</w:t>
      </w:r>
      <w:r>
        <w:rPr>
          <w:color w:val="1A1A1A"/>
          <w:sz w:val="25"/>
          <w:szCs w:val="25"/>
        </w:rPr>
        <w:t xml:space="preserve"> (который заключается в простом перечислении типичных случаев абстрактных и конкретных объектов в надежде, что смысл различия каким-то образом проявится); </w:t>
      </w:r>
      <w:r>
        <w:rPr>
          <w:rStyle w:val="a4"/>
          <w:color w:val="1A1A1A"/>
          <w:sz w:val="25"/>
          <w:szCs w:val="25"/>
        </w:rPr>
        <w:t>способ слияния</w:t>
      </w:r>
      <w:r>
        <w:rPr>
          <w:color w:val="1A1A1A"/>
          <w:sz w:val="25"/>
          <w:szCs w:val="25"/>
        </w:rPr>
        <w:t xml:space="preserve"> (т.е. отождествление абстрактных и конкретных объектов с некоторым уже известным различием); </w:t>
      </w:r>
      <w:r>
        <w:rPr>
          <w:rStyle w:val="a4"/>
          <w:color w:val="1A1A1A"/>
          <w:sz w:val="25"/>
          <w:szCs w:val="25"/>
        </w:rPr>
        <w:t>способ отрицания</w:t>
      </w:r>
      <w:r>
        <w:rPr>
          <w:color w:val="1A1A1A"/>
          <w:sz w:val="25"/>
          <w:szCs w:val="25"/>
        </w:rPr>
        <w:t xml:space="preserve"> (т.е. утверждение, что представляют собой абстрактные объекты, путем утверждения, чем они не являются, например, </w:t>
      </w:r>
      <w:r>
        <w:rPr>
          <w:rStyle w:val="a4"/>
          <w:color w:val="1A1A1A"/>
          <w:sz w:val="25"/>
          <w:szCs w:val="25"/>
        </w:rPr>
        <w:t>не</w:t>
      </w:r>
      <w:r>
        <w:rPr>
          <w:color w:val="1A1A1A"/>
          <w:sz w:val="25"/>
          <w:szCs w:val="25"/>
        </w:rPr>
        <w:t xml:space="preserve"> пространственно-временными, </w:t>
      </w:r>
      <w:r>
        <w:rPr>
          <w:rStyle w:val="a4"/>
          <w:color w:val="1A1A1A"/>
          <w:sz w:val="25"/>
          <w:szCs w:val="25"/>
        </w:rPr>
        <w:t>не</w:t>
      </w:r>
      <w:r>
        <w:rPr>
          <w:color w:val="1A1A1A"/>
          <w:sz w:val="25"/>
          <w:szCs w:val="25"/>
        </w:rPr>
        <w:t xml:space="preserve"> причинными и т. д.); и </w:t>
      </w:r>
      <w:r>
        <w:rPr>
          <w:rStyle w:val="a4"/>
          <w:color w:val="1A1A1A"/>
          <w:sz w:val="25"/>
          <w:szCs w:val="25"/>
        </w:rPr>
        <w:t>способ абстракции</w:t>
      </w:r>
      <w:r>
        <w:rPr>
          <w:color w:val="1A1A1A"/>
          <w:sz w:val="25"/>
          <w:szCs w:val="25"/>
        </w:rPr>
        <w:t xml:space="preserve"> (т.е. утверждение, что абстрактные объекты концептуализируются посредством рассмотрения некоторых известных объектов и опускания определенных отличительных признаков). Он подробно рассматривает различные предложения, которые типичны для этих способов, а затем пытается показать, что ни один из них не может в полной мере классифицировать парадигмы в соответствии с преобладающим использованием. Учитывая проблемы, с которыми он столкнулся при анализе различных способов, Льюис стал пессимистично оценивать нашу способность четко провести различие.</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Несмотря на пессимизм Льюиса относительно уточнения различия между абстрактным и конкретным, его подход к классификации различных предложений, в расширенном виде, оказывается полезным. Действительно, далее мы увидим, что существует ряд дополнительных </w:t>
      </w:r>
      <w:r>
        <w:rPr>
          <w:rStyle w:val="a4"/>
          <w:color w:val="1A1A1A"/>
          <w:sz w:val="25"/>
          <w:szCs w:val="25"/>
        </w:rPr>
        <w:t>способов</w:t>
      </w:r>
      <w:r>
        <w:rPr>
          <w:color w:val="1A1A1A"/>
          <w:sz w:val="25"/>
          <w:szCs w:val="25"/>
        </w:rPr>
        <w:t xml:space="preserve"> классификации попыток охарактеризовать различие между абстрактным и конкретным и теоретизировать об абстрактных объектах. Даже если нет единого, приемлемого объяснения, эти различные способы проведения различия и теоретизирования об абстрактных объектах часто проливают свет на обсуждаемые нами вопросы, особенно когда конкретные предложения интегрированы в дополнительный (мета-)онтологический проект. Для каждого метода проведения различия и конкретного предложения принятие этого метода приобретает определенную объяснительную силу, и это поможет нам сравнить и сопоставить различные идеи, которые сейчас встречаются в литературе.</w:t>
      </w:r>
    </w:p>
    <w:p w:rsidR="003D7CA1" w:rsidRDefault="003D7CA1" w:rsidP="003D7CA1">
      <w:pPr>
        <w:pStyle w:val="3"/>
        <w:shd w:val="clear" w:color="auto" w:fill="FFFFFF"/>
        <w:spacing w:before="150" w:beforeAutospacing="0" w:after="150" w:afterAutospacing="0" w:line="288" w:lineRule="atLeast"/>
        <w:rPr>
          <w:rFonts w:ascii="Source Sans Pro" w:hAnsi="Source Sans Pro"/>
          <w:b w:val="0"/>
          <w:bCs w:val="0"/>
          <w:color w:val="000000"/>
          <w:sz w:val="40"/>
          <w:szCs w:val="40"/>
        </w:rPr>
      </w:pPr>
      <w:r>
        <w:rPr>
          <w:rFonts w:ascii="Source Sans Pro" w:hAnsi="Source Sans Pro"/>
          <w:b w:val="0"/>
          <w:bCs w:val="0"/>
          <w:color w:val="000000"/>
          <w:sz w:val="40"/>
          <w:szCs w:val="40"/>
        </w:rPr>
        <w:lastRenderedPageBreak/>
        <w:t>3.1 Путь примера и путь примитивизма</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В качестве </w:t>
      </w:r>
      <w:r>
        <w:rPr>
          <w:rStyle w:val="a4"/>
          <w:color w:val="1A1A1A"/>
          <w:sz w:val="25"/>
          <w:szCs w:val="25"/>
        </w:rPr>
        <w:t>примера</w:t>
      </w:r>
      <w:r>
        <w:rPr>
          <w:color w:val="1A1A1A"/>
          <w:sz w:val="25"/>
          <w:szCs w:val="25"/>
        </w:rPr>
        <w:t xml:space="preserve"> достаточно перечислить типичные случаи абстрактных и конкретных сущностей в надежде, что смысл различия каким-то образом прояснится. Очевидно, что список примеров для каждой категории был бы эвристически многообещающим началом в поиске какого-либо критерия (или списка критериев), который был бы плодотворным для проведения различия. Однако простой список имел бы ограниченное значение, поскольку существует слишком много способов экстраполяции от типичных случаев к различию, которое охватывало бы неясные случаи, в результате чего ясное понятие так и не было бы объяснено.</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Например, чистые множества являются типичными примерами абстрактных сущностей. Но случай нечистых множеств далеко не однозначен. Рассмотрим единичное множество, единственным членом которого является Джо Байден (т.е., {Джо Байден}), выпускной класс 2020 года или Комитет по этике и т. д. Это множества, но неясно, являются ли они абстрактными, учитывая, что Джо Байден, члены класса и комитета являются конкретными. Аналогично, если привести в качестве примеров персонажей рассказов о Шерлоке Холмсе, чтобы обосновать примитивное понятие абстрактного объекта, то возникает вопрос об объекте Лондон, который появляется в романах.</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Отказ от характеристики различия между абстрактным и конкретным при утверждении того, что обе категории имеют примеры, можно назвать путем </w:t>
      </w:r>
      <w:r>
        <w:rPr>
          <w:rStyle w:val="a4"/>
          <w:color w:val="1A1A1A"/>
          <w:sz w:val="25"/>
          <w:szCs w:val="25"/>
        </w:rPr>
        <w:t>примитивизма</w:t>
      </w:r>
      <w:r>
        <w:rPr>
          <w:color w:val="1A1A1A"/>
          <w:sz w:val="25"/>
          <w:szCs w:val="25"/>
        </w:rPr>
        <w:t xml:space="preserve"> , если выполняется следующее условие: несколько предикатов выделяются как примитивные и не поддающиеся анализу, а объяснительная сила основана на том факте, что другие интересные предикаты могут быть определены через примитивные понятия, и что интересные утверждения могут быть оценены как истинные на основе нашего интуитивного понимания примитивных и определенных понятий. Таким образом, абстрактное и конкретное можно рассматривать как примитивные понятия. Немаловажным результатом было бы использование этой стратегии для объяснения того, почему абстрактные объекты обязательно существуют, причинно неэффективны, не пространственно-временны, интерсубъективны и т. д. (см. Cowling 2017: 92–97).</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t xml:space="preserve">Однако более тщательное изучение этого метода выявляет некоторые существенные проблемы. Во-первых, когда различие принимается за базовое и не поддающееся анализу, обычно приходится приводить некоторые интуитивно понятные примеры примитивных предикатов. Но это не всегда так просто сделать. Например, когда математики берут </w:t>
      </w:r>
      <w:r>
        <w:rPr>
          <w:rStyle w:val="a4"/>
          <w:color w:val="1A1A1A"/>
          <w:sz w:val="25"/>
          <w:szCs w:val="25"/>
        </w:rPr>
        <w:t>множество</w:t>
      </w:r>
      <w:r>
        <w:rPr>
          <w:color w:val="1A1A1A"/>
          <w:sz w:val="25"/>
          <w:szCs w:val="25"/>
        </w:rPr>
        <w:t xml:space="preserve"> и </w:t>
      </w:r>
      <w:r>
        <w:rPr>
          <w:rStyle w:val="a4"/>
          <w:color w:val="1A1A1A"/>
          <w:sz w:val="25"/>
          <w:szCs w:val="25"/>
        </w:rPr>
        <w:t>принадлежность</w:t>
      </w:r>
      <w:r>
        <w:rPr>
          <w:color w:val="1A1A1A"/>
          <w:sz w:val="25"/>
          <w:szCs w:val="25"/>
        </w:rPr>
        <w:t xml:space="preserve"> в качестве примитивов, а затем утверждают некоторые принципы теории множеств, они часто иллюстрируют свои примитивы, приводя примеры множеств, такие как «Выпускной класс 2020 года» или «Комитет по этике» и т. д. Но это, конечно, не совсем верно, поскольку члены класса и комитета могут меняться, в то время как класс и комитет остаются неизменными, тогда как если члены множества меняются, то получается другое множество. Аналогичная проблема затрагивает и настоящее предложение. Если в качестве примеров для обоснования примитивного понятия « </w:t>
      </w:r>
      <w:r>
        <w:rPr>
          <w:rStyle w:val="a4"/>
          <w:color w:val="1A1A1A"/>
          <w:sz w:val="25"/>
          <w:szCs w:val="25"/>
        </w:rPr>
        <w:t>абстрактный объект»</w:t>
      </w:r>
      <w:r>
        <w:rPr>
          <w:color w:val="1A1A1A"/>
          <w:sz w:val="25"/>
          <w:szCs w:val="25"/>
        </w:rPr>
        <w:t xml:space="preserve"> приводятся множества или персонажи романов о Шерлоке Холмсе , то возникает вопрос о нечистых множествах, таких как единичное множество, единственным членом которого является Аристотель (т. е.</w:t>
      </w:r>
      <w:r>
        <w:rPr>
          <w:rStyle w:val="mjx-char"/>
          <w:rFonts w:ascii="MJXc-TeX-main-Rw" w:hAnsi="MJXc-TeX-main-Rw"/>
          <w:color w:val="1A1A1A"/>
          <w:sz w:val="25"/>
          <w:szCs w:val="25"/>
          <w:bdr w:val="none" w:sz="0" w:space="0" w:color="auto" w:frame="1"/>
        </w:rPr>
        <w:t>{Аристотель}</w:t>
      </w:r>
      <w:r>
        <w:rPr>
          <w:color w:val="1A1A1A"/>
          <w:sz w:val="25"/>
          <w:szCs w:val="25"/>
        </w:rPr>
        <w:t>) и объект Лондон, который появляется в романах.</w:t>
      </w:r>
    </w:p>
    <w:p w:rsidR="003D7CA1" w:rsidRDefault="003D7CA1" w:rsidP="003D7CA1">
      <w:pPr>
        <w:pStyle w:val="3"/>
        <w:shd w:val="clear" w:color="auto" w:fill="FFFFFF"/>
        <w:spacing w:before="150" w:beforeAutospacing="0" w:after="150" w:afterAutospacing="0" w:line="288" w:lineRule="atLeast"/>
        <w:rPr>
          <w:rFonts w:ascii="Source Sans Pro" w:hAnsi="Source Sans Pro"/>
          <w:b w:val="0"/>
          <w:bCs w:val="0"/>
          <w:color w:val="000000"/>
          <w:sz w:val="40"/>
          <w:szCs w:val="40"/>
        </w:rPr>
      </w:pPr>
      <w:r>
        <w:rPr>
          <w:rFonts w:ascii="Source Sans Pro" w:hAnsi="Source Sans Pro"/>
          <w:b w:val="0"/>
          <w:bCs w:val="0"/>
          <w:color w:val="000000"/>
          <w:sz w:val="40"/>
          <w:szCs w:val="40"/>
        </w:rPr>
        <w:t>3.2 Путь Слияния</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Согласно методу </w:t>
      </w:r>
      <w:r>
        <w:rPr>
          <w:rStyle w:val="a4"/>
          <w:color w:val="1A1A1A"/>
          <w:sz w:val="25"/>
          <w:szCs w:val="25"/>
        </w:rPr>
        <w:t>смешения понятий</w:t>
      </w:r>
      <w:r>
        <w:rPr>
          <w:color w:val="1A1A1A"/>
          <w:sz w:val="25"/>
          <w:szCs w:val="25"/>
        </w:rPr>
        <w:t xml:space="preserve"> , различие между абстрактным и конкретным следует отождествлять с тем или иным метафизическим различием, уже известным под другим названием: например, различием между множествами и индивидами или различием между универсалиями и частными явлениями. Нет сомнения, что некоторые авторы использовали эти термины именно таким образом. (Так, например, Куайн в 1948 году использует термины «абстрактная сущность» и «универсал» взаимозаменяемо.) Однако подобное смешение понятий редко встречается в современной философии.</w:t>
      </w:r>
    </w:p>
    <w:p w:rsidR="003D7CA1" w:rsidRDefault="003D7CA1" w:rsidP="003D7CA1">
      <w:pPr>
        <w:pStyle w:val="3"/>
        <w:shd w:val="clear" w:color="auto" w:fill="FFFFFF"/>
        <w:spacing w:before="150" w:beforeAutospacing="0" w:after="150" w:afterAutospacing="0" w:line="288" w:lineRule="atLeast"/>
        <w:rPr>
          <w:rFonts w:ascii="Source Sans Pro" w:hAnsi="Source Sans Pro"/>
          <w:b w:val="0"/>
          <w:bCs w:val="0"/>
          <w:color w:val="000000"/>
          <w:sz w:val="40"/>
          <w:szCs w:val="40"/>
        </w:rPr>
      </w:pPr>
      <w:r>
        <w:rPr>
          <w:rFonts w:ascii="Source Sans Pro" w:hAnsi="Source Sans Pro"/>
          <w:b w:val="0"/>
          <w:bCs w:val="0"/>
          <w:color w:val="000000"/>
          <w:sz w:val="40"/>
          <w:szCs w:val="40"/>
        </w:rPr>
        <w:lastRenderedPageBreak/>
        <w:t>3.3 Путь абстракции</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Другой методологией является то, что Льюис называет </w:t>
      </w:r>
      <w:r>
        <w:rPr>
          <w:rStyle w:val="a4"/>
          <w:color w:val="1A1A1A"/>
          <w:sz w:val="25"/>
          <w:szCs w:val="25"/>
        </w:rPr>
        <w:t>путем абстракции</w:t>
      </w:r>
      <w:r>
        <w:rPr>
          <w:color w:val="1A1A1A"/>
          <w:sz w:val="25"/>
          <w:szCs w:val="25"/>
        </w:rPr>
        <w:t xml:space="preserve"> . Согласно давней традиции в философской психологии, абстракция — это особый психический процесс, в котором новые идеи или концепции формируются путем рассмотрения общих черт нескольких объектов или идей и игнорирования несущественных особенностей, отличающих эти объекты. Например, если человеку дан набор белых предметов различной формы и размера, он игнорирует или </w:t>
      </w:r>
      <w:r>
        <w:rPr>
          <w:rStyle w:val="a4"/>
          <w:color w:val="1A1A1A"/>
          <w:sz w:val="25"/>
          <w:szCs w:val="25"/>
        </w:rPr>
        <w:t>абстрагируется от</w:t>
      </w:r>
      <w:r>
        <w:rPr>
          <w:color w:val="1A1A1A"/>
          <w:sz w:val="25"/>
          <w:szCs w:val="25"/>
        </w:rPr>
        <w:t xml:space="preserve"> тех аспектов, в которых они различаются, и тем самым приходит к абстрактной идее белизны. Ничто в этой традиции не требует, чтобы идеи, сформированные таким образом, представляли или соответствовали какому-либо особому типу объектов. Но можно утверждать, что различие между абстрактными и конкретными объектами следует объяснять ссылкой на психологический процесс абстракции или нечто подобное ему. Простейший вариант этой стратегии заключался бы в том, чтобы сказать, что объект является абстрактным, если он является (или может быть) референтом абстрактной идеи; то есть идеи, сформированной путем абстракции. В таком понимании путь </w:t>
      </w:r>
      <w:r>
        <w:rPr>
          <w:rStyle w:val="a4"/>
          <w:color w:val="1A1A1A"/>
          <w:sz w:val="25"/>
          <w:szCs w:val="25"/>
        </w:rPr>
        <w:t>абстракции</w:t>
      </w:r>
      <w:r>
        <w:rPr>
          <w:color w:val="1A1A1A"/>
          <w:sz w:val="25"/>
          <w:szCs w:val="25"/>
        </w:rPr>
        <w:t xml:space="preserve"> неразрывно связан с устаревшей философией сознания.</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Следует, однако, отметить, что ключевая идея, лежащая в основе </w:t>
      </w:r>
      <w:r>
        <w:rPr>
          <w:rStyle w:val="a4"/>
          <w:color w:val="1A1A1A"/>
          <w:sz w:val="25"/>
          <w:szCs w:val="25"/>
        </w:rPr>
        <w:t>метода абстракции,</w:t>
      </w:r>
      <w:r>
        <w:rPr>
          <w:color w:val="1A1A1A"/>
          <w:sz w:val="25"/>
          <w:szCs w:val="25"/>
        </w:rPr>
        <w:t xml:space="preserve"> вновь всплыла (хотя и трансформирована) в структуралистских взглядах на математику, восходящих к Дедекинду. Дедекинд рассматривал числа методом </w:t>
      </w:r>
      <w:r>
        <w:rPr>
          <w:rStyle w:val="a4"/>
          <w:color w:val="1A1A1A"/>
          <w:sz w:val="25"/>
          <w:szCs w:val="25"/>
        </w:rPr>
        <w:t>абстракции</w:t>
      </w:r>
      <w:r>
        <w:rPr>
          <w:color w:val="1A1A1A"/>
          <w:sz w:val="25"/>
          <w:szCs w:val="25"/>
        </w:rPr>
        <w:t xml:space="preserve"> . Дедекинд предположил, что при определении теоретико-числовой структуры «мы полностью пренебрегаем особым характером элементов, сохраняя лишь их различимость и учитывая только отношения друг к другу» (Дедекинд 1888 [1963, 68]). Эта точка зрения привела некоторых структуралистов к отрицанию того, что числа являются абстрактными объектами. Например, Бенасерраф пришел к выводу, что «числа вообще не являются объектами, потому что, описывая свойства (то есть необходимые и достаточные) чисел, вы лишь характеризуете </w:t>
      </w:r>
      <w:r>
        <w:rPr>
          <w:rStyle w:val="a4"/>
          <w:color w:val="1A1A1A"/>
          <w:sz w:val="25"/>
          <w:szCs w:val="25"/>
        </w:rPr>
        <w:t>абстрактную структуру</w:t>
      </w:r>
      <w:r>
        <w:rPr>
          <w:color w:val="1A1A1A"/>
          <w:sz w:val="25"/>
          <w:szCs w:val="25"/>
        </w:rPr>
        <w:t xml:space="preserve"> , а различие заключается в том, что «элементы» структуры не обладают никакими свойствами, кроме тех, которые связывают их с другими «элементами» той же структуры» (1965, 70). Поэтому мы обратимся к одному из вариантов способа </w:t>
      </w:r>
      <w:r>
        <w:rPr>
          <w:rStyle w:val="a4"/>
          <w:color w:val="1A1A1A"/>
          <w:sz w:val="25"/>
          <w:szCs w:val="25"/>
        </w:rPr>
        <w:t>абстракции</w:t>
      </w:r>
      <w:r>
        <w:rPr>
          <w:color w:val="1A1A1A"/>
          <w:sz w:val="25"/>
          <w:szCs w:val="25"/>
        </w:rPr>
        <w:t xml:space="preserve"> , который привел ряд философов к выводу, что числа действительно являются абстрактными объектами.</w:t>
      </w:r>
    </w:p>
    <w:p w:rsidR="003D7CA1" w:rsidRDefault="003D7CA1" w:rsidP="003D7CA1">
      <w:pPr>
        <w:pStyle w:val="3"/>
        <w:shd w:val="clear" w:color="auto" w:fill="FFFFFF"/>
        <w:spacing w:before="150" w:beforeAutospacing="0" w:after="150" w:afterAutospacing="0" w:line="288" w:lineRule="atLeast"/>
        <w:rPr>
          <w:rFonts w:ascii="Source Sans Pro" w:hAnsi="Source Sans Pro"/>
          <w:b w:val="0"/>
          <w:bCs w:val="0"/>
          <w:color w:val="000000"/>
          <w:sz w:val="40"/>
          <w:szCs w:val="40"/>
        </w:rPr>
      </w:pPr>
      <w:r>
        <w:rPr>
          <w:rFonts w:ascii="Source Sans Pro" w:hAnsi="Source Sans Pro"/>
          <w:b w:val="0"/>
          <w:bCs w:val="0"/>
          <w:color w:val="000000"/>
          <w:sz w:val="40"/>
          <w:szCs w:val="40"/>
        </w:rPr>
        <w:t>3.4 Путь абстракции. Принципы.</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t xml:space="preserve">В современной философской литературе ряд книг и статей исследовал форму абстракции, не зависящую от мыслительных процессов. Мы можем назвать это путем </w:t>
      </w:r>
      <w:r>
        <w:rPr>
          <w:rStyle w:val="a4"/>
          <w:color w:val="1A1A1A"/>
          <w:sz w:val="25"/>
          <w:szCs w:val="25"/>
        </w:rPr>
        <w:t>принципов абстракции</w:t>
      </w:r>
      <w:r>
        <w:rPr>
          <w:color w:val="1A1A1A"/>
          <w:sz w:val="25"/>
          <w:szCs w:val="25"/>
        </w:rPr>
        <w:t xml:space="preserve"> . Райт (1983) и Хейл (1987) разработали концепцию абстрактных объектов на основе идеи, которую они связывают с некоторыми многозначительными замечаниями Фреге (1884). Фреге отмечает (по сути), что многие сингулярные термины, которые, как кажется, относятся к абстрактным сущностям, образуются посредством функциональных выражений. Мы говорим о </w:t>
      </w:r>
      <w:r>
        <w:rPr>
          <w:rStyle w:val="a4"/>
          <w:color w:val="1A1A1A"/>
          <w:sz w:val="25"/>
          <w:szCs w:val="25"/>
        </w:rPr>
        <w:t>форме</w:t>
      </w:r>
      <w:r>
        <w:rPr>
          <w:color w:val="1A1A1A"/>
          <w:sz w:val="25"/>
          <w:szCs w:val="25"/>
        </w:rPr>
        <w:t xml:space="preserve"> здания, </w:t>
      </w:r>
      <w:r>
        <w:rPr>
          <w:rStyle w:val="a4"/>
          <w:color w:val="1A1A1A"/>
          <w:sz w:val="25"/>
          <w:szCs w:val="25"/>
        </w:rPr>
        <w:t>направлении</w:t>
      </w:r>
      <w:r>
        <w:rPr>
          <w:color w:val="1A1A1A"/>
          <w:sz w:val="25"/>
          <w:szCs w:val="25"/>
        </w:rPr>
        <w:t xml:space="preserve"> линии, </w:t>
      </w:r>
      <w:r>
        <w:rPr>
          <w:rStyle w:val="a4"/>
          <w:color w:val="1A1A1A"/>
          <w:sz w:val="25"/>
          <w:szCs w:val="25"/>
        </w:rPr>
        <w:t>количестве</w:t>
      </w:r>
      <w:r>
        <w:rPr>
          <w:color w:val="1A1A1A"/>
          <w:sz w:val="25"/>
          <w:szCs w:val="25"/>
        </w:rPr>
        <w:t xml:space="preserve"> книг на полке. Конечно, многие сингулярные термины, образованные посредством функциональных выражений, обозначают обычные конкретные объекты: «отец Платона», «столица Франции». Но функциональные термины, которые выделяют абстрактные сущности, отличаются в следующем отношении: где</w:t>
      </w:r>
      <w:r>
        <w:rPr>
          <w:rStyle w:val="mjx-char"/>
          <w:rFonts w:ascii="MJXc-TeX-math-Iw" w:hAnsi="MJXc-TeX-math-Iw"/>
          <w:color w:val="1A1A1A"/>
          <w:sz w:val="25"/>
          <w:szCs w:val="25"/>
          <w:bdr w:val="none" w:sz="0" w:space="0" w:color="auto" w:frame="1"/>
        </w:rPr>
        <w:t>ф</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а</w:t>
      </w:r>
      <w:r>
        <w:rPr>
          <w:rStyle w:val="mjx-char"/>
          <w:rFonts w:ascii="MJXc-TeX-main-Rw" w:hAnsi="MJXc-TeX-main-Rw"/>
          <w:color w:val="1A1A1A"/>
          <w:sz w:val="25"/>
          <w:szCs w:val="25"/>
          <w:bdr w:val="none" w:sz="0" w:space="0" w:color="auto" w:frame="1"/>
        </w:rPr>
        <w:t>)</w:t>
      </w:r>
      <w:r>
        <w:rPr>
          <w:color w:val="1A1A1A"/>
          <w:sz w:val="25"/>
          <w:szCs w:val="25"/>
        </w:rPr>
        <w:t>Если такое выражение существует, то обычно имеется уравнение следующего вида:</w:t>
      </w:r>
    </w:p>
    <w:p w:rsidR="003D7CA1" w:rsidRDefault="003D7CA1" w:rsidP="003D7CA1">
      <w:pPr>
        <w:shd w:val="clear" w:color="auto" w:fill="FFFFFF"/>
        <w:rPr>
          <w:color w:val="1A1A1A"/>
          <w:sz w:val="25"/>
          <w:szCs w:val="25"/>
        </w:rPr>
      </w:pPr>
      <w:r>
        <w:rPr>
          <w:rStyle w:val="mjx-char"/>
          <w:rFonts w:ascii="MJXc-TeX-math-Iw" w:hAnsi="MJXc-TeX-math-Iw"/>
          <w:color w:val="1A1A1A"/>
          <w:sz w:val="25"/>
          <w:szCs w:val="25"/>
          <w:bdr w:val="none" w:sz="0" w:space="0" w:color="auto" w:frame="1"/>
        </w:rPr>
        <w:t>ф</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а</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ф</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б</w:t>
      </w:r>
      <w:r>
        <w:rPr>
          <w:rStyle w:val="mjx-char"/>
          <w:rFonts w:ascii="MJXc-TeX-main-Rw" w:hAnsi="MJXc-TeX-main-Rw"/>
          <w:color w:val="1A1A1A"/>
          <w:sz w:val="25"/>
          <w:szCs w:val="25"/>
          <w:bdr w:val="none" w:sz="0" w:space="0" w:color="auto" w:frame="1"/>
        </w:rPr>
        <w:t>) тогда и только тогда </w:t>
      </w:r>
      <w:r>
        <w:rPr>
          <w:rStyle w:val="mjx-char"/>
          <w:rFonts w:ascii="MJXc-TeX-math-Iw" w:hAnsi="MJXc-TeX-math-Iw"/>
          <w:color w:val="1A1A1A"/>
          <w:sz w:val="25"/>
          <w:szCs w:val="25"/>
          <w:bdr w:val="none" w:sz="0" w:space="0" w:color="auto" w:frame="1"/>
        </w:rPr>
        <w:t>Раб</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t>где</w:t>
      </w:r>
      <w:r>
        <w:rPr>
          <w:rStyle w:val="mjx-char"/>
          <w:rFonts w:ascii="MJXc-TeX-math-Iw" w:hAnsi="MJXc-TeX-math-Iw"/>
          <w:color w:val="1A1A1A"/>
          <w:sz w:val="25"/>
          <w:szCs w:val="25"/>
          <w:bdr w:val="none" w:sz="0" w:space="0" w:color="auto" w:frame="1"/>
        </w:rPr>
        <w:t>Р</w:t>
      </w:r>
      <w:r>
        <w:rPr>
          <w:color w:val="1A1A1A"/>
          <w:sz w:val="25"/>
          <w:szCs w:val="25"/>
        </w:rPr>
        <w:t>Это отношение эквивалентности, то есть отношение, которое является рефлексивным, симметричным и транзитивным относительно некоторой области определения. Например:</w:t>
      </w:r>
    </w:p>
    <w:p w:rsidR="003D7CA1" w:rsidRDefault="003D7CA1" w:rsidP="003D7CA1">
      <w:pPr>
        <w:pStyle w:val="indent"/>
        <w:shd w:val="clear" w:color="auto" w:fill="FFFFFF"/>
        <w:spacing w:before="0" w:beforeAutospacing="0" w:after="0" w:afterAutospacing="0"/>
        <w:ind w:left="240"/>
        <w:rPr>
          <w:color w:val="1A1A1A"/>
          <w:sz w:val="25"/>
          <w:szCs w:val="25"/>
        </w:rPr>
      </w:pPr>
      <w:r>
        <w:rPr>
          <w:color w:val="1A1A1A"/>
          <w:sz w:val="25"/>
          <w:szCs w:val="25"/>
        </w:rPr>
        <w:t>Направление</w:t>
      </w:r>
      <w:r>
        <w:rPr>
          <w:rStyle w:val="mjx-char"/>
          <w:rFonts w:ascii="MJXc-TeX-math-Iw" w:hAnsi="MJXc-TeX-math-Iw"/>
          <w:color w:val="1A1A1A"/>
          <w:sz w:val="25"/>
          <w:szCs w:val="25"/>
          <w:bdr w:val="none" w:sz="0" w:space="0" w:color="auto" w:frame="1"/>
        </w:rPr>
        <w:t>а</w:t>
      </w:r>
      <w:r>
        <w:rPr>
          <w:color w:val="1A1A1A"/>
          <w:sz w:val="25"/>
          <w:szCs w:val="25"/>
        </w:rPr>
        <w:t>= направление</w:t>
      </w:r>
      <w:r>
        <w:rPr>
          <w:rStyle w:val="mjx-char"/>
          <w:rFonts w:ascii="MJXc-TeX-math-Iw" w:hAnsi="MJXc-TeX-math-Iw"/>
          <w:color w:val="1A1A1A"/>
          <w:sz w:val="25"/>
          <w:szCs w:val="25"/>
          <w:bdr w:val="none" w:sz="0" w:space="0" w:color="auto" w:frame="1"/>
        </w:rPr>
        <w:t>б</w:t>
      </w:r>
      <w:r>
        <w:rPr>
          <w:color w:val="1A1A1A"/>
          <w:sz w:val="25"/>
          <w:szCs w:val="25"/>
        </w:rPr>
        <w:t>тогда и только тогда</w:t>
      </w:r>
      <w:r>
        <w:rPr>
          <w:rStyle w:val="mjx-char"/>
          <w:rFonts w:ascii="MJXc-TeX-math-Iw" w:hAnsi="MJXc-TeX-math-Iw"/>
          <w:color w:val="1A1A1A"/>
          <w:sz w:val="25"/>
          <w:szCs w:val="25"/>
          <w:bdr w:val="none" w:sz="0" w:space="0" w:color="auto" w:frame="1"/>
        </w:rPr>
        <w:t>а</w:t>
      </w:r>
      <w:r>
        <w:rPr>
          <w:color w:val="1A1A1A"/>
          <w:sz w:val="25"/>
          <w:szCs w:val="25"/>
        </w:rPr>
        <w:t xml:space="preserve"> параллельно</w:t>
      </w:r>
      <w:r>
        <w:rPr>
          <w:rStyle w:val="mjx-char"/>
          <w:rFonts w:ascii="MJXc-TeX-math-Iw" w:hAnsi="MJXc-TeX-math-Iw"/>
          <w:color w:val="1A1A1A"/>
          <w:sz w:val="25"/>
          <w:szCs w:val="25"/>
          <w:bdr w:val="none" w:sz="0" w:space="0" w:color="auto" w:frame="1"/>
        </w:rPr>
        <w:t>б</w:t>
      </w:r>
    </w:p>
    <w:p w:rsidR="003D7CA1" w:rsidRDefault="003D7CA1" w:rsidP="003D7CA1">
      <w:pPr>
        <w:pStyle w:val="indent"/>
        <w:shd w:val="clear" w:color="auto" w:fill="FFFFFF"/>
        <w:spacing w:before="0" w:beforeAutospacing="0" w:after="0" w:afterAutospacing="0"/>
        <w:ind w:left="240"/>
        <w:rPr>
          <w:color w:val="1A1A1A"/>
          <w:sz w:val="25"/>
          <w:szCs w:val="25"/>
        </w:rPr>
      </w:pPr>
      <w:r>
        <w:rPr>
          <w:color w:val="1A1A1A"/>
          <w:sz w:val="25"/>
          <w:szCs w:val="25"/>
        </w:rPr>
        <w:t>количество</w:t>
      </w:r>
      <w:r>
        <w:rPr>
          <w:rStyle w:val="mjx-char"/>
          <w:rFonts w:ascii="MJXc-TeX-math-Iw" w:hAnsi="MJXc-TeX-math-Iw"/>
          <w:color w:val="1A1A1A"/>
          <w:sz w:val="25"/>
          <w:szCs w:val="25"/>
          <w:bdr w:val="none" w:sz="0" w:space="0" w:color="auto" w:frame="1"/>
        </w:rPr>
        <w:t>Ф</w:t>
      </w:r>
      <w:r>
        <w:rPr>
          <w:rStyle w:val="mjx-char"/>
          <w:rFonts w:ascii="MJXc-TeX-main-Rw" w:hAnsi="MJXc-TeX-main-Rw"/>
          <w:color w:val="1A1A1A"/>
          <w:sz w:val="25"/>
          <w:szCs w:val="25"/>
          <w:bdr w:val="none" w:sz="0" w:space="0" w:color="auto" w:frame="1"/>
        </w:rPr>
        <w:t>с</w:t>
      </w:r>
      <w:r>
        <w:rPr>
          <w:color w:val="1A1A1A"/>
          <w:sz w:val="25"/>
          <w:szCs w:val="25"/>
        </w:rPr>
        <w:t>= количество</w:t>
      </w:r>
      <w:r>
        <w:rPr>
          <w:rStyle w:val="mjx-char"/>
          <w:rFonts w:ascii="MJXc-TeX-math-Iw" w:hAnsi="MJXc-TeX-math-Iw"/>
          <w:color w:val="1A1A1A"/>
          <w:sz w:val="25"/>
          <w:szCs w:val="25"/>
          <w:bdr w:val="none" w:sz="0" w:space="0" w:color="auto" w:frame="1"/>
        </w:rPr>
        <w:t>Г</w:t>
      </w:r>
      <w:r>
        <w:rPr>
          <w:rStyle w:val="mjx-char"/>
          <w:rFonts w:ascii="MJXc-TeX-main-Rw" w:hAnsi="MJXc-TeX-main-Rw"/>
          <w:color w:val="1A1A1A"/>
          <w:sz w:val="25"/>
          <w:szCs w:val="25"/>
          <w:bdr w:val="none" w:sz="0" w:space="0" w:color="auto" w:frame="1"/>
        </w:rPr>
        <w:t>с</w:t>
      </w:r>
      <w:r>
        <w:rPr>
          <w:color w:val="1A1A1A"/>
          <w:sz w:val="25"/>
          <w:szCs w:val="25"/>
        </w:rPr>
        <w:t>тогда и только тогда, когда их столько же.</w:t>
      </w:r>
      <w:r>
        <w:rPr>
          <w:rStyle w:val="mjx-char"/>
          <w:rFonts w:ascii="MJXc-TeX-math-Iw" w:hAnsi="MJXc-TeX-math-Iw"/>
          <w:color w:val="1A1A1A"/>
          <w:sz w:val="25"/>
          <w:szCs w:val="25"/>
          <w:bdr w:val="none" w:sz="0" w:space="0" w:color="auto" w:frame="1"/>
        </w:rPr>
        <w:t>Ф</w:t>
      </w:r>
      <w:r>
        <w:rPr>
          <w:rStyle w:val="mjx-char"/>
          <w:rFonts w:ascii="MJXc-TeX-main-Rw" w:hAnsi="MJXc-TeX-main-Rw"/>
          <w:color w:val="1A1A1A"/>
          <w:sz w:val="25"/>
          <w:szCs w:val="25"/>
          <w:bdr w:val="none" w:sz="0" w:space="0" w:color="auto" w:frame="1"/>
        </w:rPr>
        <w:t>с</w:t>
      </w:r>
      <w:r>
        <w:rPr>
          <w:color w:val="1A1A1A"/>
          <w:sz w:val="25"/>
          <w:szCs w:val="25"/>
        </w:rPr>
        <w:t>как</w:t>
      </w:r>
      <w:r>
        <w:rPr>
          <w:rStyle w:val="mjx-char"/>
          <w:rFonts w:ascii="MJXc-TeX-math-Iw" w:hAnsi="MJXc-TeX-math-Iw"/>
          <w:color w:val="1A1A1A"/>
          <w:sz w:val="25"/>
          <w:szCs w:val="25"/>
          <w:bdr w:val="none" w:sz="0" w:space="0" w:color="auto" w:frame="1"/>
        </w:rPr>
        <w:t>Г</w:t>
      </w:r>
      <w:r>
        <w:rPr>
          <w:rStyle w:val="mjx-char"/>
          <w:rFonts w:ascii="MJXc-TeX-main-Rw" w:hAnsi="MJXc-TeX-main-Rw"/>
          <w:color w:val="1A1A1A"/>
          <w:sz w:val="25"/>
          <w:szCs w:val="25"/>
          <w:bdr w:val="none" w:sz="0" w:space="0" w:color="auto" w:frame="1"/>
        </w:rPr>
        <w:t>с</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t xml:space="preserve">Эти биконъюнктивные утверждения (или </w:t>
      </w:r>
      <w:r>
        <w:rPr>
          <w:rStyle w:val="a4"/>
          <w:color w:val="1A1A1A"/>
          <w:sz w:val="25"/>
          <w:szCs w:val="25"/>
        </w:rPr>
        <w:t>принципы абстракции</w:t>
      </w:r>
      <w:r>
        <w:rPr>
          <w:color w:val="1A1A1A"/>
          <w:sz w:val="25"/>
          <w:szCs w:val="25"/>
        </w:rPr>
        <w:t xml:space="preserve"> ) обладают особым семантическим статусом. Хотя они, строго говоря, не являются </w:t>
      </w:r>
      <w:r>
        <w:rPr>
          <w:rStyle w:val="a4"/>
          <w:color w:val="1A1A1A"/>
          <w:sz w:val="25"/>
          <w:szCs w:val="25"/>
        </w:rPr>
        <w:t>определениями</w:t>
      </w:r>
      <w:r>
        <w:rPr>
          <w:color w:val="1A1A1A"/>
          <w:sz w:val="25"/>
          <w:szCs w:val="25"/>
        </w:rPr>
        <w:t xml:space="preserve"> функционального выражения, которое встречается в левой части уравнения, они, по-видимому, справедливы в силу значения этого выражения. Понимание термина «направление» (частично) означает знание того, </w:t>
      </w:r>
      <w:r>
        <w:rPr>
          <w:color w:val="1A1A1A"/>
          <w:sz w:val="25"/>
          <w:szCs w:val="25"/>
        </w:rPr>
        <w:lastRenderedPageBreak/>
        <w:t>что направление</w:t>
      </w:r>
      <w:r>
        <w:rPr>
          <w:rStyle w:val="mjx-char"/>
          <w:rFonts w:ascii="MJXc-TeX-math-Iw" w:hAnsi="MJXc-TeX-math-Iw"/>
          <w:color w:val="1A1A1A"/>
          <w:sz w:val="25"/>
          <w:szCs w:val="25"/>
          <w:bdr w:val="none" w:sz="0" w:space="0" w:color="auto" w:frame="1"/>
        </w:rPr>
        <w:t>а</w:t>
      </w:r>
      <w:r>
        <w:rPr>
          <w:color w:val="1A1A1A"/>
          <w:sz w:val="25"/>
          <w:szCs w:val="25"/>
        </w:rPr>
        <w:t>и направление</w:t>
      </w:r>
      <w:r>
        <w:rPr>
          <w:rStyle w:val="mjx-char"/>
          <w:rFonts w:ascii="MJXc-TeX-math-Iw" w:hAnsi="MJXc-TeX-math-Iw"/>
          <w:color w:val="1A1A1A"/>
          <w:sz w:val="25"/>
          <w:szCs w:val="25"/>
          <w:bdr w:val="none" w:sz="0" w:space="0" w:color="auto" w:frame="1"/>
        </w:rPr>
        <w:t>б</w:t>
      </w:r>
      <w:r>
        <w:rPr>
          <w:color w:val="1A1A1A"/>
          <w:sz w:val="25"/>
          <w:szCs w:val="25"/>
        </w:rPr>
        <w:t xml:space="preserve"> являются одним и тем же объектом тогда и только тогда, когда линии</w:t>
      </w:r>
      <w:r>
        <w:rPr>
          <w:rStyle w:val="mjx-char"/>
          <w:rFonts w:ascii="MJXc-TeX-math-Iw" w:hAnsi="MJXc-TeX-math-Iw"/>
          <w:color w:val="1A1A1A"/>
          <w:sz w:val="25"/>
          <w:szCs w:val="25"/>
          <w:bdr w:val="none" w:sz="0" w:space="0" w:color="auto" w:frame="1"/>
        </w:rPr>
        <w:t>а</w:t>
      </w:r>
      <w:r>
        <w:rPr>
          <w:color w:val="1A1A1A"/>
          <w:sz w:val="25"/>
          <w:szCs w:val="25"/>
        </w:rPr>
        <w:t>и</w:t>
      </w:r>
      <w:r>
        <w:rPr>
          <w:rStyle w:val="mjx-char"/>
          <w:rFonts w:ascii="MJXc-TeX-math-Iw" w:hAnsi="MJXc-TeX-math-Iw"/>
          <w:color w:val="1A1A1A"/>
          <w:sz w:val="25"/>
          <w:szCs w:val="25"/>
          <w:bdr w:val="none" w:sz="0" w:space="0" w:color="auto" w:frame="1"/>
        </w:rPr>
        <w:t>б</w:t>
      </w:r>
      <w:r>
        <w:rPr>
          <w:color w:val="1A1A1A"/>
          <w:sz w:val="25"/>
          <w:szCs w:val="25"/>
        </w:rPr>
        <w:t>являются параллельными. Более того, отношение эквивалентности, которое появляется в правой части биконъюнктуры, представляется семантически и, возможно, эпистемологически более ранним, чем функциональные выражения в левой части (Noonan 1978). Овладение концепцией направления предполагает овладение концепцией параллелизма, но не наоборот.</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t>Наличие принципов абстракции, удовлетворяющих этим условиям, может быть использовано для объяснения различия между абстрактными и конкретными объектами. Когда '</w:t>
      </w:r>
      <w:r>
        <w:rPr>
          <w:rStyle w:val="mjx-char"/>
          <w:rFonts w:ascii="MJXc-TeX-math-Iw" w:hAnsi="MJXc-TeX-math-Iw"/>
          <w:color w:val="1A1A1A"/>
          <w:sz w:val="25"/>
          <w:szCs w:val="25"/>
          <w:bdr w:val="none" w:sz="0" w:space="0" w:color="auto" w:frame="1"/>
        </w:rPr>
        <w:t>ф</w:t>
      </w:r>
      <w:r>
        <w:rPr>
          <w:color w:val="1A1A1A"/>
          <w:sz w:val="25"/>
          <w:szCs w:val="25"/>
        </w:rPr>
        <w:t>Если выражение является функциональным и подчиняется принципу абстракции, то будет существовать соответствующий вид.</w:t>
      </w:r>
      <w:r>
        <w:rPr>
          <w:rStyle w:val="mjx-char"/>
          <w:rFonts w:ascii="MJXc-TeX-math-Iw" w:hAnsi="MJXc-TeX-math-Iw"/>
          <w:color w:val="1A1A1A"/>
          <w:sz w:val="25"/>
          <w:szCs w:val="25"/>
          <w:bdr w:val="none" w:sz="0" w:space="0" w:color="auto" w:frame="1"/>
        </w:rPr>
        <w:t>К</w:t>
      </w:r>
      <w:r>
        <w:rPr>
          <w:rStyle w:val="mjx-char"/>
          <w:rFonts w:ascii="MJXc-TeX-math-Iw" w:hAnsi="MJXc-TeX-math-Iw"/>
          <w:color w:val="1A1A1A"/>
          <w:sz w:val="18"/>
          <w:szCs w:val="18"/>
          <w:bdr w:val="none" w:sz="0" w:space="0" w:color="auto" w:frame="1"/>
        </w:rPr>
        <w:t>ф</w:t>
      </w:r>
      <w:r>
        <w:rPr>
          <w:color w:val="1A1A1A"/>
          <w:sz w:val="25"/>
          <w:szCs w:val="25"/>
        </w:rPr>
        <w:t>таким образом, что:</w:t>
      </w:r>
    </w:p>
    <w:p w:rsidR="003D7CA1" w:rsidRDefault="003D7CA1" w:rsidP="003D7CA1">
      <w:pPr>
        <w:pStyle w:val="indent"/>
        <w:shd w:val="clear" w:color="auto" w:fill="FFFFFF"/>
        <w:spacing w:before="0" w:beforeAutospacing="0" w:after="0" w:afterAutospacing="0"/>
        <w:ind w:left="240"/>
        <w:rPr>
          <w:color w:val="1A1A1A"/>
          <w:sz w:val="25"/>
          <w:szCs w:val="25"/>
        </w:rPr>
      </w:pPr>
      <w:r>
        <w:rPr>
          <w:rStyle w:val="mjx-char"/>
          <w:rFonts w:ascii="MJXc-TeX-math-Iw" w:hAnsi="MJXc-TeX-math-Iw"/>
          <w:color w:val="1A1A1A"/>
          <w:sz w:val="25"/>
          <w:szCs w:val="25"/>
          <w:bdr w:val="none" w:sz="0" w:space="0" w:color="auto" w:frame="1"/>
        </w:rPr>
        <w:t>х</w:t>
      </w:r>
      <w:r>
        <w:rPr>
          <w:color w:val="1A1A1A"/>
          <w:sz w:val="25"/>
          <w:szCs w:val="25"/>
        </w:rPr>
        <w:t>является</w:t>
      </w:r>
      <w:r>
        <w:rPr>
          <w:rStyle w:val="mjx-char"/>
          <w:rFonts w:ascii="MJXc-TeX-math-Iw" w:hAnsi="MJXc-TeX-math-Iw"/>
          <w:color w:val="1A1A1A"/>
          <w:sz w:val="25"/>
          <w:szCs w:val="25"/>
          <w:bdr w:val="none" w:sz="0" w:space="0" w:color="auto" w:frame="1"/>
        </w:rPr>
        <w:t>К</w:t>
      </w:r>
      <w:r>
        <w:rPr>
          <w:rStyle w:val="mjx-char"/>
          <w:rFonts w:ascii="MJXc-TeX-math-Iw" w:hAnsi="MJXc-TeX-math-Iw"/>
          <w:color w:val="1A1A1A"/>
          <w:sz w:val="18"/>
          <w:szCs w:val="18"/>
          <w:bdr w:val="none" w:sz="0" w:space="0" w:color="auto" w:frame="1"/>
        </w:rPr>
        <w:t>ф</w:t>
      </w:r>
      <w:r>
        <w:rPr>
          <w:color w:val="1A1A1A"/>
          <w:sz w:val="25"/>
          <w:szCs w:val="25"/>
        </w:rPr>
        <w:t>тогда и только тогда, когда для некоторых</w:t>
      </w:r>
      <w:r>
        <w:rPr>
          <w:rStyle w:val="mjx-char"/>
          <w:rFonts w:ascii="MJXc-TeX-math-Iw" w:hAnsi="MJXc-TeX-math-Iw"/>
          <w:color w:val="1A1A1A"/>
          <w:sz w:val="25"/>
          <w:szCs w:val="25"/>
          <w:bdr w:val="none" w:sz="0" w:space="0" w:color="auto" w:frame="1"/>
        </w:rPr>
        <w:t>й</w:t>
      </w:r>
      <w:r>
        <w:rPr>
          <w:color w:val="1A1A1A"/>
          <w:sz w:val="25"/>
          <w:szCs w:val="25"/>
        </w:rPr>
        <w:t>,</w:t>
      </w:r>
      <w:r>
        <w:rPr>
          <w:rStyle w:val="mjx-char"/>
          <w:rFonts w:ascii="MJXc-TeX-math-Iw" w:hAnsi="MJXc-TeX-math-Iw"/>
          <w:color w:val="1A1A1A"/>
          <w:sz w:val="25"/>
          <w:szCs w:val="25"/>
          <w:bdr w:val="none" w:sz="0" w:space="0" w:color="auto" w:frame="1"/>
        </w:rPr>
        <w:t>х</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ф</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й</w:t>
      </w:r>
      <w:r>
        <w:rPr>
          <w:rStyle w:val="mjx-char"/>
          <w:rFonts w:ascii="MJXc-TeX-main-Rw" w:hAnsi="MJXc-TeX-main-Rw"/>
          <w:color w:val="1A1A1A"/>
          <w:sz w:val="25"/>
          <w:szCs w:val="25"/>
          <w:bdr w:val="none" w:sz="0" w:space="0" w:color="auto" w:frame="1"/>
        </w:rPr>
        <w:t>)</w:t>
      </w:r>
      <w:r>
        <w:rPr>
          <w:color w:val="1A1A1A"/>
          <w:sz w:val="25"/>
          <w:szCs w:val="25"/>
        </w:rPr>
        <w:t>.</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Например,</w:t>
      </w:r>
    </w:p>
    <w:p w:rsidR="003D7CA1" w:rsidRDefault="003D7CA1" w:rsidP="003D7CA1">
      <w:pPr>
        <w:pStyle w:val="indent"/>
        <w:shd w:val="clear" w:color="auto" w:fill="FFFFFF"/>
        <w:spacing w:before="0" w:beforeAutospacing="0" w:after="0" w:afterAutospacing="0"/>
        <w:ind w:left="240"/>
        <w:rPr>
          <w:color w:val="1A1A1A"/>
          <w:sz w:val="25"/>
          <w:szCs w:val="25"/>
        </w:rPr>
      </w:pPr>
      <w:r>
        <w:rPr>
          <w:rStyle w:val="mjx-char"/>
          <w:rFonts w:ascii="MJXc-TeX-math-Iw" w:hAnsi="MJXc-TeX-math-Iw"/>
          <w:color w:val="1A1A1A"/>
          <w:sz w:val="25"/>
          <w:szCs w:val="25"/>
          <w:bdr w:val="none" w:sz="0" w:space="0" w:color="auto" w:frame="1"/>
        </w:rPr>
        <w:t>х</w:t>
      </w:r>
      <w:r>
        <w:rPr>
          <w:color w:val="1A1A1A"/>
          <w:sz w:val="25"/>
          <w:szCs w:val="25"/>
        </w:rPr>
        <w:t>является кардинальным числом тогда и только тогда, когда для некоторого понятия</w:t>
      </w:r>
      <w:r>
        <w:rPr>
          <w:rStyle w:val="mjx-char"/>
          <w:rFonts w:ascii="MJXc-TeX-math-Iw" w:hAnsi="MJXc-TeX-math-Iw"/>
          <w:color w:val="1A1A1A"/>
          <w:sz w:val="25"/>
          <w:szCs w:val="25"/>
          <w:bdr w:val="none" w:sz="0" w:space="0" w:color="auto" w:frame="1"/>
        </w:rPr>
        <w:t>Ф</w:t>
      </w:r>
      <w:r>
        <w:rPr>
          <w:color w:val="1A1A1A"/>
          <w:sz w:val="25"/>
          <w:szCs w:val="25"/>
        </w:rPr>
        <w:t xml:space="preserve">, </w:t>
      </w:r>
      <w:r>
        <w:rPr>
          <w:rStyle w:val="mjx-char"/>
          <w:rFonts w:ascii="MJXc-TeX-math-Iw" w:hAnsi="MJXc-TeX-math-Iw"/>
          <w:color w:val="1A1A1A"/>
          <w:sz w:val="25"/>
          <w:szCs w:val="25"/>
          <w:bdr w:val="none" w:sz="0" w:space="0" w:color="auto" w:frame="1"/>
        </w:rPr>
        <w:t>х</w:t>
      </w:r>
      <w:r>
        <w:rPr>
          <w:color w:val="1A1A1A"/>
          <w:sz w:val="25"/>
          <w:szCs w:val="25"/>
        </w:rPr>
        <w:t>= количество</w:t>
      </w:r>
      <w:r>
        <w:rPr>
          <w:rStyle w:val="mjx-char"/>
          <w:rFonts w:ascii="MJXc-TeX-math-Iw" w:hAnsi="MJXc-TeX-math-Iw"/>
          <w:color w:val="1A1A1A"/>
          <w:sz w:val="25"/>
          <w:szCs w:val="25"/>
          <w:bdr w:val="none" w:sz="0" w:space="0" w:color="auto" w:frame="1"/>
        </w:rPr>
        <w:t>Ф</w:t>
      </w:r>
      <w:r>
        <w:rPr>
          <w:rStyle w:val="mjx-char"/>
          <w:rFonts w:ascii="MJXc-TeX-main-Rw" w:hAnsi="MJXc-TeX-main-Rw"/>
          <w:color w:val="1A1A1A"/>
          <w:sz w:val="25"/>
          <w:szCs w:val="25"/>
          <w:bdr w:val="none" w:sz="0" w:space="0" w:color="auto" w:frame="1"/>
        </w:rPr>
        <w:t>с</w:t>
      </w:r>
      <w:r>
        <w:rPr>
          <w:color w:val="1A1A1A"/>
          <w:sz w:val="25"/>
          <w:szCs w:val="25"/>
        </w:rPr>
        <w:t>.</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Простейший вариант применения </w:t>
      </w:r>
      <w:r>
        <w:rPr>
          <w:rStyle w:val="a4"/>
          <w:color w:val="1A1A1A"/>
          <w:sz w:val="25"/>
          <w:szCs w:val="25"/>
        </w:rPr>
        <w:t>принципов абстракции</w:t>
      </w:r>
      <w:r>
        <w:rPr>
          <w:color w:val="1A1A1A"/>
          <w:sz w:val="25"/>
          <w:szCs w:val="25"/>
        </w:rPr>
        <w:t xml:space="preserve"> заключается в следующем:</w:t>
      </w:r>
    </w:p>
    <w:p w:rsidR="003D7CA1" w:rsidRDefault="003D7CA1" w:rsidP="003D7CA1">
      <w:pPr>
        <w:pStyle w:val="indent"/>
        <w:shd w:val="clear" w:color="auto" w:fill="FFFFFF"/>
        <w:spacing w:before="0" w:beforeAutospacing="0" w:after="0" w:afterAutospacing="0"/>
        <w:ind w:left="240"/>
        <w:rPr>
          <w:color w:val="1A1A1A"/>
          <w:sz w:val="25"/>
          <w:szCs w:val="25"/>
        </w:rPr>
      </w:pPr>
      <w:r>
        <w:rPr>
          <w:rStyle w:val="mjx-char"/>
          <w:rFonts w:ascii="MJXc-TeX-math-Iw" w:hAnsi="MJXc-TeX-math-Iw"/>
          <w:color w:val="1A1A1A"/>
          <w:sz w:val="25"/>
          <w:szCs w:val="25"/>
          <w:bdr w:val="none" w:sz="0" w:space="0" w:color="auto" w:frame="1"/>
        </w:rPr>
        <w:t>х</w:t>
      </w:r>
      <w:r>
        <w:rPr>
          <w:color w:val="1A1A1A"/>
          <w:sz w:val="25"/>
          <w:szCs w:val="25"/>
        </w:rPr>
        <w:t>является абстрактным объектом тогда и только тогда, когда</w:t>
      </w:r>
      <w:r>
        <w:rPr>
          <w:rStyle w:val="mjx-char"/>
          <w:rFonts w:ascii="MJXc-TeX-math-Iw" w:hAnsi="MJXc-TeX-math-Iw"/>
          <w:color w:val="1A1A1A"/>
          <w:sz w:val="25"/>
          <w:szCs w:val="25"/>
          <w:bdr w:val="none" w:sz="0" w:space="0" w:color="auto" w:frame="1"/>
        </w:rPr>
        <w:t>х</w:t>
      </w:r>
      <w:r>
        <w:rPr>
          <w:color w:val="1A1A1A"/>
          <w:sz w:val="25"/>
          <w:szCs w:val="25"/>
        </w:rPr>
        <w:t>является примером какого-либо рода</w:t>
      </w:r>
      <w:r>
        <w:rPr>
          <w:rStyle w:val="mjx-char"/>
          <w:rFonts w:ascii="MJXc-TeX-math-Iw" w:hAnsi="MJXc-TeX-math-Iw"/>
          <w:color w:val="1A1A1A"/>
          <w:sz w:val="25"/>
          <w:szCs w:val="25"/>
          <w:bdr w:val="none" w:sz="0" w:space="0" w:color="auto" w:frame="1"/>
        </w:rPr>
        <w:t>К</w:t>
      </w:r>
      <w:r>
        <w:rPr>
          <w:rStyle w:val="mjx-char"/>
          <w:rFonts w:ascii="MJXc-TeX-math-Iw" w:hAnsi="MJXc-TeX-math-Iw"/>
          <w:color w:val="1A1A1A"/>
          <w:sz w:val="18"/>
          <w:szCs w:val="18"/>
          <w:bdr w:val="none" w:sz="0" w:space="0" w:color="auto" w:frame="1"/>
        </w:rPr>
        <w:t>ф</w:t>
      </w:r>
      <w:r>
        <w:rPr>
          <w:color w:val="1A1A1A"/>
          <w:sz w:val="25"/>
          <w:szCs w:val="25"/>
        </w:rPr>
        <w:t>чье связанное функциональное выражение</w:t>
      </w:r>
      <w:r>
        <w:rPr>
          <w:rStyle w:val="mjx-char"/>
          <w:rFonts w:ascii="MJXc-TeX-math-Iw" w:hAnsi="MJXc-TeX-math-Iw"/>
          <w:color w:val="1A1A1A"/>
          <w:sz w:val="25"/>
          <w:szCs w:val="25"/>
          <w:bdr w:val="none" w:sz="0" w:space="0" w:color="auto" w:frame="1"/>
        </w:rPr>
        <w:t>ф</w:t>
      </w:r>
      <w:r>
        <w:rPr>
          <w:color w:val="1A1A1A"/>
          <w:sz w:val="25"/>
          <w:szCs w:val="25"/>
        </w:rPr>
        <w:t>«Это регулируется соответствующим принципом абстракции».</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Усиленная версия этой теории, которая, как утверждается, определяет необходимое условие абстрактности, серьезно противоречит общепринятому использованию. Чистые множества обычно считаются парадигматическими абстрактными объектами. Но неясно, удовлетворяют ли они предложенному критерию. Согласно одной из версий наивной теории множеств, функциональное выражение « </w:t>
      </w:r>
      <w:r>
        <w:rPr>
          <w:rStyle w:val="a4"/>
          <w:color w:val="1A1A1A"/>
          <w:sz w:val="25"/>
          <w:szCs w:val="25"/>
        </w:rPr>
        <w:t>множество</w:t>
      </w:r>
      <w:r>
        <w:rPr>
          <w:color w:val="1A1A1A"/>
          <w:sz w:val="25"/>
          <w:szCs w:val="25"/>
        </w:rPr>
        <w:t xml:space="preserve"> » действительно характеризуется предполагаемым принципом абстракции.</w:t>
      </w:r>
    </w:p>
    <w:p w:rsidR="003D7CA1" w:rsidRDefault="003D7CA1" w:rsidP="003D7CA1">
      <w:pPr>
        <w:pStyle w:val="indent"/>
        <w:shd w:val="clear" w:color="auto" w:fill="FFFFFF"/>
        <w:spacing w:before="0" w:beforeAutospacing="0" w:after="0" w:afterAutospacing="0"/>
        <w:ind w:left="240"/>
        <w:rPr>
          <w:color w:val="1A1A1A"/>
          <w:sz w:val="25"/>
          <w:szCs w:val="25"/>
        </w:rPr>
      </w:pPr>
      <w:r>
        <w:rPr>
          <w:color w:val="1A1A1A"/>
          <w:sz w:val="25"/>
          <w:szCs w:val="25"/>
        </w:rPr>
        <w:t>Набор</w:t>
      </w:r>
      <w:r>
        <w:rPr>
          <w:rStyle w:val="mjx-char"/>
          <w:rFonts w:ascii="MJXc-TeX-math-Iw" w:hAnsi="MJXc-TeX-math-Iw"/>
          <w:color w:val="1A1A1A"/>
          <w:sz w:val="25"/>
          <w:szCs w:val="25"/>
          <w:bdr w:val="none" w:sz="0" w:space="0" w:color="auto" w:frame="1"/>
        </w:rPr>
        <w:t>Ф</w:t>
      </w:r>
      <w:r>
        <w:rPr>
          <w:rStyle w:val="mjx-char"/>
          <w:rFonts w:ascii="MJXc-TeX-main-Rw" w:hAnsi="MJXc-TeX-main-Rw"/>
          <w:color w:val="1A1A1A"/>
          <w:sz w:val="25"/>
          <w:szCs w:val="25"/>
          <w:bdr w:val="none" w:sz="0" w:space="0" w:color="auto" w:frame="1"/>
        </w:rPr>
        <w:t>с</w:t>
      </w:r>
      <w:r>
        <w:rPr>
          <w:color w:val="1A1A1A"/>
          <w:sz w:val="25"/>
          <w:szCs w:val="25"/>
        </w:rPr>
        <w:t>= множество</w:t>
      </w:r>
      <w:r>
        <w:rPr>
          <w:rStyle w:val="mjx-char"/>
          <w:rFonts w:ascii="MJXc-TeX-math-Iw" w:hAnsi="MJXc-TeX-math-Iw"/>
          <w:color w:val="1A1A1A"/>
          <w:sz w:val="25"/>
          <w:szCs w:val="25"/>
          <w:bdr w:val="none" w:sz="0" w:space="0" w:color="auto" w:frame="1"/>
        </w:rPr>
        <w:t>Г</w:t>
      </w:r>
      <w:r>
        <w:rPr>
          <w:rStyle w:val="mjx-char"/>
          <w:rFonts w:ascii="MJXc-TeX-main-Rw" w:hAnsi="MJXc-TeX-main-Rw"/>
          <w:color w:val="1A1A1A"/>
          <w:sz w:val="25"/>
          <w:szCs w:val="25"/>
          <w:bdr w:val="none" w:sz="0" w:space="0" w:color="auto" w:frame="1"/>
        </w:rPr>
        <w:t>с</w:t>
      </w:r>
      <w:r>
        <w:rPr>
          <w:color w:val="1A1A1A"/>
          <w:sz w:val="25"/>
          <w:szCs w:val="25"/>
        </w:rPr>
        <w:t>тогда и только тогда, когда для всех</w:t>
      </w:r>
      <w:r>
        <w:rPr>
          <w:rStyle w:val="mjx-char"/>
          <w:rFonts w:ascii="MJXc-TeX-math-Iw" w:hAnsi="MJXc-TeX-math-Iw"/>
          <w:color w:val="1A1A1A"/>
          <w:sz w:val="25"/>
          <w:szCs w:val="25"/>
          <w:bdr w:val="none" w:sz="0" w:space="0" w:color="auto" w:frame="1"/>
        </w:rPr>
        <w:t>х</w:t>
      </w:r>
      <w:r>
        <w:rPr>
          <w:color w:val="1A1A1A"/>
          <w:sz w:val="25"/>
          <w:szCs w:val="25"/>
        </w:rPr>
        <w:t>,</w:t>
      </w:r>
      <w:r>
        <w:rPr>
          <w:rStyle w:val="mjx-char"/>
          <w:rFonts w:ascii="MJXc-TeX-math-Iw" w:hAnsi="MJXc-TeX-math-Iw"/>
          <w:color w:val="1A1A1A"/>
          <w:sz w:val="25"/>
          <w:szCs w:val="25"/>
          <w:bdr w:val="none" w:sz="0" w:space="0" w:color="auto" w:frame="1"/>
        </w:rPr>
        <w:t>х</w:t>
      </w:r>
      <w:r>
        <w:rPr>
          <w:color w:val="1A1A1A"/>
          <w:sz w:val="25"/>
          <w:szCs w:val="25"/>
        </w:rPr>
        <w:t>является</w:t>
      </w:r>
      <w:r>
        <w:rPr>
          <w:rStyle w:val="mjx-char"/>
          <w:rFonts w:ascii="MJXc-TeX-math-Iw" w:hAnsi="MJXc-TeX-math-Iw"/>
          <w:color w:val="1A1A1A"/>
          <w:sz w:val="25"/>
          <w:szCs w:val="25"/>
          <w:bdr w:val="none" w:sz="0" w:space="0" w:color="auto" w:frame="1"/>
        </w:rPr>
        <w:t>Ф</w:t>
      </w:r>
      <w:r>
        <w:rPr>
          <w:color w:val="1A1A1A"/>
          <w:sz w:val="25"/>
          <w:szCs w:val="25"/>
        </w:rPr>
        <w:t>тогда и только тогда</w:t>
      </w:r>
      <w:r>
        <w:rPr>
          <w:rStyle w:val="mjx-char"/>
          <w:rFonts w:ascii="MJXc-TeX-math-Iw" w:hAnsi="MJXc-TeX-math-Iw"/>
          <w:color w:val="1A1A1A"/>
          <w:sz w:val="25"/>
          <w:szCs w:val="25"/>
          <w:bdr w:val="none" w:sz="0" w:space="0" w:color="auto" w:frame="1"/>
        </w:rPr>
        <w:t>х</w:t>
      </w:r>
      <w:r>
        <w:rPr>
          <w:color w:val="1A1A1A"/>
          <w:sz w:val="25"/>
          <w:szCs w:val="25"/>
        </w:rPr>
        <w:t>является</w:t>
      </w:r>
      <w:r>
        <w:rPr>
          <w:rStyle w:val="mjx-char"/>
          <w:rFonts w:ascii="MJXc-TeX-math-Iw" w:hAnsi="MJXc-TeX-math-Iw"/>
          <w:color w:val="1A1A1A"/>
          <w:sz w:val="25"/>
          <w:szCs w:val="25"/>
          <w:bdr w:val="none" w:sz="0" w:space="0" w:color="auto" w:frame="1"/>
        </w:rPr>
        <w:t>Г</w:t>
      </w:r>
      <w:r>
        <w:rPr>
          <w:color w:val="1A1A1A"/>
          <w:sz w:val="25"/>
          <w:szCs w:val="25"/>
        </w:rPr>
        <w:t>.</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Однако этот принцип, являющийся вариантом V Основного закона Фреге, противоречив и поэтому не позволяет охарактеризовать интересное понятие. В современной математике понятие множества вводится не с помощью принципа абстракции, а аксиоматически. Хотя предпринимались попытки исследовать принципы абстракции для множеств (Кук, 2003), остается открытым вопрос, можно ли охарактеризовать нечто вроде математического понятия множества с помощью подходящего ограниченного принципа абстракции. (См. Берджесс, 2005, обзор последних исследований в этом направлении.) Даже если такой принцип существует, маловероятно, что будет выполнено условие эпистемологического приоритета. То есть, маловероятно, что овладение понятием множества будет предполагать овладение отношением эквивалентности, которое фигурирует в правой части уравнения. Поэтому неясно, позволит ли метод </w:t>
      </w:r>
      <w:r>
        <w:rPr>
          <w:rStyle w:val="a4"/>
          <w:color w:val="1A1A1A"/>
          <w:sz w:val="25"/>
          <w:szCs w:val="25"/>
        </w:rPr>
        <w:t>принципов абстракции</w:t>
      </w:r>
      <w:r>
        <w:rPr>
          <w:color w:val="1A1A1A"/>
          <w:sz w:val="25"/>
          <w:szCs w:val="25"/>
        </w:rPr>
        <w:t xml:space="preserve"> классифицировать объекты чистой теории множеств как абстрактные сущности (как это, предположительно, должно быть).</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t>С другой стороны, как отметил Дамметт (1973), во многих случаях стандартные названия для парадигматически абстрактных объектов не принимают функциональную форму, на которую указывает определение. Шахматы — это абстрактная сущность, но мы не понимаем слово «шахматы» как синоним выражения вида «</w:t>
      </w:r>
      <w:r>
        <w:rPr>
          <w:rStyle w:val="mjx-char"/>
          <w:rFonts w:ascii="MJXc-TeX-math-Iw" w:hAnsi="MJXc-TeX-math-Iw"/>
          <w:color w:val="1A1A1A"/>
          <w:sz w:val="25"/>
          <w:szCs w:val="25"/>
          <w:bdr w:val="none" w:sz="0" w:space="0" w:color="auto" w:frame="1"/>
        </w:rPr>
        <w:t>ф</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х</w:t>
      </w:r>
      <w:r>
        <w:rPr>
          <w:rStyle w:val="mjx-char"/>
          <w:rFonts w:ascii="MJXc-TeX-main-Rw" w:hAnsi="MJXc-TeX-main-Rw"/>
          <w:color w:val="1A1A1A"/>
          <w:sz w:val="25"/>
          <w:szCs w:val="25"/>
          <w:bdr w:val="none" w:sz="0" w:space="0" w:color="auto" w:frame="1"/>
        </w:rPr>
        <w:t>)</w:t>
      </w:r>
      <w:r>
        <w:rPr>
          <w:color w:val="1A1A1A"/>
          <w:sz w:val="25"/>
          <w:szCs w:val="25"/>
        </w:rPr>
        <w:t>', где '</w:t>
      </w:r>
      <w:r>
        <w:rPr>
          <w:rStyle w:val="mjx-char"/>
          <w:rFonts w:ascii="MJXc-TeX-math-Iw" w:hAnsi="MJXc-TeX-math-Iw"/>
          <w:color w:val="1A1A1A"/>
          <w:sz w:val="25"/>
          <w:szCs w:val="25"/>
          <w:bdr w:val="none" w:sz="0" w:space="0" w:color="auto" w:frame="1"/>
        </w:rPr>
        <w:t>ф</w:t>
      </w:r>
      <w:r>
        <w:rPr>
          <w:color w:val="1A1A1A"/>
          <w:sz w:val="25"/>
          <w:szCs w:val="25"/>
        </w:rPr>
        <w:t>«Это подчиняется принципу абстракции». Подобные замечания, по-видимому, применимы к таким вещам, как английский язык, социальная справедливость, архитектура и музыкальный стиль Чарли Паркера. Если это так, то абстракционистский подход не предоставляет необходимого условия для абстрактности в том смысле, в котором это понятие обычно понимается.</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Что еще более важно, есть основания полагать, что это не обеспечивает </w:t>
      </w:r>
      <w:r>
        <w:rPr>
          <w:rStyle w:val="a4"/>
          <w:color w:val="1A1A1A"/>
          <w:sz w:val="25"/>
          <w:szCs w:val="25"/>
        </w:rPr>
        <w:t>достаточного</w:t>
      </w:r>
      <w:r>
        <w:rPr>
          <w:color w:val="1A1A1A"/>
          <w:sz w:val="25"/>
          <w:szCs w:val="25"/>
        </w:rPr>
        <w:t xml:space="preserve"> условия. Мерологическое слияние конкретных объектов само по себе является конкретным объектом. Но концепция мереологического слияния подчиняется, по-видимому, принципу абстракции:</w:t>
      </w:r>
    </w:p>
    <w:p w:rsidR="003D7CA1" w:rsidRDefault="003D7CA1" w:rsidP="003D7CA1">
      <w:pPr>
        <w:pStyle w:val="indent"/>
        <w:shd w:val="clear" w:color="auto" w:fill="FFFFFF"/>
        <w:spacing w:before="0" w:beforeAutospacing="0" w:after="0" w:afterAutospacing="0"/>
        <w:ind w:left="240"/>
        <w:rPr>
          <w:color w:val="1A1A1A"/>
          <w:sz w:val="25"/>
          <w:szCs w:val="25"/>
        </w:rPr>
      </w:pPr>
      <w:r>
        <w:rPr>
          <w:color w:val="1A1A1A"/>
          <w:sz w:val="25"/>
          <w:szCs w:val="25"/>
        </w:rPr>
        <w:t>Слияние</w:t>
      </w:r>
      <w:r>
        <w:rPr>
          <w:rStyle w:val="mjx-char"/>
          <w:rFonts w:ascii="MJXc-TeX-math-Iw" w:hAnsi="MJXc-TeX-math-Iw"/>
          <w:color w:val="1A1A1A"/>
          <w:sz w:val="25"/>
          <w:szCs w:val="25"/>
          <w:bdr w:val="none" w:sz="0" w:space="0" w:color="auto" w:frame="1"/>
        </w:rPr>
        <w:t>Ф</w:t>
      </w:r>
      <w:r>
        <w:rPr>
          <w:rStyle w:val="mjx-char"/>
          <w:rFonts w:ascii="MJXc-TeX-main-Rw" w:hAnsi="MJXc-TeX-main-Rw"/>
          <w:color w:val="1A1A1A"/>
          <w:sz w:val="25"/>
          <w:szCs w:val="25"/>
          <w:bdr w:val="none" w:sz="0" w:space="0" w:color="auto" w:frame="1"/>
        </w:rPr>
        <w:t>с</w:t>
      </w:r>
      <w:r>
        <w:rPr>
          <w:color w:val="1A1A1A"/>
          <w:sz w:val="25"/>
          <w:szCs w:val="25"/>
        </w:rPr>
        <w:t>= слияние</w:t>
      </w:r>
      <w:r>
        <w:rPr>
          <w:rStyle w:val="mjx-char"/>
          <w:rFonts w:ascii="MJXc-TeX-math-Iw" w:hAnsi="MJXc-TeX-math-Iw"/>
          <w:color w:val="1A1A1A"/>
          <w:sz w:val="25"/>
          <w:szCs w:val="25"/>
          <w:bdr w:val="none" w:sz="0" w:space="0" w:color="auto" w:frame="1"/>
        </w:rPr>
        <w:t>Г</w:t>
      </w:r>
      <w:r>
        <w:rPr>
          <w:rStyle w:val="mjx-char"/>
          <w:rFonts w:ascii="MJXc-TeX-main-Rw" w:hAnsi="MJXc-TeX-main-Rw"/>
          <w:color w:val="1A1A1A"/>
          <w:sz w:val="25"/>
          <w:szCs w:val="25"/>
          <w:bdr w:val="none" w:sz="0" w:space="0" w:color="auto" w:frame="1"/>
        </w:rPr>
        <w:t>с</w:t>
      </w:r>
      <w:r>
        <w:rPr>
          <w:color w:val="1A1A1A"/>
          <w:sz w:val="25"/>
          <w:szCs w:val="25"/>
        </w:rPr>
        <w:t>тогда и только тогда, когда</w:t>
      </w:r>
      <w:r>
        <w:rPr>
          <w:rStyle w:val="mjx-char"/>
          <w:rFonts w:ascii="MJXc-TeX-math-Iw" w:hAnsi="MJXc-TeX-math-Iw"/>
          <w:color w:val="1A1A1A"/>
          <w:sz w:val="25"/>
          <w:szCs w:val="25"/>
          <w:bdr w:val="none" w:sz="0" w:space="0" w:color="auto" w:frame="1"/>
        </w:rPr>
        <w:t>Ф</w:t>
      </w:r>
      <w:r>
        <w:rPr>
          <w:rStyle w:val="mjx-char"/>
          <w:rFonts w:ascii="MJXc-TeX-main-Rw" w:hAnsi="MJXc-TeX-main-Rw"/>
          <w:color w:val="1A1A1A"/>
          <w:sz w:val="25"/>
          <w:szCs w:val="25"/>
          <w:bdr w:val="none" w:sz="0" w:space="0" w:color="auto" w:frame="1"/>
        </w:rPr>
        <w:t>с</w:t>
      </w:r>
      <w:r>
        <w:rPr>
          <w:color w:val="1A1A1A"/>
          <w:sz w:val="25"/>
          <w:szCs w:val="25"/>
        </w:rPr>
        <w:t>и</w:t>
      </w:r>
      <w:r>
        <w:rPr>
          <w:rStyle w:val="mjx-char"/>
          <w:rFonts w:ascii="MJXc-TeX-math-Iw" w:hAnsi="MJXc-TeX-math-Iw"/>
          <w:color w:val="1A1A1A"/>
          <w:sz w:val="25"/>
          <w:szCs w:val="25"/>
          <w:bdr w:val="none" w:sz="0" w:space="0" w:color="auto" w:frame="1"/>
        </w:rPr>
        <w:t>Г</w:t>
      </w:r>
      <w:r>
        <w:rPr>
          <w:rStyle w:val="mjx-char"/>
          <w:rFonts w:ascii="MJXc-TeX-main-Rw" w:hAnsi="MJXc-TeX-main-Rw"/>
          <w:color w:val="1A1A1A"/>
          <w:sz w:val="25"/>
          <w:szCs w:val="25"/>
          <w:bdr w:val="none" w:sz="0" w:space="0" w:color="auto" w:frame="1"/>
        </w:rPr>
        <w:t>с</w:t>
      </w:r>
      <w:r>
        <w:rPr>
          <w:color w:val="1A1A1A"/>
          <w:sz w:val="25"/>
          <w:szCs w:val="25"/>
        </w:rPr>
        <w:t>прикрывайте друг друга,</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lastRenderedPageBreak/>
        <w:t>где</w:t>
      </w:r>
      <w:r>
        <w:rPr>
          <w:rStyle w:val="mjx-char"/>
          <w:rFonts w:ascii="MJXc-TeX-math-Iw" w:hAnsi="MJXc-TeX-math-Iw"/>
          <w:color w:val="1A1A1A"/>
          <w:sz w:val="25"/>
          <w:szCs w:val="25"/>
          <w:bdr w:val="none" w:sz="0" w:space="0" w:color="auto" w:frame="1"/>
        </w:rPr>
        <w:t>Ф</w:t>
      </w:r>
      <w:r>
        <w:rPr>
          <w:rStyle w:val="mjx-char"/>
          <w:rFonts w:ascii="MJXc-TeX-main-Rw" w:hAnsi="MJXc-TeX-main-Rw"/>
          <w:color w:val="1A1A1A"/>
          <w:sz w:val="25"/>
          <w:szCs w:val="25"/>
          <w:bdr w:val="none" w:sz="0" w:space="0" w:color="auto" w:frame="1"/>
        </w:rPr>
        <w:t>с</w:t>
      </w:r>
      <w:r>
        <w:rPr>
          <w:color w:val="1A1A1A"/>
          <w:sz w:val="25"/>
          <w:szCs w:val="25"/>
        </w:rPr>
        <w:t xml:space="preserve"> </w:t>
      </w:r>
      <w:r>
        <w:rPr>
          <w:rStyle w:val="a4"/>
          <w:color w:val="1A1A1A"/>
          <w:sz w:val="25"/>
          <w:szCs w:val="25"/>
        </w:rPr>
        <w:t>покрыть</w:t>
      </w:r>
      <w:r>
        <w:rPr>
          <w:color w:val="1A1A1A"/>
          <w:sz w:val="25"/>
          <w:szCs w:val="25"/>
        </w:rPr>
        <w:t>​</w:t>
      </w:r>
      <w:r>
        <w:rPr>
          <w:rStyle w:val="mjx-char"/>
          <w:rFonts w:ascii="MJXc-TeX-math-Iw" w:hAnsi="MJXc-TeX-math-Iw"/>
          <w:color w:val="1A1A1A"/>
          <w:sz w:val="25"/>
          <w:szCs w:val="25"/>
          <w:bdr w:val="none" w:sz="0" w:space="0" w:color="auto" w:frame="1"/>
        </w:rPr>
        <w:t>Г</w:t>
      </w:r>
      <w:r>
        <w:rPr>
          <w:rStyle w:val="mjx-char"/>
          <w:rFonts w:ascii="MJXc-TeX-main-Rw" w:hAnsi="MJXc-TeX-main-Rw"/>
          <w:color w:val="1A1A1A"/>
          <w:sz w:val="25"/>
          <w:szCs w:val="25"/>
          <w:bdr w:val="none" w:sz="0" w:space="0" w:color="auto" w:frame="1"/>
        </w:rPr>
        <w:t>с</w:t>
      </w:r>
      <w:r>
        <w:rPr>
          <w:color w:val="1A1A1A"/>
          <w:sz w:val="25"/>
          <w:szCs w:val="25"/>
        </w:rPr>
        <w:t>тогда и только тогда, когда каждая часть каждого</w:t>
      </w:r>
      <w:r>
        <w:rPr>
          <w:rStyle w:val="mjx-char"/>
          <w:rFonts w:ascii="MJXc-TeX-math-Iw" w:hAnsi="MJXc-TeX-math-Iw"/>
          <w:color w:val="1A1A1A"/>
          <w:sz w:val="25"/>
          <w:szCs w:val="25"/>
          <w:bdr w:val="none" w:sz="0" w:space="0" w:color="auto" w:frame="1"/>
        </w:rPr>
        <w:t>Г</w:t>
      </w:r>
      <w:r>
        <w:rPr>
          <w:color w:val="1A1A1A"/>
          <w:sz w:val="25"/>
          <w:szCs w:val="25"/>
        </w:rPr>
        <w:t>имеет общую часть с</w:t>
      </w:r>
      <w:r>
        <w:rPr>
          <w:rStyle w:val="mjx-char"/>
          <w:rFonts w:ascii="MJXc-TeX-math-Iw" w:hAnsi="MJXc-TeX-math-Iw"/>
          <w:color w:val="1A1A1A"/>
          <w:sz w:val="25"/>
          <w:szCs w:val="25"/>
          <w:bdr w:val="none" w:sz="0" w:space="0" w:color="auto" w:frame="1"/>
        </w:rPr>
        <w:t>Ф</w:t>
      </w:r>
      <w:r>
        <w:rPr>
          <w:color w:val="1A1A1A"/>
          <w:sz w:val="25"/>
          <w:szCs w:val="25"/>
        </w:rPr>
        <w:t>Аналогично, предположим, что поезд представляет собой максимальную вереницу железнодорожных вагонов, соединенных между собой. Мы можем определить функциональное выражение «поезд из</w:t>
      </w:r>
      <w:r>
        <w:rPr>
          <w:rStyle w:val="mjx-char"/>
          <w:rFonts w:ascii="MJXc-TeX-math-Iw" w:hAnsi="MJXc-TeX-math-Iw"/>
          <w:color w:val="1A1A1A"/>
          <w:sz w:val="25"/>
          <w:szCs w:val="25"/>
          <w:bdr w:val="none" w:sz="0" w:space="0" w:color="auto" w:frame="1"/>
        </w:rPr>
        <w:t>х</w:t>
      </w:r>
      <w:r>
        <w:rPr>
          <w:color w:val="1A1A1A"/>
          <w:sz w:val="25"/>
          <w:szCs w:val="25"/>
        </w:rPr>
        <w:t>', посредством принципа абстракции: Последовательность</w:t>
      </w:r>
      <w:r>
        <w:rPr>
          <w:rStyle w:val="mjx-char"/>
          <w:rFonts w:ascii="MJXc-TeX-math-Iw" w:hAnsi="MJXc-TeX-math-Iw"/>
          <w:color w:val="1A1A1A"/>
          <w:sz w:val="25"/>
          <w:szCs w:val="25"/>
          <w:bdr w:val="none" w:sz="0" w:space="0" w:color="auto" w:frame="1"/>
        </w:rPr>
        <w:t>х</w:t>
      </w:r>
      <w:r>
        <w:rPr>
          <w:color w:val="1A1A1A"/>
          <w:sz w:val="25"/>
          <w:szCs w:val="25"/>
        </w:rPr>
        <w:t xml:space="preserve">= поезд </w:t>
      </w:r>
      <w:r>
        <w:rPr>
          <w:rStyle w:val="mjx-char"/>
          <w:rFonts w:ascii="MJXc-TeX-math-Iw" w:hAnsi="MJXc-TeX-math-Iw"/>
          <w:color w:val="1A1A1A"/>
          <w:sz w:val="25"/>
          <w:szCs w:val="25"/>
          <w:bdr w:val="none" w:sz="0" w:space="0" w:color="auto" w:frame="1"/>
        </w:rPr>
        <w:t>й</w:t>
      </w:r>
      <w:r>
        <w:rPr>
          <w:color w:val="1A1A1A"/>
          <w:sz w:val="25"/>
          <w:szCs w:val="25"/>
        </w:rPr>
        <w:t>тогда и только тогда</w:t>
      </w:r>
      <w:r>
        <w:rPr>
          <w:rStyle w:val="mjx-char"/>
          <w:rFonts w:ascii="MJXc-TeX-math-Iw" w:hAnsi="MJXc-TeX-math-Iw"/>
          <w:color w:val="1A1A1A"/>
          <w:sz w:val="25"/>
          <w:szCs w:val="25"/>
          <w:bdr w:val="none" w:sz="0" w:space="0" w:color="auto" w:frame="1"/>
        </w:rPr>
        <w:t>х</w:t>
      </w:r>
      <w:r>
        <w:rPr>
          <w:color w:val="1A1A1A"/>
          <w:sz w:val="25"/>
          <w:szCs w:val="25"/>
        </w:rPr>
        <w:t>и</w:t>
      </w:r>
      <w:r>
        <w:rPr>
          <w:rStyle w:val="mjx-char"/>
          <w:rFonts w:ascii="MJXc-TeX-math-Iw" w:hAnsi="MJXc-TeX-math-Iw"/>
          <w:color w:val="1A1A1A"/>
          <w:sz w:val="25"/>
          <w:szCs w:val="25"/>
          <w:bdr w:val="none" w:sz="0" w:space="0" w:color="auto" w:frame="1"/>
        </w:rPr>
        <w:t>й</w:t>
      </w:r>
      <w:r>
        <w:rPr>
          <w:color w:val="1A1A1A"/>
          <w:sz w:val="25"/>
          <w:szCs w:val="25"/>
        </w:rPr>
        <w:t>являются соединенными вагонами. Тогда можно сказать, что</w:t>
      </w:r>
      <w:r>
        <w:rPr>
          <w:rStyle w:val="mjx-char"/>
          <w:rFonts w:ascii="MJXc-TeX-math-Iw" w:hAnsi="MJXc-TeX-math-Iw"/>
          <w:color w:val="1A1A1A"/>
          <w:sz w:val="25"/>
          <w:szCs w:val="25"/>
          <w:bdr w:val="none" w:sz="0" w:space="0" w:color="auto" w:frame="1"/>
        </w:rPr>
        <w:t>х</w:t>
      </w:r>
      <w:r>
        <w:rPr>
          <w:color w:val="1A1A1A"/>
          <w:sz w:val="25"/>
          <w:szCs w:val="25"/>
        </w:rPr>
        <w:t>Поездом можно считать поезд тогда и только тогда, когда для некоторого вагона</w:t>
      </w:r>
      <w:r>
        <w:rPr>
          <w:rStyle w:val="mjx-char"/>
          <w:rFonts w:ascii="MJXc-TeX-math-Iw" w:hAnsi="MJXc-TeX-math-Iw"/>
          <w:color w:val="1A1A1A"/>
          <w:sz w:val="25"/>
          <w:szCs w:val="25"/>
          <w:bdr w:val="none" w:sz="0" w:space="0" w:color="auto" w:frame="1"/>
        </w:rPr>
        <w:t>й</w:t>
      </w:r>
      <w:r>
        <w:rPr>
          <w:color w:val="1A1A1A"/>
          <w:sz w:val="25"/>
          <w:szCs w:val="25"/>
        </w:rPr>
        <w:t xml:space="preserve">, </w:t>
      </w:r>
      <w:r>
        <w:rPr>
          <w:rStyle w:val="mjx-char"/>
          <w:rFonts w:ascii="MJXc-TeX-math-Iw" w:hAnsi="MJXc-TeX-math-Iw"/>
          <w:color w:val="1A1A1A"/>
          <w:sz w:val="25"/>
          <w:szCs w:val="25"/>
          <w:bdr w:val="none" w:sz="0" w:space="0" w:color="auto" w:frame="1"/>
        </w:rPr>
        <w:t>х</w:t>
      </w:r>
      <w:r>
        <w:rPr>
          <w:color w:val="1A1A1A"/>
          <w:sz w:val="25"/>
          <w:szCs w:val="25"/>
        </w:rPr>
        <w:t>поезд</w:t>
      </w:r>
      <w:r>
        <w:rPr>
          <w:rStyle w:val="mjx-char"/>
          <w:rFonts w:ascii="MJXc-TeX-math-Iw" w:hAnsi="MJXc-TeX-math-Iw"/>
          <w:color w:val="1A1A1A"/>
          <w:sz w:val="25"/>
          <w:szCs w:val="25"/>
          <w:bdr w:val="none" w:sz="0" w:space="0" w:color="auto" w:frame="1"/>
        </w:rPr>
        <w:t>й</w:t>
      </w:r>
      <w:r>
        <w:rPr>
          <w:color w:val="1A1A1A"/>
          <w:sz w:val="25"/>
          <w:szCs w:val="25"/>
        </w:rPr>
        <w:t>Таким образом, упрощенное объяснение приводит к выводу, что поезда следует рассматривать как абстрактные сущности.</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t xml:space="preserve">Неясно, применимы ли эти возражения к более сложным абстракционистским предложениям Райта и Хейла, но одна особенность простого изложения, описанного выше, явно применима к этим предложениям и может служить основанием для возражения против этой версии принципов </w:t>
      </w:r>
      <w:r>
        <w:rPr>
          <w:rStyle w:val="a4"/>
          <w:color w:val="1A1A1A"/>
          <w:sz w:val="25"/>
          <w:szCs w:val="25"/>
        </w:rPr>
        <w:t>абстракции</w:t>
      </w:r>
      <w:r>
        <w:rPr>
          <w:color w:val="1A1A1A"/>
          <w:sz w:val="25"/>
          <w:szCs w:val="25"/>
        </w:rPr>
        <w:t xml:space="preserve"> . Неофрегеанский подход стремится объяснить различие между абстрактным и конкретным в </w:t>
      </w:r>
      <w:r>
        <w:rPr>
          <w:rStyle w:val="a4"/>
          <w:color w:val="1A1A1A"/>
          <w:sz w:val="25"/>
          <w:szCs w:val="25"/>
        </w:rPr>
        <w:t>семантических</w:t>
      </w:r>
      <w:r>
        <w:rPr>
          <w:color w:val="1A1A1A"/>
          <w:sz w:val="25"/>
          <w:szCs w:val="25"/>
        </w:rPr>
        <w:t xml:space="preserve"> терминах: Мы сказали, что абстрактный объект — это объект, который попадает в диапазон функционального выражения, управляемого принципом абстракции, где '</w:t>
      </w:r>
      <w:r>
        <w:rPr>
          <w:rStyle w:val="mjx-char"/>
          <w:rFonts w:ascii="MJXc-TeX-math-Iw" w:hAnsi="MJXc-TeX-math-Iw"/>
          <w:color w:val="1A1A1A"/>
          <w:sz w:val="25"/>
          <w:szCs w:val="25"/>
          <w:bdr w:val="none" w:sz="0" w:space="0" w:color="auto" w:frame="1"/>
        </w:rPr>
        <w:t>ф</w:t>
      </w:r>
      <w:r>
        <w:rPr>
          <w:color w:val="1A1A1A"/>
          <w:sz w:val="25"/>
          <w:szCs w:val="25"/>
        </w:rPr>
        <w:t xml:space="preserve">«Утверждение </w:t>
      </w:r>
      <w:r>
        <w:rPr>
          <w:rStyle w:val="a4"/>
          <w:color w:val="1A1A1A"/>
          <w:sz w:val="25"/>
          <w:szCs w:val="25"/>
        </w:rPr>
        <w:t>подчиняется</w:t>
      </w:r>
      <w:r>
        <w:rPr>
          <w:color w:val="1A1A1A"/>
          <w:sz w:val="25"/>
          <w:szCs w:val="25"/>
        </w:rPr>
        <w:t xml:space="preserve"> принципу абстракции, когда этот принцип выполняется в силу </w:t>
      </w:r>
      <w:r>
        <w:rPr>
          <w:rStyle w:val="a4"/>
          <w:color w:val="1A1A1A"/>
          <w:sz w:val="25"/>
          <w:szCs w:val="25"/>
        </w:rPr>
        <w:t>значения</w:t>
      </w:r>
      <w:r>
        <w:rPr>
          <w:color w:val="1A1A1A"/>
          <w:sz w:val="25"/>
          <w:szCs w:val="25"/>
        </w:rPr>
        <w:t xml:space="preserve"> слова «».</w:t>
      </w:r>
      <w:r>
        <w:rPr>
          <w:rStyle w:val="mjx-char"/>
          <w:rFonts w:ascii="MJXc-TeX-math-Iw" w:hAnsi="MJXc-TeX-math-Iw"/>
          <w:color w:val="1A1A1A"/>
          <w:sz w:val="25"/>
          <w:szCs w:val="25"/>
          <w:bdr w:val="none" w:sz="0" w:space="0" w:color="auto" w:frame="1"/>
        </w:rPr>
        <w:t>ф</w:t>
      </w:r>
      <w:r>
        <w:rPr>
          <w:color w:val="1A1A1A"/>
          <w:sz w:val="25"/>
          <w:szCs w:val="25"/>
        </w:rPr>
        <w:t xml:space="preserve">«Это представление о том, что утверждение имеет силу в силу значения слова, заведомо проблематично (см. статью </w:t>
      </w:r>
      <w:hyperlink r:id="rId43" w:history="1">
        <w:r>
          <w:rPr>
            <w:rStyle w:val="a3"/>
            <w:color w:val="8C1515"/>
            <w:sz w:val="25"/>
            <w:szCs w:val="25"/>
          </w:rPr>
          <w:t>«Аналитическое/синтетическое различие</w:t>
        </w:r>
      </w:hyperlink>
      <w:r>
        <w:rPr>
          <w:color w:val="1A1A1A"/>
          <w:sz w:val="25"/>
          <w:szCs w:val="25"/>
        </w:rPr>
        <w:t xml:space="preserve"> »). Но даже если это представление имеет смысл, можно все равно возразить: различие между абстрактным и конкретным должно быть метафизическим; абстрактные объекты должны отличаться от конкретных объектов в каком-то важном онтологическом аспекте. Следовательно, должно быть возможно провести это различие непосредственно в метафизических терминах: сказать, что именно </w:t>
      </w:r>
      <w:r>
        <w:rPr>
          <w:rStyle w:val="a4"/>
          <w:color w:val="1A1A1A"/>
          <w:sz w:val="25"/>
          <w:szCs w:val="25"/>
        </w:rPr>
        <w:t>в самих объектах</w:t>
      </w:r>
      <w:r>
        <w:rPr>
          <w:color w:val="1A1A1A"/>
          <w:sz w:val="25"/>
          <w:szCs w:val="25"/>
        </w:rPr>
        <w:t xml:space="preserve"> делает одни вещи абстрактными, а другие — конкретными. Как пишет Льюис в ответ на аналогичное предложение Дамметта:</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Даже если этот способ… и позволяет провести границу, насколько мне известно, это ничего не говорит нам о том, чем отличаются по своей природе сущности по обе стороны этой границы. Это всё равно что сказать, что змеи — это животные, которых мы инстинктивно больше всего боимся, — может быть, и так, но это ничего не говорит нам о природе змей. (Льюис 1986a: 82)</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Задача состоит в том, чтобы создать несемантический вариант абстракционистского критерия, который бы непосредственно, в метафизических терминах, определял, что общего у объектов, канонические имена которых подчиняются принципам абстракции.</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t xml:space="preserve">Один из способов решения этой проблемы — перевести абстракционистское предложение в более метафизический ключ (см. Розен и Ябло, 2020). Идея заключается в том, что каждое число Фреге по </w:t>
      </w:r>
      <w:r>
        <w:rPr>
          <w:rStyle w:val="a4"/>
          <w:color w:val="1A1A1A"/>
          <w:sz w:val="25"/>
          <w:szCs w:val="25"/>
        </w:rPr>
        <w:t>своей</w:t>
      </w:r>
      <w:r>
        <w:rPr>
          <w:color w:val="1A1A1A"/>
          <w:sz w:val="25"/>
          <w:szCs w:val="25"/>
        </w:rPr>
        <w:t xml:space="preserve"> природе является числом некоторого понятия Фреге, подобно тому как каждое направление Фреге по </w:t>
      </w:r>
      <w:r>
        <w:rPr>
          <w:rStyle w:val="a4"/>
          <w:color w:val="1A1A1A"/>
          <w:sz w:val="25"/>
          <w:szCs w:val="25"/>
        </w:rPr>
        <w:t>своей</w:t>
      </w:r>
      <w:r>
        <w:rPr>
          <w:color w:val="1A1A1A"/>
          <w:sz w:val="25"/>
          <w:szCs w:val="25"/>
        </w:rPr>
        <w:t xml:space="preserve"> природе, по крайней мере потенциально, является направлением некоторой конкретной линии. В каждом случае абстрактный объект </w:t>
      </w:r>
      <w:r>
        <w:rPr>
          <w:rStyle w:val="a4"/>
          <w:color w:val="1A1A1A"/>
          <w:sz w:val="25"/>
          <w:szCs w:val="25"/>
        </w:rPr>
        <w:t>по существу</w:t>
      </w:r>
      <w:r>
        <w:rPr>
          <w:color w:val="1A1A1A"/>
          <w:sz w:val="25"/>
          <w:szCs w:val="25"/>
        </w:rPr>
        <w:t xml:space="preserve"> представляет собой значение абстракционной функции для определенного класса аргументов. Это не утверждение о значениях языковых выражений. Это утверждение о сущности или природе самих объектов. (О соответствующем понятии сущности см. Файн, 1994.) Так, например, число Фреге два (если таковое существует) по своей природе, по существу, является числом, принадлежащим понятию.</w:t>
      </w:r>
      <w:r>
        <w:rPr>
          <w:rStyle w:val="mjx-char"/>
          <w:rFonts w:ascii="MJXc-TeX-math-Iw" w:hAnsi="MJXc-TeX-math-Iw"/>
          <w:color w:val="1A1A1A"/>
          <w:sz w:val="25"/>
          <w:szCs w:val="25"/>
          <w:bdr w:val="none" w:sz="0" w:space="0" w:color="auto" w:frame="1"/>
        </w:rPr>
        <w:t>Ф</w:t>
      </w:r>
      <w:r>
        <w:rPr>
          <w:color w:val="1A1A1A"/>
          <w:sz w:val="25"/>
          <w:szCs w:val="25"/>
        </w:rPr>
        <w:t>тогда и только тогда, когда их ровно два.</w:t>
      </w:r>
      <w:r>
        <w:rPr>
          <w:rStyle w:val="mjx-char"/>
          <w:rFonts w:ascii="MJXc-TeX-math-Iw" w:hAnsi="MJXc-TeX-math-Iw"/>
          <w:color w:val="1A1A1A"/>
          <w:sz w:val="25"/>
          <w:szCs w:val="25"/>
          <w:bdr w:val="none" w:sz="0" w:space="0" w:color="auto" w:frame="1"/>
        </w:rPr>
        <w:t>Ф</w:t>
      </w:r>
      <w:r>
        <w:rPr>
          <w:rStyle w:val="mjx-char"/>
          <w:rFonts w:ascii="MJXc-TeX-main-Rw" w:hAnsi="MJXc-TeX-main-Rw"/>
          <w:color w:val="1A1A1A"/>
          <w:sz w:val="25"/>
          <w:szCs w:val="25"/>
          <w:bdr w:val="none" w:sz="0" w:space="0" w:color="auto" w:frame="1"/>
        </w:rPr>
        <w:t>с</w:t>
      </w:r>
      <w:r>
        <w:rPr>
          <w:color w:val="1A1A1A"/>
          <w:sz w:val="25"/>
          <w:szCs w:val="25"/>
        </w:rPr>
        <w:t>В более общем смысле, для каждого фрегеанского абстрактного объекта</w:t>
      </w:r>
      <w:r>
        <w:rPr>
          <w:rStyle w:val="mjx-char"/>
          <w:rFonts w:ascii="MJXc-TeX-math-Iw" w:hAnsi="MJXc-TeX-math-Iw"/>
          <w:color w:val="1A1A1A"/>
          <w:sz w:val="25"/>
          <w:szCs w:val="25"/>
          <w:bdr w:val="none" w:sz="0" w:space="0" w:color="auto" w:frame="1"/>
        </w:rPr>
        <w:t>х</w:t>
      </w:r>
      <w:r>
        <w:rPr>
          <w:color w:val="1A1A1A"/>
          <w:sz w:val="25"/>
          <w:szCs w:val="25"/>
        </w:rPr>
        <w:t>существует функция абстракции.</w:t>
      </w:r>
      <w:r>
        <w:rPr>
          <w:rStyle w:val="mjx-char"/>
          <w:rFonts w:ascii="MJXc-TeX-math-Iw" w:hAnsi="MJXc-TeX-math-Iw"/>
          <w:color w:val="1A1A1A"/>
          <w:sz w:val="25"/>
          <w:szCs w:val="25"/>
          <w:bdr w:val="none" w:sz="0" w:space="0" w:color="auto" w:frame="1"/>
        </w:rPr>
        <w:t>ф</w:t>
      </w:r>
      <w:r>
        <w:rPr>
          <w:color w:val="1A1A1A"/>
          <w:sz w:val="25"/>
          <w:szCs w:val="25"/>
        </w:rPr>
        <w:t>, таким образом, что</w:t>
      </w:r>
      <w:r>
        <w:rPr>
          <w:rStyle w:val="mjx-char"/>
          <w:rFonts w:ascii="MJXc-TeX-math-Iw" w:hAnsi="MJXc-TeX-math-Iw"/>
          <w:color w:val="1A1A1A"/>
          <w:sz w:val="25"/>
          <w:szCs w:val="25"/>
          <w:bdr w:val="none" w:sz="0" w:space="0" w:color="auto" w:frame="1"/>
        </w:rPr>
        <w:t>х</w:t>
      </w:r>
      <w:r>
        <w:rPr>
          <w:color w:val="1A1A1A"/>
          <w:sz w:val="25"/>
          <w:szCs w:val="25"/>
        </w:rPr>
        <w:t>по сути, это значение</w:t>
      </w:r>
      <w:r>
        <w:rPr>
          <w:rStyle w:val="mjx-char"/>
          <w:rFonts w:ascii="MJXc-TeX-math-Iw" w:hAnsi="MJXc-TeX-math-Iw"/>
          <w:color w:val="1A1A1A"/>
          <w:sz w:val="25"/>
          <w:szCs w:val="25"/>
          <w:bdr w:val="none" w:sz="0" w:space="0" w:color="auto" w:frame="1"/>
        </w:rPr>
        <w:t>ф</w:t>
      </w:r>
      <w:r>
        <w:rPr>
          <w:color w:val="1A1A1A"/>
          <w:sz w:val="25"/>
          <w:szCs w:val="25"/>
        </w:rPr>
        <w:t>для каждого аргумента определенного типа.</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t>Абстрактные функции обладают двумя ключевыми особенностями. Во-первых, для каждой абстракционной функции</w:t>
      </w:r>
      <w:r>
        <w:rPr>
          <w:rStyle w:val="mjx-char"/>
          <w:rFonts w:ascii="MJXc-TeX-math-Iw" w:hAnsi="MJXc-TeX-math-Iw"/>
          <w:color w:val="1A1A1A"/>
          <w:sz w:val="25"/>
          <w:szCs w:val="25"/>
          <w:bdr w:val="none" w:sz="0" w:space="0" w:color="auto" w:frame="1"/>
        </w:rPr>
        <w:t>ф</w:t>
      </w:r>
      <w:r>
        <w:rPr>
          <w:color w:val="1A1A1A"/>
          <w:sz w:val="25"/>
          <w:szCs w:val="25"/>
        </w:rPr>
        <w:t>существует отношение эквивалентности</w:t>
      </w:r>
      <w:r>
        <w:rPr>
          <w:rStyle w:val="mjx-char"/>
          <w:rFonts w:ascii="MJXc-TeX-math-Iw" w:hAnsi="MJXc-TeX-math-Iw"/>
          <w:color w:val="1A1A1A"/>
          <w:sz w:val="25"/>
          <w:szCs w:val="25"/>
          <w:bdr w:val="none" w:sz="0" w:space="0" w:color="auto" w:frame="1"/>
        </w:rPr>
        <w:t>Р</w:t>
      </w:r>
      <w:r>
        <w:rPr>
          <w:color w:val="1A1A1A"/>
          <w:sz w:val="25"/>
          <w:szCs w:val="25"/>
        </w:rPr>
        <w:t>так что это заложено в природе</w:t>
      </w:r>
      <w:r>
        <w:rPr>
          <w:rStyle w:val="mjx-char"/>
          <w:rFonts w:ascii="MJXc-TeX-math-Iw" w:hAnsi="MJXc-TeX-math-Iw"/>
          <w:color w:val="1A1A1A"/>
          <w:sz w:val="25"/>
          <w:szCs w:val="25"/>
          <w:bdr w:val="none" w:sz="0" w:space="0" w:color="auto" w:frame="1"/>
        </w:rPr>
        <w:t>ф</w:t>
      </w:r>
      <w:r>
        <w:rPr>
          <w:color w:val="1A1A1A"/>
          <w:sz w:val="25"/>
          <w:szCs w:val="25"/>
        </w:rPr>
        <w:t>что</w:t>
      </w:r>
      <w:r>
        <w:rPr>
          <w:rStyle w:val="mjx-char"/>
          <w:rFonts w:ascii="MJXc-TeX-math-Iw" w:hAnsi="MJXc-TeX-math-Iw"/>
          <w:color w:val="1A1A1A"/>
          <w:sz w:val="25"/>
          <w:szCs w:val="25"/>
          <w:bdr w:val="none" w:sz="0" w:space="0" w:color="auto" w:frame="1"/>
        </w:rPr>
        <w:t>ф</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х</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ф</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й</w:t>
      </w:r>
      <w:r>
        <w:rPr>
          <w:rStyle w:val="mjx-char"/>
          <w:rFonts w:ascii="MJXc-TeX-main-Rw" w:hAnsi="MJXc-TeX-main-Rw"/>
          <w:color w:val="1A1A1A"/>
          <w:sz w:val="25"/>
          <w:szCs w:val="25"/>
          <w:bdr w:val="none" w:sz="0" w:space="0" w:color="auto" w:frame="1"/>
        </w:rPr>
        <w:t>)</w:t>
      </w:r>
      <w:r>
        <w:rPr>
          <w:color w:val="1A1A1A"/>
          <w:sz w:val="25"/>
          <w:szCs w:val="25"/>
        </w:rPr>
        <w:t xml:space="preserve">если </w:t>
      </w:r>
      <w:r>
        <w:rPr>
          <w:rStyle w:val="mjx-char"/>
          <w:rFonts w:ascii="MJXc-TeX-math-Iw" w:hAnsi="MJXc-TeX-math-Iw"/>
          <w:color w:val="1A1A1A"/>
          <w:sz w:val="25"/>
          <w:szCs w:val="25"/>
          <w:bdr w:val="none" w:sz="0" w:space="0" w:color="auto" w:frame="1"/>
        </w:rPr>
        <w:t>Рхй</w:t>
      </w:r>
      <w:r>
        <w:rPr>
          <w:color w:val="1A1A1A"/>
          <w:sz w:val="25"/>
          <w:szCs w:val="25"/>
        </w:rPr>
        <w:t>Интуитивно нам следует думать, что</w:t>
      </w:r>
      <w:r>
        <w:rPr>
          <w:rStyle w:val="mjx-char"/>
          <w:rFonts w:ascii="MJXc-TeX-math-Iw" w:hAnsi="MJXc-TeX-math-Iw"/>
          <w:color w:val="1A1A1A"/>
          <w:sz w:val="25"/>
          <w:szCs w:val="25"/>
          <w:bdr w:val="none" w:sz="0" w:space="0" w:color="auto" w:frame="1"/>
        </w:rPr>
        <w:t>Р</w:t>
      </w:r>
      <w:r>
        <w:rPr>
          <w:color w:val="1A1A1A"/>
          <w:sz w:val="25"/>
          <w:szCs w:val="25"/>
        </w:rPr>
        <w:t>является метафизически предшествующим</w:t>
      </w:r>
      <w:r>
        <w:rPr>
          <w:rStyle w:val="mjx-char"/>
          <w:rFonts w:ascii="MJXc-TeX-math-Iw" w:hAnsi="MJXc-TeX-math-Iw"/>
          <w:color w:val="1A1A1A"/>
          <w:sz w:val="25"/>
          <w:szCs w:val="25"/>
          <w:bdr w:val="none" w:sz="0" w:space="0" w:color="auto" w:frame="1"/>
        </w:rPr>
        <w:t>ф</w:t>
      </w:r>
      <w:r>
        <w:rPr>
          <w:color w:val="1A1A1A"/>
          <w:sz w:val="25"/>
          <w:szCs w:val="25"/>
        </w:rPr>
        <w:t>и что функция абстракции</w:t>
      </w:r>
      <w:r>
        <w:rPr>
          <w:rStyle w:val="mjx-char"/>
          <w:rFonts w:ascii="MJXc-TeX-math-Iw" w:hAnsi="MJXc-TeX-math-Iw"/>
          <w:color w:val="1A1A1A"/>
          <w:sz w:val="25"/>
          <w:szCs w:val="25"/>
          <w:bdr w:val="none" w:sz="0" w:space="0" w:color="auto" w:frame="1"/>
        </w:rPr>
        <w:t>ф</w:t>
      </w:r>
      <w:r>
        <w:rPr>
          <w:color w:val="1A1A1A"/>
          <w:sz w:val="25"/>
          <w:szCs w:val="25"/>
        </w:rPr>
        <w:t xml:space="preserve">определяется </w:t>
      </w:r>
      <w:r>
        <w:rPr>
          <w:rStyle w:val="a4"/>
          <w:color w:val="1A1A1A"/>
          <w:sz w:val="25"/>
          <w:szCs w:val="25"/>
        </w:rPr>
        <w:t>(</w:t>
      </w:r>
      <w:r>
        <w:rPr>
          <w:color w:val="1A1A1A"/>
          <w:sz w:val="25"/>
          <w:szCs w:val="25"/>
        </w:rPr>
        <w:t xml:space="preserve"> полностью или частично) этой биконъюнктурой. Во-вторых, каждая абстракционная функция является </w:t>
      </w:r>
      <w:r>
        <w:rPr>
          <w:rStyle w:val="a4"/>
          <w:color w:val="1A1A1A"/>
          <w:sz w:val="25"/>
          <w:szCs w:val="25"/>
        </w:rPr>
        <w:t>производящей</w:t>
      </w:r>
      <w:r>
        <w:rPr>
          <w:color w:val="1A1A1A"/>
          <w:sz w:val="25"/>
          <w:szCs w:val="25"/>
        </w:rPr>
        <w:t xml:space="preserve"> функцией: её значения по существу являются значениями этой функции. Многие функции не являются производящими функциями. Париж — столица Франции, но он не является по сути столицей. Число планет на Солнце, напротив, по сути является числом. Понятие абстракционной функции может быть определено через эти две особенности:</w:t>
      </w:r>
    </w:p>
    <w:p w:rsidR="003D7CA1" w:rsidRDefault="003D7CA1" w:rsidP="003D7CA1">
      <w:pPr>
        <w:shd w:val="clear" w:color="auto" w:fill="FFFFFF"/>
        <w:rPr>
          <w:color w:val="1A1A1A"/>
          <w:sz w:val="25"/>
          <w:szCs w:val="25"/>
        </w:rPr>
      </w:pPr>
      <w:r>
        <w:rPr>
          <w:rStyle w:val="mjx-char"/>
          <w:rFonts w:ascii="MJXc-TeX-math-Iw" w:hAnsi="MJXc-TeX-math-Iw"/>
          <w:color w:val="1A1A1A"/>
          <w:sz w:val="25"/>
          <w:szCs w:val="25"/>
          <w:bdr w:val="none" w:sz="0" w:space="0" w:color="auto" w:frame="1"/>
        </w:rPr>
        <w:t>ф</w:t>
      </w:r>
      <w:r>
        <w:rPr>
          <w:color w:val="1A1A1A"/>
          <w:sz w:val="25"/>
          <w:szCs w:val="25"/>
        </w:rPr>
        <w:t xml:space="preserve">является </w:t>
      </w:r>
      <w:r>
        <w:rPr>
          <w:rStyle w:val="a4"/>
          <w:color w:val="1A1A1A"/>
          <w:sz w:val="25"/>
          <w:szCs w:val="25"/>
        </w:rPr>
        <w:t>функцией абстракции</w:t>
      </w:r>
      <w:r>
        <w:rPr>
          <w:color w:val="1A1A1A"/>
          <w:sz w:val="25"/>
          <w:szCs w:val="25"/>
        </w:rPr>
        <w:t xml:space="preserve"> тогда и только тогда, когда</w:t>
      </w:r>
    </w:p>
    <w:p w:rsidR="003D7CA1" w:rsidRDefault="003D7CA1" w:rsidP="003D7CA1">
      <w:pPr>
        <w:numPr>
          <w:ilvl w:val="0"/>
          <w:numId w:val="2"/>
        </w:numPr>
        <w:shd w:val="clear" w:color="auto" w:fill="FFFFFF"/>
        <w:spacing w:beforeAutospacing="1" w:after="0" w:line="240" w:lineRule="auto"/>
        <w:rPr>
          <w:color w:val="1A1A1A"/>
          <w:sz w:val="25"/>
          <w:szCs w:val="25"/>
        </w:rPr>
      </w:pPr>
      <w:r>
        <w:rPr>
          <w:color w:val="1A1A1A"/>
          <w:sz w:val="25"/>
          <w:szCs w:val="25"/>
        </w:rPr>
        <w:lastRenderedPageBreak/>
        <w:t>для некоторого отношения эквивалентности</w:t>
      </w:r>
      <w:r>
        <w:rPr>
          <w:rStyle w:val="mjx-char"/>
          <w:rFonts w:ascii="MJXc-TeX-math-Iw" w:hAnsi="MJXc-TeX-math-Iw"/>
          <w:color w:val="1A1A1A"/>
          <w:sz w:val="25"/>
          <w:szCs w:val="25"/>
          <w:bdr w:val="none" w:sz="0" w:space="0" w:color="auto" w:frame="1"/>
        </w:rPr>
        <w:t>Р</w:t>
      </w:r>
      <w:r>
        <w:rPr>
          <w:color w:val="1A1A1A"/>
          <w:sz w:val="25"/>
          <w:szCs w:val="25"/>
        </w:rPr>
        <w:t xml:space="preserve">, это кроется в природе </w:t>
      </w:r>
      <w:r>
        <w:rPr>
          <w:rStyle w:val="mjx-char"/>
          <w:rFonts w:ascii="MJXc-TeX-math-Iw" w:hAnsi="MJXc-TeX-math-Iw"/>
          <w:color w:val="1A1A1A"/>
          <w:sz w:val="25"/>
          <w:szCs w:val="25"/>
          <w:bdr w:val="none" w:sz="0" w:space="0" w:color="auto" w:frame="1"/>
        </w:rPr>
        <w:t>ф</w:t>
      </w:r>
      <w:r>
        <w:rPr>
          <w:color w:val="1A1A1A"/>
          <w:sz w:val="25"/>
          <w:szCs w:val="25"/>
        </w:rPr>
        <w:t>что</w:t>
      </w:r>
      <w:r>
        <w:rPr>
          <w:rStyle w:val="mjx-char"/>
          <w:rFonts w:ascii="MJXc-TeX-math-Iw" w:hAnsi="MJXc-TeX-math-Iw"/>
          <w:color w:val="1A1A1A"/>
          <w:sz w:val="25"/>
          <w:szCs w:val="25"/>
          <w:bdr w:val="none" w:sz="0" w:space="0" w:color="auto" w:frame="1"/>
        </w:rPr>
        <w:t>ф</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х</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ф</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й</w:t>
      </w:r>
      <w:r>
        <w:rPr>
          <w:rStyle w:val="mjx-char"/>
          <w:rFonts w:ascii="MJXc-TeX-main-Rw" w:hAnsi="MJXc-TeX-main-Rw"/>
          <w:color w:val="1A1A1A"/>
          <w:sz w:val="25"/>
          <w:szCs w:val="25"/>
          <w:bdr w:val="none" w:sz="0" w:space="0" w:color="auto" w:frame="1"/>
        </w:rPr>
        <w:t>)</w:t>
      </w:r>
      <w:r>
        <w:rPr>
          <w:color w:val="1A1A1A"/>
          <w:sz w:val="25"/>
          <w:szCs w:val="25"/>
        </w:rPr>
        <w:t>тогда и только тогда</w:t>
      </w:r>
      <w:r>
        <w:rPr>
          <w:rStyle w:val="mjx-char"/>
          <w:rFonts w:ascii="MJXc-TeX-math-Iw" w:hAnsi="MJXc-TeX-math-Iw"/>
          <w:color w:val="1A1A1A"/>
          <w:sz w:val="25"/>
          <w:szCs w:val="25"/>
          <w:bdr w:val="none" w:sz="0" w:space="0" w:color="auto" w:frame="1"/>
        </w:rPr>
        <w:t>Рхй</w:t>
      </w:r>
      <w:r>
        <w:rPr>
          <w:color w:val="1A1A1A"/>
          <w:sz w:val="25"/>
          <w:szCs w:val="25"/>
        </w:rPr>
        <w:t>; и</w:t>
      </w:r>
    </w:p>
    <w:p w:rsidR="003D7CA1" w:rsidRDefault="003D7CA1" w:rsidP="003D7CA1">
      <w:pPr>
        <w:numPr>
          <w:ilvl w:val="0"/>
          <w:numId w:val="2"/>
        </w:numPr>
        <w:shd w:val="clear" w:color="auto" w:fill="FFFFFF"/>
        <w:spacing w:beforeAutospacing="1" w:after="0" w:line="240" w:lineRule="auto"/>
        <w:rPr>
          <w:color w:val="1A1A1A"/>
          <w:sz w:val="25"/>
          <w:szCs w:val="25"/>
        </w:rPr>
      </w:pPr>
      <w:r>
        <w:rPr>
          <w:color w:val="1A1A1A"/>
          <w:sz w:val="25"/>
          <w:szCs w:val="25"/>
        </w:rPr>
        <w:t>для всех</w:t>
      </w:r>
      <w:r>
        <w:rPr>
          <w:rStyle w:val="mjx-char"/>
          <w:rFonts w:ascii="MJXc-TeX-math-Iw" w:hAnsi="MJXc-TeX-math-Iw"/>
          <w:color w:val="1A1A1A"/>
          <w:sz w:val="25"/>
          <w:szCs w:val="25"/>
          <w:bdr w:val="none" w:sz="0" w:space="0" w:color="auto" w:frame="1"/>
        </w:rPr>
        <w:t>х</w:t>
      </w:r>
      <w:r>
        <w:rPr>
          <w:color w:val="1A1A1A"/>
          <w:sz w:val="25"/>
          <w:szCs w:val="25"/>
        </w:rPr>
        <w:t>, если</w:t>
      </w:r>
      <w:r>
        <w:rPr>
          <w:rStyle w:val="mjx-char"/>
          <w:rFonts w:ascii="MJXc-TeX-math-Iw" w:hAnsi="MJXc-TeX-math-Iw"/>
          <w:color w:val="1A1A1A"/>
          <w:sz w:val="25"/>
          <w:szCs w:val="25"/>
          <w:bdr w:val="none" w:sz="0" w:space="0" w:color="auto" w:frame="1"/>
        </w:rPr>
        <w:t>х</w:t>
      </w:r>
      <w:r>
        <w:rPr>
          <w:color w:val="1A1A1A"/>
          <w:sz w:val="25"/>
          <w:szCs w:val="25"/>
        </w:rPr>
        <w:t>является значением</w:t>
      </w:r>
      <w:r>
        <w:rPr>
          <w:rStyle w:val="mjx-char"/>
          <w:rFonts w:ascii="MJXc-TeX-math-Iw" w:hAnsi="MJXc-TeX-math-Iw"/>
          <w:color w:val="1A1A1A"/>
          <w:sz w:val="25"/>
          <w:szCs w:val="25"/>
          <w:bdr w:val="none" w:sz="0" w:space="0" w:color="auto" w:frame="1"/>
        </w:rPr>
        <w:t>ф</w:t>
      </w:r>
      <w:r>
        <w:rPr>
          <w:color w:val="1A1A1A"/>
          <w:sz w:val="25"/>
          <w:szCs w:val="25"/>
        </w:rPr>
        <w:t>тогда дело кроется в природе</w:t>
      </w:r>
      <w:r>
        <w:rPr>
          <w:rStyle w:val="mjx-char"/>
          <w:rFonts w:ascii="MJXc-TeX-math-Iw" w:hAnsi="MJXc-TeX-math-Iw"/>
          <w:color w:val="1A1A1A"/>
          <w:sz w:val="25"/>
          <w:szCs w:val="25"/>
          <w:bdr w:val="none" w:sz="0" w:space="0" w:color="auto" w:frame="1"/>
        </w:rPr>
        <w:t>х</w:t>
      </w:r>
      <w:r>
        <w:rPr>
          <w:color w:val="1A1A1A"/>
          <w:sz w:val="25"/>
          <w:szCs w:val="25"/>
        </w:rPr>
        <w:t>что существует (или может существовать) какой-либо объект</w:t>
      </w:r>
      <w:r>
        <w:rPr>
          <w:rStyle w:val="mjx-char"/>
          <w:rFonts w:ascii="MJXc-TeX-math-Iw" w:hAnsi="MJXc-TeX-math-Iw"/>
          <w:color w:val="1A1A1A"/>
          <w:sz w:val="25"/>
          <w:szCs w:val="25"/>
          <w:bdr w:val="none" w:sz="0" w:space="0" w:color="auto" w:frame="1"/>
        </w:rPr>
        <w:t>й</w:t>
      </w:r>
      <w:r>
        <w:rPr>
          <w:color w:val="1A1A1A"/>
          <w:sz w:val="25"/>
          <w:szCs w:val="25"/>
        </w:rPr>
        <w:t>таким образом, что</w:t>
      </w:r>
      <w:r>
        <w:rPr>
          <w:rStyle w:val="mjx-char"/>
          <w:rFonts w:ascii="MJXc-TeX-math-Iw" w:hAnsi="MJXc-TeX-math-Iw"/>
          <w:color w:val="1A1A1A"/>
          <w:sz w:val="25"/>
          <w:szCs w:val="25"/>
          <w:bdr w:val="none" w:sz="0" w:space="0" w:color="auto" w:frame="1"/>
        </w:rPr>
        <w:t>х</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ф</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й</w:t>
      </w:r>
      <w:r>
        <w:rPr>
          <w:rStyle w:val="mjx-char"/>
          <w:rFonts w:ascii="MJXc-TeX-main-Rw" w:hAnsi="MJXc-TeX-main-Rw"/>
          <w:color w:val="1A1A1A"/>
          <w:sz w:val="25"/>
          <w:szCs w:val="25"/>
          <w:bdr w:val="none" w:sz="0" w:space="0" w:color="auto" w:frame="1"/>
        </w:rPr>
        <w:t>)</w:t>
      </w:r>
      <w:r>
        <w:rPr>
          <w:color w:val="1A1A1A"/>
          <w:sz w:val="25"/>
          <w:szCs w:val="25"/>
        </w:rPr>
        <w:t>.</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Тогда можно сказать следующее:</w:t>
      </w:r>
    </w:p>
    <w:p w:rsidR="003D7CA1" w:rsidRDefault="003D7CA1" w:rsidP="003D7CA1">
      <w:pPr>
        <w:pStyle w:val="indent"/>
        <w:shd w:val="clear" w:color="auto" w:fill="FFFFFF"/>
        <w:spacing w:before="0" w:beforeAutospacing="0" w:after="0" w:afterAutospacing="0"/>
        <w:ind w:left="240"/>
        <w:rPr>
          <w:color w:val="1A1A1A"/>
          <w:sz w:val="25"/>
          <w:szCs w:val="25"/>
        </w:rPr>
      </w:pPr>
      <w:r>
        <w:rPr>
          <w:rStyle w:val="mjx-char"/>
          <w:rFonts w:ascii="MJXc-TeX-math-Iw" w:hAnsi="MJXc-TeX-math-Iw"/>
          <w:color w:val="1A1A1A"/>
          <w:sz w:val="25"/>
          <w:szCs w:val="25"/>
          <w:bdr w:val="none" w:sz="0" w:space="0" w:color="auto" w:frame="1"/>
        </w:rPr>
        <w:t>х</w:t>
      </w:r>
      <w:r>
        <w:rPr>
          <w:color w:val="1A1A1A"/>
          <w:sz w:val="25"/>
          <w:szCs w:val="25"/>
        </w:rPr>
        <w:t xml:space="preserve">является </w:t>
      </w:r>
      <w:r>
        <w:rPr>
          <w:rStyle w:val="a4"/>
          <w:color w:val="1A1A1A"/>
          <w:sz w:val="25"/>
          <w:szCs w:val="25"/>
        </w:rPr>
        <w:t>абстракцией</w:t>
      </w:r>
      <w:r>
        <w:rPr>
          <w:color w:val="1A1A1A"/>
          <w:sz w:val="25"/>
          <w:szCs w:val="25"/>
        </w:rPr>
        <w:t xml:space="preserve"> тогда и только тогда, когда для некоторой функции абстракции</w:t>
      </w:r>
      <w:r>
        <w:rPr>
          <w:rStyle w:val="mjx-char"/>
          <w:rFonts w:ascii="MJXc-TeX-math-Iw" w:hAnsi="MJXc-TeX-math-Iw"/>
          <w:color w:val="1A1A1A"/>
          <w:sz w:val="25"/>
          <w:szCs w:val="25"/>
          <w:bdr w:val="none" w:sz="0" w:space="0" w:color="auto" w:frame="1"/>
        </w:rPr>
        <w:t>ф</w:t>
      </w:r>
      <w:r>
        <w:rPr>
          <w:color w:val="1A1A1A"/>
          <w:sz w:val="25"/>
          <w:szCs w:val="25"/>
        </w:rPr>
        <w:t>, существует или может существовать объект</w:t>
      </w:r>
      <w:r>
        <w:rPr>
          <w:rStyle w:val="mjx-char"/>
          <w:rFonts w:ascii="MJXc-TeX-math-Iw" w:hAnsi="MJXc-TeX-math-Iw"/>
          <w:color w:val="1A1A1A"/>
          <w:sz w:val="25"/>
          <w:szCs w:val="25"/>
          <w:bdr w:val="none" w:sz="0" w:space="0" w:color="auto" w:frame="1"/>
        </w:rPr>
        <w:t>й</w:t>
      </w:r>
      <w:r>
        <w:rPr>
          <w:color w:val="1A1A1A"/>
          <w:sz w:val="25"/>
          <w:szCs w:val="25"/>
        </w:rPr>
        <w:t>таким образом, что</w:t>
      </w:r>
      <w:r>
        <w:rPr>
          <w:rStyle w:val="mjx-char"/>
          <w:rFonts w:ascii="MJXc-TeX-math-Iw" w:hAnsi="MJXc-TeX-math-Iw"/>
          <w:color w:val="1A1A1A"/>
          <w:sz w:val="25"/>
          <w:szCs w:val="25"/>
          <w:bdr w:val="none" w:sz="0" w:space="0" w:color="auto" w:frame="1"/>
        </w:rPr>
        <w:t>х</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ф</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й</w:t>
      </w:r>
      <w:r>
        <w:rPr>
          <w:rStyle w:val="mjx-char"/>
          <w:rFonts w:ascii="MJXc-TeX-main-Rw" w:hAnsi="MJXc-TeX-main-Rw"/>
          <w:color w:val="1A1A1A"/>
          <w:sz w:val="25"/>
          <w:szCs w:val="25"/>
          <w:bdr w:val="none" w:sz="0" w:space="0" w:color="auto" w:frame="1"/>
        </w:rPr>
        <w:t>)</w:t>
      </w:r>
      <w:r>
        <w:rPr>
          <w:color w:val="1A1A1A"/>
          <w:sz w:val="25"/>
          <w:szCs w:val="25"/>
        </w:rPr>
        <w:t>,</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и вот что:</w:t>
      </w:r>
    </w:p>
    <w:p w:rsidR="003D7CA1" w:rsidRDefault="003D7CA1" w:rsidP="003D7CA1">
      <w:pPr>
        <w:pStyle w:val="indent"/>
        <w:shd w:val="clear" w:color="auto" w:fill="FFFFFF"/>
        <w:spacing w:before="0" w:beforeAutospacing="0" w:after="0" w:afterAutospacing="0"/>
        <w:ind w:left="240"/>
        <w:rPr>
          <w:color w:val="1A1A1A"/>
          <w:sz w:val="25"/>
          <w:szCs w:val="25"/>
        </w:rPr>
      </w:pPr>
      <w:r>
        <w:rPr>
          <w:rStyle w:val="mjx-char"/>
          <w:rFonts w:ascii="MJXc-TeX-math-Iw" w:hAnsi="MJXc-TeX-math-Iw"/>
          <w:color w:val="1A1A1A"/>
          <w:sz w:val="25"/>
          <w:szCs w:val="25"/>
          <w:bdr w:val="none" w:sz="0" w:space="0" w:color="auto" w:frame="1"/>
        </w:rPr>
        <w:t>х</w:t>
      </w:r>
      <w:r>
        <w:rPr>
          <w:color w:val="1A1A1A"/>
          <w:sz w:val="25"/>
          <w:szCs w:val="25"/>
        </w:rPr>
        <w:t>является абстрактным объектом тогда и только тогда, когда</w:t>
      </w:r>
      <w:r>
        <w:rPr>
          <w:rStyle w:val="mjx-char"/>
          <w:rFonts w:ascii="MJXc-TeX-math-Iw" w:hAnsi="MJXc-TeX-math-Iw"/>
          <w:color w:val="1A1A1A"/>
          <w:sz w:val="25"/>
          <w:szCs w:val="25"/>
          <w:bdr w:val="none" w:sz="0" w:space="0" w:color="auto" w:frame="1"/>
        </w:rPr>
        <w:t>х</w:t>
      </w:r>
      <w:r>
        <w:rPr>
          <w:color w:val="1A1A1A"/>
          <w:sz w:val="25"/>
          <w:szCs w:val="25"/>
        </w:rPr>
        <w:t>это абстракция.</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Это объяснение многое говорит нам об отличительных особенностях этих абстрактных объектов, в широком смысле относящихся к фрегеанской теории. Оно говорит нам, что каждый из них по своей природе является значением особого рода функции, природа которой простым образом определяется через связанное с ней отношение эквивалентности. Однако стоит подчеркнуть, что оно не предоставляет много </w:t>
      </w:r>
      <w:r>
        <w:rPr>
          <w:rStyle w:val="a4"/>
          <w:color w:val="1A1A1A"/>
          <w:sz w:val="25"/>
          <w:szCs w:val="25"/>
        </w:rPr>
        <w:t>метафизической</w:t>
      </w:r>
      <w:r>
        <w:rPr>
          <w:color w:val="1A1A1A"/>
          <w:sz w:val="25"/>
          <w:szCs w:val="25"/>
        </w:rPr>
        <w:t xml:space="preserve"> информации об этих объектах. Оно не говорит нам, находятся ли они в пространстве, могут ли они находиться в причинно-следственных связях и так далее. Остается открытым вопрос, согласуется ли эта несколько непривычная версия различия между абстрактным и конкретным с какими-либо из более традиционных способов проведения этого различия, описанных выше. Объяснение в этом ключе противоречило бы стандартному использованию, но тем не менее может представлять философский интерес. В любом случае, проблема остается в том, что эта метафизическая версия </w:t>
      </w:r>
      <w:r>
        <w:rPr>
          <w:rStyle w:val="a4"/>
          <w:color w:val="1A1A1A"/>
          <w:sz w:val="25"/>
          <w:szCs w:val="25"/>
        </w:rPr>
        <w:t>принципов абстракции</w:t>
      </w:r>
      <w:r>
        <w:rPr>
          <w:color w:val="1A1A1A"/>
          <w:sz w:val="25"/>
          <w:szCs w:val="25"/>
        </w:rPr>
        <w:t xml:space="preserve"> упускает из виду парадигматические случаи абстрактных объектов, такие как упомянутая выше шахматная игра.</w:t>
      </w:r>
    </w:p>
    <w:p w:rsidR="003D7CA1" w:rsidRDefault="003D7CA1" w:rsidP="003D7CA1">
      <w:pPr>
        <w:pStyle w:val="3"/>
        <w:shd w:val="clear" w:color="auto" w:fill="FFFFFF"/>
        <w:spacing w:before="150" w:beforeAutospacing="0" w:after="150" w:afterAutospacing="0" w:line="288" w:lineRule="atLeast"/>
        <w:rPr>
          <w:rFonts w:ascii="Source Sans Pro" w:hAnsi="Source Sans Pro"/>
          <w:b w:val="0"/>
          <w:bCs w:val="0"/>
          <w:color w:val="000000"/>
          <w:sz w:val="40"/>
          <w:szCs w:val="40"/>
        </w:rPr>
      </w:pPr>
      <w:r>
        <w:rPr>
          <w:rFonts w:ascii="Source Sans Pro" w:hAnsi="Source Sans Pro"/>
          <w:b w:val="0"/>
          <w:bCs w:val="0"/>
          <w:color w:val="000000"/>
          <w:sz w:val="40"/>
          <w:szCs w:val="40"/>
        </w:rPr>
        <w:t>3.5 Способы отрицания</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Согласно методу </w:t>
      </w:r>
      <w:r>
        <w:rPr>
          <w:rStyle w:val="a4"/>
          <w:color w:val="1A1A1A"/>
          <w:sz w:val="25"/>
          <w:szCs w:val="25"/>
        </w:rPr>
        <w:t>отрицания</w:t>
      </w:r>
      <w:r>
        <w:rPr>
          <w:color w:val="1A1A1A"/>
          <w:sz w:val="25"/>
          <w:szCs w:val="25"/>
        </w:rPr>
        <w:t xml:space="preserve"> , абстрактные объекты определяются как те, которые </w:t>
      </w:r>
      <w:r>
        <w:rPr>
          <w:rStyle w:val="a4"/>
          <w:color w:val="1A1A1A"/>
          <w:sz w:val="25"/>
          <w:szCs w:val="25"/>
        </w:rPr>
        <w:t>лишены</w:t>
      </w:r>
      <w:r>
        <w:rPr>
          <w:color w:val="1A1A1A"/>
          <w:sz w:val="25"/>
          <w:szCs w:val="25"/>
        </w:rPr>
        <w:t xml:space="preserve"> определенных признаков, присущих парадигматическим конкретным объектам. Многие явные характеристики в литературе следуют этой модели. Рассмотрим некоторые из вариантов.</w:t>
      </w:r>
    </w:p>
    <w:p w:rsidR="003D7CA1" w:rsidRDefault="003D7CA1" w:rsidP="003D7CA1">
      <w:pPr>
        <w:pStyle w:val="4"/>
        <w:shd w:val="clear" w:color="auto" w:fill="FFFFFF"/>
        <w:spacing w:before="150" w:beforeAutospacing="0" w:after="150" w:afterAutospacing="0" w:line="288" w:lineRule="atLeast"/>
        <w:rPr>
          <w:rFonts w:ascii="Source Sans Pro" w:hAnsi="Source Sans Pro"/>
          <w:b w:val="0"/>
          <w:bCs w:val="0"/>
          <w:color w:val="000000"/>
          <w:sz w:val="28"/>
          <w:szCs w:val="28"/>
        </w:rPr>
      </w:pPr>
      <w:r>
        <w:rPr>
          <w:rFonts w:ascii="Source Sans Pro" w:hAnsi="Source Sans Pro"/>
          <w:b w:val="0"/>
          <w:bCs w:val="0"/>
          <w:color w:val="000000"/>
          <w:sz w:val="28"/>
          <w:szCs w:val="28"/>
        </w:rPr>
        <w:t>3.5.1 Совместный критерий невменяемости и неразумности</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Согласно изложению, неявно содержащемуся в трудах Фреге:</w:t>
      </w:r>
    </w:p>
    <w:p w:rsidR="003D7CA1" w:rsidRDefault="003D7CA1" w:rsidP="003D7CA1">
      <w:pPr>
        <w:pStyle w:val="indent"/>
        <w:shd w:val="clear" w:color="auto" w:fill="FFFFFF"/>
        <w:spacing w:before="0" w:beforeAutospacing="0" w:after="150" w:afterAutospacing="0"/>
        <w:ind w:left="240"/>
        <w:rPr>
          <w:color w:val="1A1A1A"/>
          <w:sz w:val="25"/>
          <w:szCs w:val="25"/>
        </w:rPr>
      </w:pPr>
      <w:r>
        <w:rPr>
          <w:color w:val="1A1A1A"/>
          <w:sz w:val="25"/>
          <w:szCs w:val="25"/>
        </w:rPr>
        <w:t>Объект является абстрактным тогда и только тогда, когда он одновременно не является ни ментальным, ни чувственным.</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t xml:space="preserve">Первая задача здесь — определить, что значит быть «нементальным», или, как мы чаще говорим, «независимым от разума». Простейший подход заключается в том, чтобы сказать, что вещь зависит от разума, если бы разума не существовало (или не могло бы существовать). Но это подразумевает, что столы и стулья зависят от разума, а это не то, что имеют в виду философы, использующие это понятие. Назвать объект «зависимым от разума» в метафизическом контексте означает предположить, что он каким-то образом обязан своим существованием умственной деятельности, но не в скучном «причинно-следственном» смысле, в котором обычные артефакты обязаны своим существованием разуму. Что это может означать? Один из многообещающих подходов — сказать, что объект следует считать зависимым от разума, если по своей природе он существует </w:t>
      </w:r>
      <w:r>
        <w:rPr>
          <w:rStyle w:val="a4"/>
          <w:color w:val="1A1A1A"/>
          <w:sz w:val="25"/>
          <w:szCs w:val="25"/>
        </w:rPr>
        <w:t>в данный момент времени</w:t>
      </w:r>
      <w:r>
        <w:rPr>
          <w:color w:val="1A1A1A"/>
          <w:sz w:val="25"/>
          <w:szCs w:val="25"/>
        </w:rPr>
        <w:t xml:space="preserve"> тогда и только тогда, когда он является объектом или содержанием какого-либо умственного состояния или процесса </w:t>
      </w:r>
      <w:r>
        <w:rPr>
          <w:rStyle w:val="a4"/>
          <w:color w:val="1A1A1A"/>
          <w:sz w:val="25"/>
          <w:szCs w:val="25"/>
        </w:rPr>
        <w:t>в этот момент времени</w:t>
      </w:r>
      <w:r>
        <w:rPr>
          <w:color w:val="1A1A1A"/>
          <w:sz w:val="25"/>
          <w:szCs w:val="25"/>
        </w:rPr>
        <w:t xml:space="preserve"> . Это позволяет считать столы и стулья независимыми от разума, поскольку они могут пережить уничтожение мыслящих вещей. Но он учитывает типичные ментальные элементы, такие как фиолетовое остаточное изображение, которое человек ощущает.</w:t>
      </w:r>
      <w:r>
        <w:rPr>
          <w:rStyle w:val="mjx-char"/>
          <w:rFonts w:ascii="MJXc-TeX-math-Iw" w:hAnsi="MJXc-TeX-math-Iw"/>
          <w:color w:val="1A1A1A"/>
          <w:sz w:val="25"/>
          <w:szCs w:val="25"/>
          <w:bdr w:val="none" w:sz="0" w:space="0" w:color="auto" w:frame="1"/>
        </w:rPr>
        <w:t>X</w:t>
      </w:r>
      <w:r>
        <w:rPr>
          <w:color w:val="1A1A1A"/>
          <w:sz w:val="25"/>
          <w:szCs w:val="25"/>
        </w:rPr>
        <w:t>могут осознавать себя как зависимые от сознания объекты, поскольку, предположительно, в природе таких объектов заложено быть объектами сознательного восприятия всякий раз, когда они существуют. Однако неясно, в полной ли мере это объяснение передает суть задуманного понятия. Рассмотрим, например, мереологическое слияние</w:t>
      </w:r>
      <w:r>
        <w:rPr>
          <w:rStyle w:val="mjx-char"/>
          <w:rFonts w:ascii="MJXc-TeX-math-Iw" w:hAnsi="MJXc-TeX-math-Iw"/>
          <w:color w:val="1A1A1A"/>
          <w:sz w:val="25"/>
          <w:szCs w:val="25"/>
          <w:bdr w:val="none" w:sz="0" w:space="0" w:color="auto" w:frame="1"/>
        </w:rPr>
        <w:t>X</w:t>
      </w:r>
      <w:r>
        <w:rPr>
          <w:color w:val="1A1A1A"/>
          <w:sz w:val="25"/>
          <w:szCs w:val="25"/>
        </w:rPr>
        <w:t xml:space="preserve">остаточное изображение и </w:t>
      </w:r>
      <w:r>
        <w:rPr>
          <w:rStyle w:val="mjx-char"/>
          <w:rFonts w:ascii="MJXc-TeX-math-Iw" w:hAnsi="MJXc-TeX-math-Iw"/>
          <w:color w:val="1A1A1A"/>
          <w:sz w:val="25"/>
          <w:szCs w:val="25"/>
          <w:bdr w:val="none" w:sz="0" w:space="0" w:color="auto" w:frame="1"/>
        </w:rPr>
        <w:t>Я</w:t>
      </w:r>
      <w:r>
        <w:rPr>
          <w:color w:val="1A1A1A"/>
          <w:sz w:val="25"/>
          <w:szCs w:val="25"/>
        </w:rPr>
        <w:t xml:space="preserve">Головная боль. Это, </w:t>
      </w:r>
      <w:r>
        <w:rPr>
          <w:color w:val="1A1A1A"/>
          <w:sz w:val="25"/>
          <w:szCs w:val="25"/>
        </w:rPr>
        <w:lastRenderedPageBreak/>
        <w:t xml:space="preserve">безусловно, ментальная сущность, если вообще что-либо ею является. Но это не обязательно объект какого-либо ментального состояния. (Слияние может существовать, даже если никто об </w:t>
      </w:r>
      <w:r>
        <w:rPr>
          <w:rStyle w:val="a4"/>
          <w:color w:val="1A1A1A"/>
          <w:sz w:val="25"/>
          <w:szCs w:val="25"/>
        </w:rPr>
        <w:t>этом</w:t>
      </w:r>
      <w:r>
        <w:rPr>
          <w:color w:val="1A1A1A"/>
          <w:sz w:val="25"/>
          <w:szCs w:val="25"/>
        </w:rPr>
        <w:t xml:space="preserve"> не думает .) Более широкая концепция допускает существование зависимых от сознания объектов, которые существуют в данный момент времени благодаря ментальной активности в этот момент, даже если этот объект не является объектом какого-либо отдельного ментального состояния или действия. Слияние</w:t>
      </w:r>
      <w:r>
        <w:rPr>
          <w:rStyle w:val="mjx-char"/>
          <w:rFonts w:ascii="MJXc-TeX-math-Iw" w:hAnsi="MJXc-TeX-math-Iw"/>
          <w:color w:val="1A1A1A"/>
          <w:sz w:val="25"/>
          <w:szCs w:val="25"/>
          <w:bdr w:val="none" w:sz="0" w:space="0" w:color="auto" w:frame="1"/>
        </w:rPr>
        <w:t>X</w:t>
      </w:r>
      <w:r>
        <w:rPr>
          <w:color w:val="1A1A1A"/>
          <w:sz w:val="25"/>
          <w:szCs w:val="25"/>
        </w:rPr>
        <w:t>остаточное изображение и</w:t>
      </w:r>
      <w:r>
        <w:rPr>
          <w:rStyle w:val="mjx-char"/>
          <w:rFonts w:ascii="MJXc-TeX-math-Iw" w:hAnsi="MJXc-TeX-math-Iw"/>
          <w:color w:val="1A1A1A"/>
          <w:sz w:val="25"/>
          <w:szCs w:val="25"/>
          <w:bdr w:val="none" w:sz="0" w:space="0" w:color="auto" w:frame="1"/>
        </w:rPr>
        <w:t>Я</w:t>
      </w:r>
      <w:r>
        <w:rPr>
          <w:color w:val="1A1A1A"/>
          <w:sz w:val="25"/>
          <w:szCs w:val="25"/>
        </w:rPr>
        <w:t>Головная боль зависит от сознания во втором смысле, но не в первом. Это причина предпочесть второе объяснение зависимости от сознания.</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t xml:space="preserve">Если мы понимаем понятие зависимости от сознания таким образом, то утверждать, что абстрактные объекты независимы от сознания, — ошибка. Чтобы затронуть тему, которая будет повторяться, следует отметить, что широко распространено мнение, что множества и классы являются абстрактными сущностями — даже </w:t>
      </w:r>
      <w:r>
        <w:rPr>
          <w:rStyle w:val="a4"/>
          <w:color w:val="1A1A1A"/>
          <w:sz w:val="25"/>
          <w:szCs w:val="25"/>
        </w:rPr>
        <w:t>нечистые</w:t>
      </w:r>
      <w:r>
        <w:rPr>
          <w:color w:val="1A1A1A"/>
          <w:sz w:val="25"/>
          <w:szCs w:val="25"/>
        </w:rPr>
        <w:t xml:space="preserve"> множества, элементы которых являются конкретными объектами. Любое объяснение различия между абстрактным и конкретным, которое помещает теоретико-множественные конструкции, подобные этим, в контекст. </w:t>
      </w:r>
      <w:r>
        <w:rPr>
          <w:rStyle w:val="mjx-char"/>
          <w:rFonts w:ascii="MJXc-TeX-main-Rw" w:hAnsi="MJXc-TeX-main-Rw"/>
          <w:color w:val="1A1A1A"/>
          <w:sz w:val="25"/>
          <w:szCs w:val="25"/>
          <w:bdr w:val="none" w:sz="0" w:space="0" w:color="auto" w:frame="1"/>
        </w:rPr>
        <w:t>{Альфред,{Бетти,{Чарли,Дебора}}}</w:t>
      </w:r>
      <w:r>
        <w:rPr>
          <w:color w:val="1A1A1A"/>
          <w:sz w:val="25"/>
          <w:szCs w:val="25"/>
        </w:rPr>
        <w:t>В конкретном случае это будет серьезно противоречить стандартному использованию. С учетом этого, рассмотрим множество, единственными членами которого являются остаточное изображение X и головная боль Y, или какой-либо более сложный теоретико-множественный объект, основанный на этих элементах. Если предположить, что нечистое множество существует в момент времени только тогда, когда в этот момент существуют его члены, то это будет сущность, зависящая от сознания в широком смысле. Но это также, предположительно, абстрактная сущность.</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Аналогичная проблема возникает и с так называемыми </w:t>
      </w:r>
      <w:r>
        <w:rPr>
          <w:rStyle w:val="a4"/>
          <w:color w:val="1A1A1A"/>
          <w:sz w:val="25"/>
          <w:szCs w:val="25"/>
        </w:rPr>
        <w:t>абстрактными артефактами</w:t>
      </w:r>
      <w:r>
        <w:rPr>
          <w:color w:val="1A1A1A"/>
          <w:sz w:val="25"/>
          <w:szCs w:val="25"/>
        </w:rPr>
        <w:t xml:space="preserve"> , такими как романы Джейн Остин и персонажи, которые их населяют. Некоторые философы рассматривают такие предметы как вечно существующие абстрактные сущности, которые мирские авторы лишь описывают, но не создают. Но, конечно, общепринятая точка зрения состоит в том, что Остин создала </w:t>
      </w:r>
      <w:r>
        <w:rPr>
          <w:rStyle w:val="a4"/>
          <w:color w:val="1A1A1A"/>
          <w:sz w:val="25"/>
          <w:szCs w:val="25"/>
        </w:rPr>
        <w:t>«Гордость и предубеждение»</w:t>
      </w:r>
      <w:r>
        <w:rPr>
          <w:color w:val="1A1A1A"/>
          <w:sz w:val="25"/>
          <w:szCs w:val="25"/>
        </w:rPr>
        <w:t xml:space="preserve"> и Элизабет Беннет, и нет веских причин это отрицать (Томассон 1999; см. также Сейнсбери 2009). Если мы примем этот общепринятый подход, то станет ясно, что существование этих предметов зависит от умственной деятельности Остин, и, возможно, от умственной деятельности последующих читателей. </w:t>
      </w:r>
      <w:r>
        <w:rPr>
          <w:color w:val="1A1A1A"/>
          <w:sz w:val="19"/>
          <w:szCs w:val="19"/>
          <w:vertAlign w:val="superscript"/>
        </w:rPr>
        <w:t xml:space="preserve">[ </w:t>
      </w:r>
      <w:hyperlink r:id="rId44" w:anchor="note-7" w:history="1">
        <w:r>
          <w:rPr>
            <w:rStyle w:val="a3"/>
            <w:color w:val="8C1515"/>
            <w:sz w:val="19"/>
            <w:szCs w:val="19"/>
            <w:vertAlign w:val="superscript"/>
          </w:rPr>
          <w:t>7</w:t>
        </w:r>
      </w:hyperlink>
      <w:r>
        <w:rPr>
          <w:color w:val="1A1A1A"/>
          <w:sz w:val="19"/>
          <w:szCs w:val="19"/>
          <w:vertAlign w:val="superscript"/>
        </w:rPr>
        <w:t xml:space="preserve"> ]</w:t>
      </w:r>
      <w:r>
        <w:rPr>
          <w:color w:val="1A1A1A"/>
          <w:sz w:val="25"/>
          <w:szCs w:val="25"/>
        </w:rPr>
        <w:t xml:space="preserve"> Эти предметы могут не считаться зависимыми от разума ни в одном из рассмотренных выше смыслов, поскольку </w:t>
      </w:r>
      <w:r>
        <w:rPr>
          <w:rStyle w:val="a4"/>
          <w:color w:val="1A1A1A"/>
          <w:sz w:val="25"/>
          <w:szCs w:val="25"/>
        </w:rPr>
        <w:t>«Гордость и предубеждение»</w:t>
      </w:r>
      <w:r>
        <w:rPr>
          <w:color w:val="1A1A1A"/>
          <w:sz w:val="25"/>
          <w:szCs w:val="25"/>
        </w:rPr>
        <w:t xml:space="preserve"> предположительно может существовать в то время, даже если в это время никто не думает. (Если бы мир ненадолго коллективно задремал, </w:t>
      </w:r>
      <w:r>
        <w:rPr>
          <w:color w:val="1A1A1A"/>
          <w:sz w:val="19"/>
          <w:szCs w:val="19"/>
          <w:vertAlign w:val="superscript"/>
        </w:rPr>
        <w:t xml:space="preserve">[ </w:t>
      </w:r>
      <w:hyperlink r:id="rId45" w:anchor="note-8" w:history="1">
        <w:r>
          <w:rPr>
            <w:rStyle w:val="a3"/>
            <w:color w:val="8C1515"/>
            <w:sz w:val="19"/>
            <w:szCs w:val="19"/>
            <w:vertAlign w:val="superscript"/>
          </w:rPr>
          <w:t>8</w:t>
        </w:r>
      </w:hyperlink>
      <w:r>
        <w:rPr>
          <w:color w:val="1A1A1A"/>
          <w:sz w:val="19"/>
          <w:szCs w:val="19"/>
          <w:vertAlign w:val="superscript"/>
        </w:rPr>
        <w:t xml:space="preserve"> ] </w:t>
      </w:r>
      <w:r>
        <w:rPr>
          <w:rStyle w:val="a4"/>
          <w:color w:val="1A1A1A"/>
          <w:sz w:val="25"/>
          <w:szCs w:val="25"/>
        </w:rPr>
        <w:t>«Гордость и предубеждение»</w:t>
      </w:r>
      <w:r>
        <w:rPr>
          <w:color w:val="1A1A1A"/>
          <w:sz w:val="25"/>
          <w:szCs w:val="25"/>
        </w:rPr>
        <w:t xml:space="preserve"> не исчезли бы.) Но они, очевидно, зависят от сознания в некотором не просто причинно-следственном смысле. И все же они по-прежнему предположительно являются абстрактными объектами. По этим причинам, вероятно, ошибочно настаивать на том, что абстрактные объекты независимы от сознания. (Более подробную информацию о зависимости от сознания см. в работе Розена 1994 года и статье о </w:t>
      </w:r>
      <w:hyperlink r:id="rId46" w:history="1">
        <w:r>
          <w:rPr>
            <w:rStyle w:val="a3"/>
            <w:color w:val="8C1515"/>
            <w:sz w:val="25"/>
            <w:szCs w:val="25"/>
          </w:rPr>
          <w:t>платонизме в философии математики</w:t>
        </w:r>
      </w:hyperlink>
      <w:r>
        <w:rPr>
          <w:color w:val="1A1A1A"/>
          <w:sz w:val="25"/>
          <w:szCs w:val="25"/>
        </w:rPr>
        <w:t xml:space="preserve"> .)</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Предложение Фреге в его первоначальной форме также несостоятельно по другим причинам. Кварки и электроны обычно считаются нечувственными и не зависящими от сознания. И все же они не являются абстрактными объектами. Более удачная версия предложения Фреге гласила бы следующее:</w:t>
      </w:r>
    </w:p>
    <w:p w:rsidR="003D7CA1" w:rsidRDefault="003D7CA1" w:rsidP="003D7CA1">
      <w:pPr>
        <w:pStyle w:val="indent"/>
        <w:shd w:val="clear" w:color="auto" w:fill="FFFFFF"/>
        <w:spacing w:before="0" w:beforeAutospacing="0" w:after="150" w:afterAutospacing="0"/>
        <w:ind w:left="240"/>
        <w:rPr>
          <w:color w:val="1A1A1A"/>
          <w:sz w:val="25"/>
          <w:szCs w:val="25"/>
        </w:rPr>
      </w:pPr>
      <w:r>
        <w:rPr>
          <w:color w:val="1A1A1A"/>
          <w:sz w:val="25"/>
          <w:szCs w:val="25"/>
        </w:rPr>
        <w:t>Объект является абстрактным тогда и только тогда, когда он одновременно нематериален и нементальен.</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t xml:space="preserve">По поводу этой последней версии уместно сделать два замечания. Во-первых, она открывает возможность для размышлений о том, что помимо абстрактных и конкретных сущностей (при условии, что физические объекты в широком смысле являются конкретными), существуют ментальные сущности, которые не являются ни конкретными, ни абстрактными. Как упоминалось выше (раздел 1.2), нет необходимости настаивать на том, что это различие является исчерпывающим. Во-вторых, хотя этот подход, возможно, и проводит важную черту, он наследует одну знакомую проблему, а именно, проблему определения того, что значит для вещи </w:t>
      </w:r>
      <w:r>
        <w:rPr>
          <w:color w:val="1A1A1A"/>
          <w:sz w:val="25"/>
          <w:szCs w:val="25"/>
        </w:rPr>
        <w:lastRenderedPageBreak/>
        <w:t xml:space="preserve">быть </w:t>
      </w:r>
      <w:r>
        <w:rPr>
          <w:rStyle w:val="a4"/>
          <w:color w:val="1A1A1A"/>
          <w:sz w:val="25"/>
          <w:szCs w:val="25"/>
        </w:rPr>
        <w:t>физическим</w:t>
      </w:r>
      <w:r>
        <w:rPr>
          <w:color w:val="1A1A1A"/>
          <w:sz w:val="25"/>
          <w:szCs w:val="25"/>
        </w:rPr>
        <w:t xml:space="preserve"> объектом (Крейн и Меллор, 1990; для обсуждения см. статью о </w:t>
      </w:r>
      <w:hyperlink r:id="rId47" w:history="1">
        <w:r>
          <w:rPr>
            <w:rStyle w:val="a3"/>
            <w:color w:val="8C1515"/>
            <w:sz w:val="25"/>
            <w:szCs w:val="25"/>
          </w:rPr>
          <w:t>физикализме</w:t>
        </w:r>
      </w:hyperlink>
      <w:r>
        <w:rPr>
          <w:color w:val="1A1A1A"/>
          <w:sz w:val="25"/>
          <w:szCs w:val="25"/>
        </w:rPr>
        <w:t xml:space="preserve"> ). В одном смысле физическая сущность — это сущность, которой могла бы интересоваться физика. Но физика насыщена математикой, поэтому в этом смысле очень многие парадигматически абстрактные объекты — например, </w:t>
      </w:r>
      <w:r>
        <w:rPr>
          <w:rStyle w:val="mjx-char"/>
          <w:rFonts w:ascii="MJXc-TeX-math-Iw" w:hAnsi="MJXc-TeX-math-Iw"/>
          <w:color w:val="1A1A1A"/>
          <w:sz w:val="25"/>
          <w:szCs w:val="25"/>
          <w:bdr w:val="none" w:sz="0" w:space="0" w:color="auto" w:frame="1"/>
        </w:rPr>
        <w:t>π</w:t>
      </w:r>
      <w:r>
        <w:rPr>
          <w:color w:val="1A1A1A"/>
          <w:sz w:val="25"/>
          <w:szCs w:val="25"/>
        </w:rPr>
        <w:t xml:space="preserve">—будет считаться физическим. Суть в том, что абстрактные объекты следует отличать не от </w:t>
      </w:r>
      <w:r>
        <w:rPr>
          <w:rStyle w:val="a4"/>
          <w:color w:val="1A1A1A"/>
          <w:sz w:val="25"/>
          <w:szCs w:val="25"/>
        </w:rPr>
        <w:t>всех</w:t>
      </w:r>
      <w:r>
        <w:rPr>
          <w:color w:val="1A1A1A"/>
          <w:sz w:val="25"/>
          <w:szCs w:val="25"/>
        </w:rPr>
        <w:t xml:space="preserve"> объектов, постулируемых физикой, а от </w:t>
      </w:r>
      <w:r>
        <w:rPr>
          <w:rStyle w:val="a4"/>
          <w:color w:val="1A1A1A"/>
          <w:sz w:val="25"/>
          <w:szCs w:val="25"/>
        </w:rPr>
        <w:t>конкретных объектов,</w:t>
      </w:r>
      <w:r>
        <w:rPr>
          <w:color w:val="1A1A1A"/>
          <w:sz w:val="25"/>
          <w:szCs w:val="25"/>
        </w:rPr>
        <w:t xml:space="preserve"> постулируемых физикой. Но если это так, то в данном контексте утверждать, что абстрактные объекты не являются физическими, не имеет смысла.</w:t>
      </w:r>
    </w:p>
    <w:p w:rsidR="003D7CA1" w:rsidRDefault="003D7CA1" w:rsidP="003D7CA1">
      <w:pPr>
        <w:pStyle w:val="4"/>
        <w:shd w:val="clear" w:color="auto" w:fill="FFFFFF"/>
        <w:spacing w:before="150" w:beforeAutospacing="0" w:after="150" w:afterAutospacing="0" w:line="288" w:lineRule="atLeast"/>
        <w:rPr>
          <w:rFonts w:ascii="Source Sans Pro" w:hAnsi="Source Sans Pro"/>
          <w:b w:val="0"/>
          <w:bCs w:val="0"/>
          <w:color w:val="000000"/>
          <w:sz w:val="28"/>
          <w:szCs w:val="28"/>
        </w:rPr>
      </w:pPr>
      <w:r>
        <w:rPr>
          <w:rFonts w:ascii="Source Sans Pro" w:hAnsi="Source Sans Pro"/>
          <w:b w:val="0"/>
          <w:bCs w:val="0"/>
          <w:color w:val="000000"/>
          <w:sz w:val="28"/>
          <w:szCs w:val="28"/>
        </w:rPr>
        <w:t>3.5.2 Критерий непространственности</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Современные сторонники метода </w:t>
      </w:r>
      <w:r>
        <w:rPr>
          <w:rStyle w:val="a4"/>
          <w:color w:val="1A1A1A"/>
          <w:sz w:val="25"/>
          <w:szCs w:val="25"/>
        </w:rPr>
        <w:t>отрицания</w:t>
      </w:r>
      <w:r>
        <w:rPr>
          <w:color w:val="1A1A1A"/>
          <w:sz w:val="25"/>
          <w:szCs w:val="25"/>
        </w:rPr>
        <w:t xml:space="preserve"> обычно дополняют критерий Фреге, требуя, чтобы абстрактные объекты были непространственными, причинно неэффективными или и тем, и другим. Действительно, если какая-либо характеристика абстрактного заслуживает того, чтобы считаться стандартной, то это:</w:t>
      </w:r>
    </w:p>
    <w:p w:rsidR="003D7CA1" w:rsidRDefault="003D7CA1" w:rsidP="003D7CA1">
      <w:pPr>
        <w:pStyle w:val="indent"/>
        <w:shd w:val="clear" w:color="auto" w:fill="FFFFFF"/>
        <w:spacing w:before="0" w:beforeAutospacing="0" w:after="150" w:afterAutospacing="0"/>
        <w:ind w:left="240"/>
        <w:rPr>
          <w:color w:val="1A1A1A"/>
          <w:sz w:val="25"/>
          <w:szCs w:val="25"/>
        </w:rPr>
      </w:pPr>
      <w:r>
        <w:rPr>
          <w:color w:val="1A1A1A"/>
          <w:sz w:val="25"/>
          <w:szCs w:val="25"/>
        </w:rPr>
        <w:t>Объект является абстрактным тогда и только тогда, когда он непространственный и причинно неэффективный.</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Тем не менее, это стандартное изложение содержит ряд сложностей.</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t xml:space="preserve">Прежде всего, необходимо рассмотреть, существуют ли абстрактные объекты, обладающие одной из двух характеристик, но не обладающие другой. Например, рассмотрим нечистое множество, такое как единичное множество Платона (т.е. </w:t>
      </w:r>
      <w:r>
        <w:rPr>
          <w:rStyle w:val="mjx-char"/>
          <w:rFonts w:ascii="MJXc-TeX-main-Rw" w:hAnsi="MJXc-TeX-main-Rw"/>
          <w:color w:val="1A1A1A"/>
          <w:sz w:val="25"/>
          <w:szCs w:val="25"/>
          <w:bdr w:val="none" w:sz="0" w:space="0" w:color="auto" w:frame="1"/>
        </w:rPr>
        <w:t>{Платон}</w:t>
      </w:r>
      <w:r>
        <w:rPr>
          <w:color w:val="1A1A1A"/>
          <w:sz w:val="25"/>
          <w:szCs w:val="25"/>
        </w:rPr>
        <w:t xml:space="preserve">Оно может претендовать на абстрактность, поскольку причинно неэффективно, но некоторые могут предположить, что оно имеет пространственное местоположение (а именно, там, где находится Платон). Или рассмотрим художественное произведение, такое как </w:t>
      </w:r>
      <w:r>
        <w:rPr>
          <w:rStyle w:val="a4"/>
          <w:color w:val="1A1A1A"/>
          <w:sz w:val="25"/>
          <w:szCs w:val="25"/>
        </w:rPr>
        <w:t>«Превращение»</w:t>
      </w:r>
      <w:r>
        <w:rPr>
          <w:color w:val="1A1A1A"/>
          <w:sz w:val="25"/>
          <w:szCs w:val="25"/>
        </w:rPr>
        <w:t xml:space="preserve"> Кафки . Оно тоже может претендовать на абстрактность, поскольку оно (или, по крайней мере, его содержание) не пространственно. Но можно предположить, что художественные произведения как парадигматические абстрактные объекты, по-видимому, обладают причинной силой, например, способностью влиять на нас.</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t>В оставшейся части этого подраздела мы сосредоточимся на первом критерии в вышеприведенном предложении, а именно на непространственном условии. Но это порождает тонкость. Кажется правдоподобным предположить, что, по необходимости, если что-то</w:t>
      </w:r>
      <w:r>
        <w:rPr>
          <w:rStyle w:val="mjx-char"/>
          <w:rFonts w:ascii="MJXc-TeX-math-Iw" w:hAnsi="MJXc-TeX-math-Iw"/>
          <w:color w:val="1A1A1A"/>
          <w:sz w:val="25"/>
          <w:szCs w:val="25"/>
          <w:bdr w:val="none" w:sz="0" w:space="0" w:color="auto" w:frame="1"/>
        </w:rPr>
        <w:t>х</w:t>
      </w:r>
      <w:r>
        <w:rPr>
          <w:color w:val="1A1A1A"/>
          <w:sz w:val="25"/>
          <w:szCs w:val="25"/>
        </w:rPr>
        <w:t>следовательно, является причинно-следственно эффективным (поскольку</w:t>
      </w:r>
      <w:r>
        <w:rPr>
          <w:rStyle w:val="mjx-char"/>
          <w:rFonts w:ascii="MJXc-TeX-math-Iw" w:hAnsi="MJXc-TeX-math-Iw"/>
          <w:color w:val="1A1A1A"/>
          <w:sz w:val="25"/>
          <w:szCs w:val="25"/>
          <w:bdr w:val="none" w:sz="0" w:space="0" w:color="auto" w:frame="1"/>
        </w:rPr>
        <w:t>х</w:t>
      </w:r>
      <w:r>
        <w:rPr>
          <w:color w:val="1A1A1A"/>
          <w:sz w:val="25"/>
          <w:szCs w:val="25"/>
        </w:rPr>
        <w:t>является причиной или обладает причинной силой)</w:t>
      </w:r>
      <w:r>
        <w:rPr>
          <w:rStyle w:val="mjx-char"/>
          <w:rFonts w:ascii="MJXc-TeX-math-Iw" w:hAnsi="MJXc-TeX-math-Iw"/>
          <w:color w:val="1A1A1A"/>
          <w:sz w:val="25"/>
          <w:szCs w:val="25"/>
          <w:bdr w:val="none" w:sz="0" w:space="0" w:color="auto" w:frame="1"/>
        </w:rPr>
        <w:t>х</w:t>
      </w:r>
      <w:r>
        <w:rPr>
          <w:color w:val="1A1A1A"/>
          <w:sz w:val="25"/>
          <w:szCs w:val="25"/>
        </w:rPr>
        <w:t>или какая-либо часть</w:t>
      </w:r>
      <w:r>
        <w:rPr>
          <w:rStyle w:val="mjx-char"/>
          <w:rFonts w:ascii="MJXc-TeX-math-Iw" w:hAnsi="MJXc-TeX-math-Iw"/>
          <w:color w:val="1A1A1A"/>
          <w:sz w:val="25"/>
          <w:szCs w:val="25"/>
          <w:bdr w:val="none" w:sz="0" w:space="0" w:color="auto" w:frame="1"/>
        </w:rPr>
        <w:t>х</w:t>
      </w:r>
      <w:r>
        <w:rPr>
          <w:color w:val="1A1A1A"/>
          <w:sz w:val="25"/>
          <w:szCs w:val="25"/>
        </w:rPr>
        <w:t xml:space="preserve">Объект имеет местоположение во времени. Следовательно, если что-то не имеет местоположения во времени, оно причинно неэффективно. Теория относительности подразумевает, что пространство и время неразделимы, то есть объединены в единое </w:t>
      </w:r>
      <w:r>
        <w:rPr>
          <w:rStyle w:val="a4"/>
          <w:color w:val="1A1A1A"/>
          <w:sz w:val="25"/>
          <w:szCs w:val="25"/>
        </w:rPr>
        <w:t>пространственно-временное</w:t>
      </w:r>
      <w:r>
        <w:rPr>
          <w:color w:val="1A1A1A"/>
          <w:sz w:val="25"/>
          <w:szCs w:val="25"/>
        </w:rPr>
        <w:t xml:space="preserve"> многообразие. Таким образом, приведенное выше предложение можно переформулировать в терминах одного условия: объект является абстрактным тогда и только тогда, когда он не является пространственно-временным. Иногда это пересмотренное предложение является правильным для размышлений об абстрактных объектах, но наше обсуждение в предыдущем разделе показало, что абстрактные артефакты и ментальные события могут быть временными, но не пространственными. Учитывая сложность ситуации, в дальнейшем мы будем использовать термины «пространственно-временная связь», «пространственность» или «темпоральность» по мере необходимости.</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Некоторые архетипы абстрактности в прямом смысле слова не являются пространственно-временными. Бессмысленно спрашивать, где была функция косинуса в прошлый вторник. Или, если такой вопрос имеет смысл, разумный ответ — нигде. Точно так же для многих людей бессмысленно спрашивать, когда появилась теорема Пифагора. Или, если такой вопрос имеет смысл, единственный разумный ответ для них — она существовала всегда, или, возможно, она вообще не существует «во времени». Обычно предполагается, что эти парадигматические «чистые абстракции» не обладают нетривиальными пространственными или временными свойствами; что они не имеют пространственного местоположения и не существуют нигде конкретно во времени.</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lastRenderedPageBreak/>
        <w:t>Другие абстрактные объекты, по-видимому, находятся в более интересном отношении к пространству-времени. Рассмотрим шахматы. Некоторые философы скажут, что шахматы подобны математическому объекту, существующему нигде и «не когда» — либо вечно, либо вообще вне времени. Но наиболее естественная точка зрения заключается в том, что шахматы были изобретены в определенное время и в определенном месте (хотя трудно сказать точно, где и когда); что до своего изобретения они вообще не существовали; что они были завезены из Индии в Персию в VII веке; что они менялись с годами и так далее. Единственная причина противостоять этому естественному объяснению — мысль о том, что, поскольку шахматы явно являются абстрактным объектом — в конце концов, это не физический объект! — и поскольку абстрактные объекты не существуют в пространстве и времени — по определению! — шахматы должны напоминать функцию косинуса в своем отношении к пространству и времени. И все же можно с равной справедливостью рассматривать случай шахмат и других абстрактных артефактов как контрпримеры к поспешному мнению о том, что абстрактные объекты обладают лишь тривиальными пространственными и временными свойствами.</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Следует ли тогда отказаться от критерия отсутствия пространственно-временных свойств? Не обязательно. Даже если в каком-то смысле некоторые абстрактные сущности обладают нетривиальными пространственно-временными свойствами, все равно можно сказать, что конкретные сущности существуют в пространстве-времени </w:t>
      </w:r>
      <w:r>
        <w:rPr>
          <w:rStyle w:val="a4"/>
          <w:color w:val="1A1A1A"/>
          <w:sz w:val="25"/>
          <w:szCs w:val="25"/>
        </w:rPr>
        <w:t>особым образом</w:t>
      </w:r>
      <w:r>
        <w:rPr>
          <w:color w:val="1A1A1A"/>
          <w:sz w:val="25"/>
          <w:szCs w:val="25"/>
        </w:rPr>
        <w:t xml:space="preserve"> . Если бы у нас было описание этого особого </w:t>
      </w:r>
      <w:r>
        <w:rPr>
          <w:rStyle w:val="a4"/>
          <w:color w:val="1A1A1A"/>
          <w:sz w:val="25"/>
          <w:szCs w:val="25"/>
        </w:rPr>
        <w:t>способа</w:t>
      </w:r>
      <w:r>
        <w:rPr>
          <w:color w:val="1A1A1A"/>
          <w:sz w:val="25"/>
          <w:szCs w:val="25"/>
        </w:rPr>
        <w:t xml:space="preserve"> пространственно-временного существования, характерного для конкретных объектов, мы могли бы сказать: объект является абстрактным (тогда и только тогда), когда он не существует в пространстве-времени </w:t>
      </w:r>
      <w:r>
        <w:rPr>
          <w:rStyle w:val="a4"/>
          <w:color w:val="1A1A1A"/>
          <w:sz w:val="25"/>
          <w:szCs w:val="25"/>
        </w:rPr>
        <w:t>таким образом</w:t>
      </w:r>
      <w:r>
        <w:rPr>
          <w:color w:val="1A1A1A"/>
          <w:sz w:val="25"/>
          <w:szCs w:val="25"/>
        </w:rPr>
        <w:t xml:space="preserve"> .</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Один из способов реализации этого подхода — отметить, что парадигматические конкретные объекты, как правило, занимают относительно определенный пространственный объем в каждый момент времени, когда они существуют, или определенный объем пространства-времени на протяжении всего своего существования. Логично задать такому объекту вопрос: «Где он сейчас находится и сколько места он занимает?», даже если ответ иногда должен быть несколько расплывчатым. Напротив, даже если шахматная игра каким-то образом «вовлечена» в пространство и время, нет смысла спрашивать, сколько места она сейчас занимает. (В той мере, в какой это имеет смысл, единственный разумный ответ — она вообще не занимает никакого пространства, что не означает, что она занимает пространственную точку.) И поэтому можно сказать:</w:t>
      </w:r>
    </w:p>
    <w:p w:rsidR="003D7CA1" w:rsidRDefault="003D7CA1" w:rsidP="003D7CA1">
      <w:pPr>
        <w:pStyle w:val="indent"/>
        <w:shd w:val="clear" w:color="auto" w:fill="FFFFFF"/>
        <w:spacing w:before="0" w:beforeAutospacing="0" w:after="150" w:afterAutospacing="0"/>
        <w:ind w:left="240"/>
        <w:rPr>
          <w:color w:val="1A1A1A"/>
          <w:sz w:val="25"/>
          <w:szCs w:val="25"/>
        </w:rPr>
      </w:pPr>
      <w:r>
        <w:rPr>
          <w:color w:val="1A1A1A"/>
          <w:sz w:val="25"/>
          <w:szCs w:val="25"/>
        </w:rPr>
        <w:t>Объект является абстрактным (тогда и только тогда), когда он не занимает ничего, что можно было бы назвать определенной областью пространства (или пространства-времени).</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t xml:space="preserve">Эта многообещающая идея поднимает ряд вопросов. Во-первых, вполне возможно, что некоторые элементы, которые обычно считаются абстрактными, тем не менее могут занимать определенные объемы пространства и времени. Рассмотрим, например, различные множества, составленные из Петра и Павла: </w:t>
      </w:r>
      <w:r>
        <w:rPr>
          <w:rStyle w:val="mjx-char"/>
          <w:rFonts w:ascii="MJXc-TeX-main-Rw" w:hAnsi="MJXc-TeX-main-Rw"/>
          <w:color w:val="1A1A1A"/>
          <w:sz w:val="25"/>
          <w:szCs w:val="25"/>
          <w:bdr w:val="none" w:sz="0" w:space="0" w:color="auto" w:frame="1"/>
        </w:rPr>
        <w:t>{Питер,Пол},</w:t>
      </w:r>
      <w:r>
        <w:rPr>
          <w:color w:val="1A1A1A"/>
          <w:sz w:val="25"/>
          <w:szCs w:val="25"/>
        </w:rPr>
        <w:t xml:space="preserve"> </w:t>
      </w:r>
      <w:r>
        <w:rPr>
          <w:rStyle w:val="mjx-char"/>
          <w:rFonts w:ascii="MJXc-TeX-main-Rw" w:hAnsi="MJXc-TeX-main-Rw"/>
          <w:color w:val="1A1A1A"/>
          <w:sz w:val="25"/>
          <w:szCs w:val="25"/>
          <w:bdr w:val="none" w:sz="0" w:space="0" w:color="auto" w:frame="1"/>
        </w:rPr>
        <w:t>{Питер,{Питер,{{Пол}}}},</w:t>
      </w:r>
      <w:r>
        <w:rPr>
          <w:color w:val="1A1A1A"/>
          <w:sz w:val="25"/>
          <w:szCs w:val="25"/>
        </w:rPr>
        <w:t xml:space="preserve">и т. д. Обычно мы не спрашиваем, где находятся подобные вещи или сколько места они занимают. И действительно, многие философы скажут, что этот вопрос не имеет смысла, или что ответ — пренебрежительное «нигде, нигде». Но этот ответ не навязывается нам ничем из теории множеств или метафизики. Даже если мы допустим, что </w:t>
      </w:r>
      <w:r>
        <w:rPr>
          <w:rStyle w:val="a4"/>
          <w:color w:val="1A1A1A"/>
          <w:sz w:val="25"/>
          <w:szCs w:val="25"/>
        </w:rPr>
        <w:t>чистые</w:t>
      </w:r>
      <w:r>
        <w:rPr>
          <w:color w:val="1A1A1A"/>
          <w:sz w:val="25"/>
          <w:szCs w:val="25"/>
        </w:rPr>
        <w:t xml:space="preserve"> множества находятся лишь в самых тривиальных отношениях с пространством, мы можем утверждать, как это делали некоторые философы, что нечистые множества существуют там и тогда, когда существуют их члены (Льюис 1986a). Не является неестественным сказать, что набор книг находится на определенной полке в библиотеке, и действительно, есть некоторые теоретические основания для того, чтобы так сказать (Мэдди 1990). При таком взгляде мы сталкиваемся с выбором: мы можем сказать, что, поскольку нечистые множества существуют в пространстве, они все-таки не являются абстрактными объектами; или мы можем сказать, что, поскольку нечистые множества являются абстрактными, было ошибкой предполагать, что абстрактные объекты не могут занимать пространство.</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lastRenderedPageBreak/>
        <w:t xml:space="preserve">Один из способов обойти эту трудность — отметить, что даже если нечистые множества занимают пространство, они делают это производным образом. </w:t>
      </w:r>
      <w:r>
        <w:rPr>
          <w:rStyle w:val="mjx-char"/>
          <w:rFonts w:ascii="MJXc-TeX-main-Rw" w:hAnsi="MJXc-TeX-main-Rw"/>
          <w:color w:val="1A1A1A"/>
          <w:sz w:val="25"/>
          <w:szCs w:val="25"/>
          <w:bdr w:val="none" w:sz="0" w:space="0" w:color="auto" w:frame="1"/>
        </w:rPr>
        <w:t>{Питер,Пол}</w:t>
      </w:r>
      <w:r>
        <w:rPr>
          <w:color w:val="1A1A1A"/>
          <w:sz w:val="25"/>
          <w:szCs w:val="25"/>
        </w:rPr>
        <w:t xml:space="preserve">Множество занимает определенное место в силу того, что его конкретные элементы, Петр и Павел, вместе занимают это место. </w:t>
      </w:r>
      <w:r>
        <w:rPr>
          <w:rStyle w:val="a4"/>
          <w:color w:val="1A1A1A"/>
          <w:sz w:val="25"/>
          <w:szCs w:val="25"/>
        </w:rPr>
        <w:t>Само по себе</w:t>
      </w:r>
      <w:r>
        <w:rPr>
          <w:color w:val="1A1A1A"/>
          <w:sz w:val="25"/>
          <w:szCs w:val="25"/>
        </w:rPr>
        <w:t xml:space="preserve"> это множество не занимает данное место . С учетом этого можно сказать, что:</w:t>
      </w:r>
    </w:p>
    <w:p w:rsidR="003D7CA1" w:rsidRDefault="003D7CA1" w:rsidP="003D7CA1">
      <w:pPr>
        <w:pStyle w:val="indent"/>
        <w:shd w:val="clear" w:color="auto" w:fill="FFFFFF"/>
        <w:spacing w:before="0" w:beforeAutospacing="0" w:after="150" w:afterAutospacing="0"/>
        <w:ind w:left="240"/>
        <w:rPr>
          <w:color w:val="1A1A1A"/>
          <w:sz w:val="25"/>
          <w:szCs w:val="25"/>
        </w:rPr>
      </w:pPr>
      <w:r>
        <w:rPr>
          <w:color w:val="1A1A1A"/>
          <w:sz w:val="25"/>
          <w:szCs w:val="25"/>
        </w:rPr>
        <w:t>Объект является абстрактным (тогда и только тогда), когда он либо вообще не занимает пространство, либо занимает его лишь в силу того, что другие элементы — в данном случае, его элементы — занимают эту область.</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Но, конечно, сам Пётр занимает определённую область в силу того, что все его </w:t>
      </w:r>
      <w:r>
        <w:rPr>
          <w:rStyle w:val="a4"/>
          <w:color w:val="1A1A1A"/>
          <w:sz w:val="25"/>
          <w:szCs w:val="25"/>
        </w:rPr>
        <w:t>части</w:t>
      </w:r>
      <w:r>
        <w:rPr>
          <w:color w:val="1A1A1A"/>
          <w:sz w:val="25"/>
          <w:szCs w:val="25"/>
        </w:rPr>
        <w:t xml:space="preserve"> — голова, руки и т. д. — вместе занимают эту область. Поэтому более удачный вариант предложения звучал бы так:</w:t>
      </w:r>
    </w:p>
    <w:p w:rsidR="003D7CA1" w:rsidRDefault="003D7CA1" w:rsidP="003D7CA1">
      <w:pPr>
        <w:pStyle w:val="indent"/>
        <w:shd w:val="clear" w:color="auto" w:fill="FFFFFF"/>
        <w:spacing w:before="0" w:beforeAutospacing="0" w:after="150" w:afterAutospacing="0"/>
        <w:ind w:left="240"/>
        <w:rPr>
          <w:color w:val="1A1A1A"/>
          <w:sz w:val="25"/>
          <w:szCs w:val="25"/>
        </w:rPr>
      </w:pPr>
      <w:r>
        <w:rPr>
          <w:color w:val="1A1A1A"/>
          <w:sz w:val="25"/>
          <w:szCs w:val="25"/>
        </w:rPr>
        <w:t xml:space="preserve">Объект является абстрактным (тогда и только тогда), когда он либо вообще не занимает пространство, либо занимает его за счет того, что эту область занимают другие элементы, </w:t>
      </w:r>
      <w:r>
        <w:rPr>
          <w:rStyle w:val="a4"/>
          <w:color w:val="1A1A1A"/>
          <w:sz w:val="25"/>
          <w:szCs w:val="25"/>
        </w:rPr>
        <w:t>не входящие в его составные части</w:t>
      </w:r>
      <w:r>
        <w:rPr>
          <w:color w:val="1A1A1A"/>
          <w:sz w:val="25"/>
          <w:szCs w:val="25"/>
        </w:rPr>
        <w:t xml:space="preserve"> .</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Этот подход, по-видимому, достаточно хорошо классифицирует случаи, но он несколько искусственный. Более того, он поднимает ряд вопросов. Что мы можем сказать о статуе, которая занимает область пространства не потому, что её </w:t>
      </w:r>
      <w:r>
        <w:rPr>
          <w:rStyle w:val="a4"/>
          <w:color w:val="1A1A1A"/>
          <w:sz w:val="25"/>
          <w:szCs w:val="25"/>
        </w:rPr>
        <w:t>части</w:t>
      </w:r>
      <w:r>
        <w:rPr>
          <w:color w:val="1A1A1A"/>
          <w:sz w:val="25"/>
          <w:szCs w:val="25"/>
        </w:rPr>
        <w:t xml:space="preserve"> расположены в пространстве, а потому, что её составляющая </w:t>
      </w:r>
      <w:r>
        <w:rPr>
          <w:rStyle w:val="a4"/>
          <w:color w:val="1A1A1A"/>
          <w:sz w:val="25"/>
          <w:szCs w:val="25"/>
        </w:rPr>
        <w:t>материя</w:t>
      </w:r>
      <w:r>
        <w:rPr>
          <w:color w:val="1A1A1A"/>
          <w:sz w:val="25"/>
          <w:szCs w:val="25"/>
        </w:rPr>
        <w:t xml:space="preserve"> занимает эту область? А что насчёт ненаблюдаемого электрона, который, согласно некоторым интерпретациям квантовой механики, на самом деле вообще не </w:t>
      </w:r>
      <w:r>
        <w:rPr>
          <w:rStyle w:val="a4"/>
          <w:color w:val="1A1A1A"/>
          <w:sz w:val="25"/>
          <w:szCs w:val="25"/>
        </w:rPr>
        <w:t>занимает</w:t>
      </w:r>
      <w:r>
        <w:rPr>
          <w:color w:val="1A1A1A"/>
          <w:sz w:val="25"/>
          <w:szCs w:val="25"/>
        </w:rPr>
        <w:t xml:space="preserve"> область пространства, а находится в каком-то более экзотическом отношении к пространству-времени, которое он населяет? Достаточно сказать, что философ, который рассматривает «непространственность» как признак абстрактного, но который допускает, что некоторые абстрактные объекты могут обладать нетривиальными пространственными свойствами, обязан нам объяснить </w:t>
      </w:r>
      <w:r>
        <w:rPr>
          <w:rStyle w:val="a4"/>
          <w:color w:val="1A1A1A"/>
          <w:sz w:val="25"/>
          <w:szCs w:val="25"/>
        </w:rPr>
        <w:t>особое отношение</w:t>
      </w:r>
      <w:r>
        <w:rPr>
          <w:color w:val="1A1A1A"/>
          <w:sz w:val="25"/>
          <w:szCs w:val="25"/>
        </w:rPr>
        <w:t xml:space="preserve"> к пространству-времени, пространству и времени, которое отличает парадигматические конкретные объекты.</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Возможно, ключевой вопрос, касающийся критерия «непространственности», связан с классификацией самих частей пространства. Если они считаются конкретными, то можно задаться вопросом, где расположены пространственно-временные точки или области. Аналогичный вопрос возникает и для пространственных точек и областей, и для временных моментов или интервалов. Таким образом, онтологический статус пространственно-временных местоположений, а также пространственных и временных местоположений, является проблематичным. Предположим, что пространство, или пространство-время, существует не просто как объект чистой математики, а как арена, на которой каким-то образом расположены физические объекты и события. Важно понимать, что проблема заключается не в числовых координатах, представляющих эти точки и области (или моменты и интервалы) в системе отсчета; проблема заключается в самих точках и областях (или моментах и ​​интервалах). Физические объекты расположены «в» или «в» областях пространства; следовательно, они считаются конкретными согласно критерию непространственности. Но что же насчет самих точек и областей пространства? Велись дебаты о том, согласуется ли приверженность субстантивализму пространства-времени с отказом номиналистов от абстрактных сущностей (Филд 1980, 1989; Маламент 1982). Если мы определим абстрактное как «непространственное», то эти дебаты сводятся к вопросу о том, следует ли считать само пространство «пространственным». Отвергать утверждение о том, что эти точки, регионы, мгновения и интервалы являются конкретными, потому что они не </w:t>
      </w:r>
      <w:r>
        <w:rPr>
          <w:rStyle w:val="a4"/>
          <w:color w:val="1A1A1A"/>
          <w:sz w:val="25"/>
          <w:szCs w:val="25"/>
        </w:rPr>
        <w:t>локализованы</w:t>
      </w:r>
      <w:r>
        <w:rPr>
          <w:color w:val="1A1A1A"/>
          <w:sz w:val="25"/>
          <w:szCs w:val="25"/>
        </w:rPr>
        <w:t xml:space="preserve"> , означает рассматривать их как абстрактные. Однако рассматривать их как абстрактные звучит несколько странно, учитывая их роль в причинно-следственных процессах. Возможно, проще рассматривать их как конкретные, если мы хотим установить, что конкретные сущности являются пространственно-временными — или пространственно-временными.</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Философ, считающий, что вопрос о том, можно ли считать части пространства-времени конкретными, заслуживает серьезного рассмотрения, мог бы охарактеризовать различие между </w:t>
      </w:r>
      <w:r>
        <w:rPr>
          <w:color w:val="1A1A1A"/>
          <w:sz w:val="25"/>
          <w:szCs w:val="25"/>
        </w:rPr>
        <w:lastRenderedPageBreak/>
        <w:t>абстрактным и конкретным иными терминами. Тем не менее, как уже упоминалось выше, философ, считающий, что части пространства являются конкретными, может использовать непространственность для проведения этого различия, если ему удастся объяснить, как нечистые множества соотносятся с пространством, в отличие от того, как это делают конкретные объекты.</w:t>
      </w:r>
    </w:p>
    <w:p w:rsidR="003D7CA1" w:rsidRDefault="003D7CA1" w:rsidP="003D7CA1">
      <w:pPr>
        <w:pStyle w:val="4"/>
        <w:shd w:val="clear" w:color="auto" w:fill="FFFFFF"/>
        <w:spacing w:before="150" w:beforeAutospacing="0" w:after="150" w:afterAutospacing="0" w:line="288" w:lineRule="atLeast"/>
        <w:rPr>
          <w:rFonts w:ascii="Source Sans Pro" w:hAnsi="Source Sans Pro"/>
          <w:b w:val="0"/>
          <w:bCs w:val="0"/>
          <w:color w:val="000000"/>
          <w:sz w:val="28"/>
          <w:szCs w:val="28"/>
        </w:rPr>
      </w:pPr>
      <w:r>
        <w:rPr>
          <w:rFonts w:ascii="Source Sans Pro" w:hAnsi="Source Sans Pro"/>
          <w:b w:val="0"/>
          <w:bCs w:val="0"/>
          <w:color w:val="000000"/>
          <w:sz w:val="28"/>
          <w:szCs w:val="28"/>
        </w:rPr>
        <w:t>3.5.3 Критерий причинной неэффективности</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Согласно наиболее широко распространенным версиям пути </w:t>
      </w:r>
      <w:r>
        <w:rPr>
          <w:rStyle w:val="a4"/>
          <w:color w:val="1A1A1A"/>
          <w:sz w:val="25"/>
          <w:szCs w:val="25"/>
        </w:rPr>
        <w:t>отрицания</w:t>
      </w:r>
      <w:r>
        <w:rPr>
          <w:color w:val="1A1A1A"/>
          <w:sz w:val="25"/>
          <w:szCs w:val="25"/>
        </w:rPr>
        <w:t xml:space="preserve"> :</w:t>
      </w:r>
    </w:p>
    <w:p w:rsidR="003D7CA1" w:rsidRDefault="003D7CA1" w:rsidP="003D7CA1">
      <w:pPr>
        <w:pStyle w:val="indent"/>
        <w:shd w:val="clear" w:color="auto" w:fill="FFFFFF"/>
        <w:spacing w:before="0" w:beforeAutospacing="0" w:after="150" w:afterAutospacing="0"/>
        <w:ind w:left="240"/>
        <w:rPr>
          <w:color w:val="1A1A1A"/>
          <w:sz w:val="25"/>
          <w:szCs w:val="25"/>
        </w:rPr>
      </w:pPr>
      <w:r>
        <w:rPr>
          <w:color w:val="1A1A1A"/>
          <w:sz w:val="25"/>
          <w:szCs w:val="25"/>
        </w:rPr>
        <w:t>Объект является абстрактным (тогда и только тогда), когда он причинно неэффективен.</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Конкретные объекты, будь то ментальные или физические, обладают причинной силой; числа, функции и всё остальное ничего не меняют. В самой шахматной игре (в отличие от её конкретных примеров) нет причинно-следственной связи. И даже если нечистые множества в некотором смысле существуют в пространстве, легко поверить, что они не вносят никакого </w:t>
      </w:r>
      <w:r>
        <w:rPr>
          <w:rStyle w:val="a4"/>
          <w:color w:val="1A1A1A"/>
          <w:sz w:val="25"/>
          <w:szCs w:val="25"/>
        </w:rPr>
        <w:t>существенного</w:t>
      </w:r>
      <w:r>
        <w:rPr>
          <w:color w:val="1A1A1A"/>
          <w:sz w:val="25"/>
          <w:szCs w:val="25"/>
        </w:rPr>
        <w:t xml:space="preserve"> причинного вклада в происходящее. Пётр и Павел могут оказывать влияние по отдельности. Они могут даже оказывать влияние вместе, которого нет ни у одного из них по отдельности. Но эти совместные эффекты естественным образом интерпретируются как эффекты двух конкретных объектов, действующих совместно, или, возможно, как эффекты их мереологического агрегата (который сам по себе обычно рассматривается как concretum), а не как эффекты какой-либо теоретико-множественной конструкции. Предположим, Пётр и Павел вместе нарушают равновесие. Если мы допускаем возможность того, что это событие вызвано множеством, нам придётся спросить, какое именно множество его вызвало: множество, содержащее только Петра и Павла? Какую-то более сложную конструкцию, основанную на них? Или, может быть, это множество, содержащее молекулы, из которых состоят Пётр и Павел? Такое обилие возможных ответов говорит о том, что изначально приписывать множествам причинную силу было ошибкой. Это хорошая новость для тех, кто хочет утверждать, что все множества являются абстрактными.</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(Однако следует отметить, что некоторые авторы отождествляют обычные физические события — причинно-эффективные объекты par excellence — с множествами. Например, для Дэвида Льюиса такое событие, как падение Рима, представляет собой упорядоченную пару, первым членом которой является область пространства-времени, а вторым — множество таких областей (Lewis 1986b). В этом контексте было бы катастрофично утверждать, что нечистые множества являются абстрактными объектами, и что абстрактные объекты не являются причинными.)</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Самая большая сложность в характеристике абстрактных объектов как причинно неэффективных сущностей заключается в том, что сама </w:t>
      </w:r>
      <w:r>
        <w:rPr>
          <w:rStyle w:val="a4"/>
          <w:color w:val="1A1A1A"/>
          <w:sz w:val="25"/>
          <w:szCs w:val="25"/>
        </w:rPr>
        <w:t>причинность</w:t>
      </w:r>
      <w:r>
        <w:rPr>
          <w:color w:val="1A1A1A"/>
          <w:sz w:val="25"/>
          <w:szCs w:val="25"/>
        </w:rPr>
        <w:t xml:space="preserve"> — это заведомо проблематичная и трудно поддающаяся определению идея. Несомненно, это одно из самых противоречивых понятий в истории мысли, по которому было выдвинуто множество различных точек зрения. Таким образом, </w:t>
      </w:r>
      <w:r>
        <w:rPr>
          <w:rStyle w:val="a4"/>
          <w:color w:val="1A1A1A"/>
          <w:sz w:val="25"/>
          <w:szCs w:val="25"/>
        </w:rPr>
        <w:t>причинно-эффективные сущности</w:t>
      </w:r>
      <w:r>
        <w:rPr>
          <w:color w:val="1A1A1A"/>
          <w:sz w:val="25"/>
          <w:szCs w:val="25"/>
        </w:rPr>
        <w:t xml:space="preserve"> наследуют любую неясность, связанную с </w:t>
      </w:r>
      <w:r>
        <w:rPr>
          <w:rStyle w:val="a4"/>
          <w:color w:val="1A1A1A"/>
          <w:sz w:val="25"/>
          <w:szCs w:val="25"/>
        </w:rPr>
        <w:t>причинностью</w:t>
      </w:r>
      <w:r>
        <w:rPr>
          <w:color w:val="1A1A1A"/>
          <w:sz w:val="25"/>
          <w:szCs w:val="25"/>
        </w:rPr>
        <w:t xml:space="preserve"> . Поэтому, если мы хотим продвинуть дискуссию вперед, нам необходимо считать понятие причинности — понимаемое как отношение между событиями — достаточно ясным, даже если на самом деле это не так. Признав это, несомненно, наивное предположение, возникает ряд трудностей для утверждения, что абстрактные объекты являются именно причинно неэффективными объектами.</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Идея о том, что причинная неэффективность является </w:t>
      </w:r>
      <w:r>
        <w:rPr>
          <w:rStyle w:val="a4"/>
          <w:color w:val="1A1A1A"/>
          <w:sz w:val="25"/>
          <w:szCs w:val="25"/>
        </w:rPr>
        <w:t>достаточным</w:t>
      </w:r>
      <w:r>
        <w:rPr>
          <w:color w:val="1A1A1A"/>
          <w:sz w:val="25"/>
          <w:szCs w:val="25"/>
        </w:rPr>
        <w:t xml:space="preserve"> условием абстрактности, несколько противоречит общепринятому толкованию. Некоторые философы верят в «эпифеноменальные квалиа»: объекты сознательного восприятия (сенсорные данные) или качественные состояния сознания, которые могут быть вызваны физическими процессами в мозге, но не имеют собственных причинно-следственных последствий (Джексон, 1982; Чалмерс, 1996). Эти элементы причинно неэффективны, если они существуют, но обычно не считаются абстрактными. Сторонник критерия причинной неэффективности мог бы возразить, настаивая на том, что абстрактные объекты не являются ни причинами, </w:t>
      </w:r>
      <w:r>
        <w:rPr>
          <w:rStyle w:val="a4"/>
          <w:color w:val="1A1A1A"/>
          <w:sz w:val="25"/>
          <w:szCs w:val="25"/>
        </w:rPr>
        <w:t>ни следствиями</w:t>
      </w:r>
      <w:r>
        <w:rPr>
          <w:color w:val="1A1A1A"/>
          <w:sz w:val="25"/>
          <w:szCs w:val="25"/>
        </w:rPr>
        <w:t xml:space="preserve"> . Но это опасно. Абстрактные артефакты, такие как романы Джейн Остин (в том виде, в котором мы их обычно </w:t>
      </w:r>
      <w:r>
        <w:rPr>
          <w:color w:val="1A1A1A"/>
          <w:sz w:val="25"/>
          <w:szCs w:val="25"/>
        </w:rPr>
        <w:lastRenderedPageBreak/>
        <w:t xml:space="preserve">понимаем), возникают </w:t>
      </w:r>
      <w:r>
        <w:rPr>
          <w:rStyle w:val="a4"/>
          <w:color w:val="1A1A1A"/>
          <w:sz w:val="25"/>
          <w:szCs w:val="25"/>
        </w:rPr>
        <w:t>в результате</w:t>
      </w:r>
      <w:r>
        <w:rPr>
          <w:color w:val="1A1A1A"/>
          <w:sz w:val="25"/>
          <w:szCs w:val="25"/>
        </w:rPr>
        <w:t xml:space="preserve"> человеческой деятельности. То же самое относится к нечистым множествам, которые возникают при создании их конкретных элементов. Эти элементы, очевидно, являются </w:t>
      </w:r>
      <w:r>
        <w:rPr>
          <w:rStyle w:val="a4"/>
          <w:color w:val="1A1A1A"/>
          <w:sz w:val="25"/>
          <w:szCs w:val="25"/>
        </w:rPr>
        <w:t>следствиями</w:t>
      </w:r>
      <w:r>
        <w:rPr>
          <w:color w:val="1A1A1A"/>
          <w:sz w:val="25"/>
          <w:szCs w:val="25"/>
        </w:rPr>
        <w:t xml:space="preserve"> в некотором хорошем смысле; тем не менее, они остаются абстрактными, если вообще существуют. Неясно, как сторонник строгой версии критерия причинной неэффективности (который рассматривает причинную неэффективность как необходимое и достаточное условие для абстрактности) мог бы наилучшим образом отреагировать на эту проблему.</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Помимо этого опасения, нет убедительных интуитивных контрпримеров к такому объяснению различия между абстрактным и конкретным. Главная трудность — и она вряд ли решающая — скорее концептуальная. Широко распространено мнение, что причинность, строго говоря, — это отношение между событиями или состояниями дел. Если мы говорим, что камень — предмет — стал причиной разбития окна, мы имеем в виду, что какое-то событие или состояние (или факт, или условие), </w:t>
      </w:r>
      <w:r>
        <w:rPr>
          <w:rStyle w:val="a4"/>
          <w:color w:val="1A1A1A"/>
          <w:sz w:val="25"/>
          <w:szCs w:val="25"/>
        </w:rPr>
        <w:t>связанное с</w:t>
      </w:r>
      <w:r>
        <w:rPr>
          <w:color w:val="1A1A1A"/>
          <w:sz w:val="25"/>
          <w:szCs w:val="25"/>
        </w:rPr>
        <w:t xml:space="preserve"> камнем, вызвало это разбитие. Если сам камень является причиной, то он является причиной в некотором производном смысле. Но этот производный смысл оказался неуловимым. Удар камня по окну — это событие, в котором камень «участвует» определенным образом, и именно потому, что камень участвует в событиях таким образом, мы приписываем самому камню причинную силу. Но что значит для объекта участвовать </w:t>
      </w:r>
      <w:r>
        <w:rPr>
          <w:rStyle w:val="a4"/>
          <w:color w:val="1A1A1A"/>
          <w:sz w:val="25"/>
          <w:szCs w:val="25"/>
        </w:rPr>
        <w:t>в</w:t>
      </w:r>
      <w:r>
        <w:rPr>
          <w:color w:val="1A1A1A"/>
          <w:sz w:val="25"/>
          <w:szCs w:val="25"/>
        </w:rPr>
        <w:t xml:space="preserve"> событии? Предположим, Джон размышляет о теореме Пифагора, и вы просите его сказать, что у него на уме. Его ответ — это событие — произнесение предложения; И одной из причин этого является событие, когда Джон задумался над теоремой. Участвует ли теорема Пифагора в этом событии? Безусловно, в </w:t>
      </w:r>
      <w:r>
        <w:rPr>
          <w:rStyle w:val="a4"/>
          <w:color w:val="1A1A1A"/>
          <w:sz w:val="25"/>
          <w:szCs w:val="25"/>
        </w:rPr>
        <w:t>каком-то</w:t>
      </w:r>
      <w:r>
        <w:rPr>
          <w:color w:val="1A1A1A"/>
          <w:sz w:val="25"/>
          <w:szCs w:val="25"/>
        </w:rPr>
        <w:t xml:space="preserve"> смысле да. Событие состоит в том, что Джон оказывается в определенном отношении к теореме, подобно тому как удар камня о окно состоит в том, что камень оказывается в определенном отношении к стеклу. Но мы не приписываем теореме Пифагора причинную силу просто потому, что она в этом смысле участвует в событии, которое является причиной.</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Таким образом, задача состоит в том, чтобы охарактеризовать особый способ «участия в причинно-следственном порядке», который отличает конкретные сущности. Эта проблема получила сравнительно мало внимания. Нет оснований полагать, что ее нельзя решить, хотя разнообразие философских анализов понятия причинности </w:t>
      </w:r>
      <w:r>
        <w:rPr>
          <w:rStyle w:val="a4"/>
          <w:color w:val="1A1A1A"/>
          <w:sz w:val="25"/>
          <w:szCs w:val="25"/>
        </w:rPr>
        <w:t>делает</w:t>
      </w:r>
      <w:r>
        <w:rPr>
          <w:color w:val="1A1A1A"/>
          <w:sz w:val="25"/>
          <w:szCs w:val="25"/>
        </w:rPr>
        <w:t xml:space="preserve"> эту задачу полной подводных камней. В любом случае, в отсутствие решения, эту стандартную версию способа </w:t>
      </w:r>
      <w:r>
        <w:rPr>
          <w:rStyle w:val="a4"/>
          <w:color w:val="1A1A1A"/>
          <w:sz w:val="25"/>
          <w:szCs w:val="25"/>
        </w:rPr>
        <w:t>отрицания</w:t>
      </w:r>
      <w:r>
        <w:rPr>
          <w:color w:val="1A1A1A"/>
          <w:sz w:val="25"/>
          <w:szCs w:val="25"/>
        </w:rPr>
        <w:t xml:space="preserve"> следует считать незавершенной работой.</w:t>
      </w:r>
    </w:p>
    <w:p w:rsidR="003D7CA1" w:rsidRDefault="003D7CA1" w:rsidP="003D7CA1">
      <w:pPr>
        <w:pStyle w:val="4"/>
        <w:shd w:val="clear" w:color="auto" w:fill="FFFFFF"/>
        <w:spacing w:before="150" w:beforeAutospacing="0" w:after="150" w:afterAutospacing="0" w:line="288" w:lineRule="atLeast"/>
        <w:rPr>
          <w:rFonts w:ascii="Source Sans Pro" w:hAnsi="Source Sans Pro"/>
          <w:b w:val="0"/>
          <w:bCs w:val="0"/>
          <w:color w:val="000000"/>
          <w:sz w:val="28"/>
          <w:szCs w:val="28"/>
        </w:rPr>
      </w:pPr>
      <w:r>
        <w:rPr>
          <w:rFonts w:ascii="Source Sans Pro" w:hAnsi="Source Sans Pro"/>
          <w:b w:val="0"/>
          <w:bCs w:val="0"/>
          <w:color w:val="000000"/>
          <w:sz w:val="28"/>
          <w:szCs w:val="28"/>
        </w:rPr>
        <w:t>3.5.4 Критерии различимости/неповторения</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t>Некоторые философы предполагают, что при определенных условиях существуют численно различные, но неразличимые конкретные сущности, то есть существуют различные конкретные объекты.</w:t>
      </w:r>
      <w:r>
        <w:rPr>
          <w:rStyle w:val="mjx-char"/>
          <w:rFonts w:ascii="MJXc-TeX-math-Iw" w:hAnsi="MJXc-TeX-math-Iw"/>
          <w:color w:val="1A1A1A"/>
          <w:sz w:val="25"/>
          <w:szCs w:val="25"/>
          <w:bdr w:val="none" w:sz="0" w:space="0" w:color="auto" w:frame="1"/>
        </w:rPr>
        <w:t>х</w:t>
      </w:r>
      <w:r>
        <w:rPr>
          <w:color w:val="1A1A1A"/>
          <w:sz w:val="25"/>
          <w:szCs w:val="25"/>
        </w:rPr>
        <w:t>и</w:t>
      </w:r>
      <w:r>
        <w:rPr>
          <w:rStyle w:val="mjx-char"/>
          <w:rFonts w:ascii="MJXc-TeX-math-Iw" w:hAnsi="MJXc-TeX-math-Iw"/>
          <w:color w:val="1A1A1A"/>
          <w:sz w:val="25"/>
          <w:szCs w:val="25"/>
          <w:bdr w:val="none" w:sz="0" w:space="0" w:color="auto" w:frame="1"/>
        </w:rPr>
        <w:t>й</w:t>
      </w:r>
      <w:r>
        <w:rPr>
          <w:color w:val="1A1A1A"/>
          <w:sz w:val="25"/>
          <w:szCs w:val="25"/>
        </w:rPr>
        <w:t>которые демонстрируют одни и те же свойства. Если это можно подтвердить, то можно предположить, что различные абстрактные объекты всегда различимы или, в более слабой формулировке, что различные абстрактные объекты никогда не являются дубликатами.</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Коулинг (2017, 86–89) анализирует, является ли плодотворным такое разграничение абстрактного и конкретного, хотя критерии в этом направлении обычно предлагаются в качестве пояснений к разграничению универсального и частного. В рамках своего анализа он использует две пары (не совсем бесспорных) разграничений: (i) между качественными и некачественными свойствами и (ii) между внутренними и внешними свойствами. В общих чертах, некачественное свойство — это свойство, которое связано с конкретными индивидами (например, </w:t>
      </w:r>
      <w:r>
        <w:rPr>
          <w:rStyle w:val="a4"/>
          <w:color w:val="1A1A1A"/>
          <w:sz w:val="25"/>
          <w:szCs w:val="25"/>
        </w:rPr>
        <w:t>быть учителем Александра Великого</w:t>
      </w:r>
      <w:r>
        <w:rPr>
          <w:color w:val="1A1A1A"/>
          <w:sz w:val="25"/>
          <w:szCs w:val="25"/>
        </w:rPr>
        <w:t xml:space="preserve"> , </w:t>
      </w:r>
      <w:r>
        <w:rPr>
          <w:rStyle w:val="a4"/>
          <w:color w:val="1A1A1A"/>
          <w:sz w:val="25"/>
          <w:szCs w:val="25"/>
        </w:rPr>
        <w:t>быть Альбертом Эйнштейном</w:t>
      </w:r>
      <w:r>
        <w:rPr>
          <w:color w:val="1A1A1A"/>
          <w:sz w:val="25"/>
          <w:szCs w:val="25"/>
        </w:rPr>
        <w:t xml:space="preserve"> и т. д.), в то время как качественные свойства — нет (например, </w:t>
      </w:r>
      <w:r>
        <w:rPr>
          <w:rStyle w:val="a4"/>
          <w:color w:val="1A1A1A"/>
          <w:sz w:val="25"/>
          <w:szCs w:val="25"/>
        </w:rPr>
        <w:t>иметь массу</w:t>
      </w:r>
      <w:r>
        <w:rPr>
          <w:color w:val="1A1A1A"/>
          <w:sz w:val="25"/>
          <w:szCs w:val="25"/>
        </w:rPr>
        <w:t xml:space="preserve"> , </w:t>
      </w:r>
      <w:r>
        <w:rPr>
          <w:rStyle w:val="a4"/>
          <w:color w:val="1A1A1A"/>
          <w:sz w:val="25"/>
          <w:szCs w:val="25"/>
        </w:rPr>
        <w:t>иметь форму</w:t>
      </w:r>
      <w:r>
        <w:rPr>
          <w:color w:val="1A1A1A"/>
          <w:sz w:val="25"/>
          <w:szCs w:val="25"/>
        </w:rPr>
        <w:t xml:space="preserve"> , </w:t>
      </w:r>
      <w:r>
        <w:rPr>
          <w:rStyle w:val="a4"/>
          <w:color w:val="1A1A1A"/>
          <w:sz w:val="25"/>
          <w:szCs w:val="25"/>
        </w:rPr>
        <w:t>иметь длину</w:t>
      </w:r>
      <w:r>
        <w:rPr>
          <w:color w:val="1A1A1A"/>
          <w:sz w:val="25"/>
          <w:szCs w:val="25"/>
        </w:rPr>
        <w:t xml:space="preserve"> и т. д.). Внутренние свойства — это свойства, которыми обладает объект независимо от того, какими являются другие объекты, и независимо от его взаимоотношений с другими объектами (например, </w:t>
      </w:r>
      <w:r>
        <w:rPr>
          <w:rStyle w:val="a4"/>
          <w:color w:val="1A1A1A"/>
          <w:sz w:val="25"/>
          <w:szCs w:val="25"/>
        </w:rPr>
        <w:t>быть сделанным из меди</w:t>
      </w:r>
      <w:r>
        <w:rPr>
          <w:color w:val="1A1A1A"/>
          <w:sz w:val="25"/>
          <w:szCs w:val="25"/>
        </w:rPr>
        <w:t xml:space="preserve"> ). Напротив, внешние свойства объекта — это свойства, которые зависят от других сущностей (например, </w:t>
      </w:r>
      <w:r>
        <w:rPr>
          <w:rStyle w:val="a4"/>
          <w:color w:val="1A1A1A"/>
          <w:sz w:val="25"/>
          <w:szCs w:val="25"/>
        </w:rPr>
        <w:t>быть самым быстрым автомобилем</w:t>
      </w:r>
      <w:r>
        <w:rPr>
          <w:color w:val="1A1A1A"/>
          <w:sz w:val="25"/>
          <w:szCs w:val="25"/>
        </w:rPr>
        <w:t xml:space="preserve"> ). </w:t>
      </w:r>
      <w:r>
        <w:rPr>
          <w:color w:val="1A1A1A"/>
          <w:sz w:val="19"/>
          <w:szCs w:val="19"/>
          <w:vertAlign w:val="superscript"/>
        </w:rPr>
        <w:t xml:space="preserve">[ </w:t>
      </w:r>
      <w:hyperlink r:id="rId48" w:anchor="note-9" w:history="1">
        <w:r>
          <w:rPr>
            <w:rStyle w:val="a3"/>
            <w:color w:val="8C1515"/>
            <w:sz w:val="19"/>
            <w:szCs w:val="19"/>
            <w:vertAlign w:val="superscript"/>
          </w:rPr>
          <w:t>9</w:t>
        </w:r>
      </w:hyperlink>
      <w:r>
        <w:rPr>
          <w:color w:val="1A1A1A"/>
          <w:sz w:val="19"/>
          <w:szCs w:val="19"/>
          <w:vertAlign w:val="superscript"/>
        </w:rPr>
        <w:t xml:space="preserve"> ]</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lastRenderedPageBreak/>
        <w:t>С учетом этих различий представляется невозможным существование отдельных абстрактных сущностей, качественно неразличимых; каждая абстрактная сущность должна обладать уникальной, отличительной качественной внутренней природой (или свойством), которая обосновывает ее метафизическое существование. Однако это не относится ни к одной конкретной сущности, исходя из исходного предположения, изложенного в этом разделе. Поэтому можно рассмотреть следующий критерий различимости:</w:t>
      </w:r>
    </w:p>
    <w:p w:rsidR="003D7CA1" w:rsidRDefault="003D7CA1" w:rsidP="003D7CA1">
      <w:pPr>
        <w:pStyle w:val="indent"/>
        <w:shd w:val="clear" w:color="auto" w:fill="FFFFFF"/>
        <w:spacing w:before="0" w:beforeAutospacing="0" w:after="0" w:afterAutospacing="0"/>
        <w:ind w:left="240"/>
        <w:rPr>
          <w:color w:val="1A1A1A"/>
          <w:sz w:val="25"/>
          <w:szCs w:val="25"/>
        </w:rPr>
      </w:pPr>
      <w:r>
        <w:rPr>
          <w:rStyle w:val="mjx-char"/>
          <w:rFonts w:ascii="MJXc-TeX-math-Iw" w:hAnsi="MJXc-TeX-math-Iw"/>
          <w:color w:val="1A1A1A"/>
          <w:sz w:val="25"/>
          <w:szCs w:val="25"/>
          <w:bdr w:val="none" w:sz="0" w:space="0" w:color="auto" w:frame="1"/>
        </w:rPr>
        <w:t>х</w:t>
      </w:r>
      <w:r>
        <w:rPr>
          <w:color w:val="1A1A1A"/>
          <w:sz w:val="25"/>
          <w:szCs w:val="25"/>
        </w:rPr>
        <w:t>является абстрактным объектом тогда и только тогда, когда невозможно существование объекта, качественно неотличимого от</w:t>
      </w:r>
      <w:r>
        <w:rPr>
          <w:rStyle w:val="mjx-char"/>
          <w:rFonts w:ascii="MJXc-TeX-math-Iw" w:hAnsi="MJXc-TeX-math-Iw"/>
          <w:color w:val="1A1A1A"/>
          <w:sz w:val="25"/>
          <w:szCs w:val="25"/>
          <w:bdr w:val="none" w:sz="0" w:space="0" w:color="auto" w:frame="1"/>
        </w:rPr>
        <w:t>х</w:t>
      </w:r>
      <w:r>
        <w:rPr>
          <w:color w:val="1A1A1A"/>
          <w:sz w:val="25"/>
          <w:szCs w:val="25"/>
        </w:rPr>
        <w:t>но отличается от</w:t>
      </w:r>
      <w:r>
        <w:rPr>
          <w:rStyle w:val="mjx-char"/>
          <w:rFonts w:ascii="MJXc-TeX-math-Iw" w:hAnsi="MJXc-TeX-math-Iw"/>
          <w:color w:val="1A1A1A"/>
          <w:sz w:val="25"/>
          <w:szCs w:val="25"/>
          <w:bdr w:val="none" w:sz="0" w:space="0" w:color="auto" w:frame="1"/>
        </w:rPr>
        <w:t>х</w:t>
      </w:r>
      <w:r>
        <w:rPr>
          <w:color w:val="1A1A1A"/>
          <w:sz w:val="25"/>
          <w:szCs w:val="25"/>
        </w:rPr>
        <w:t>.</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t xml:space="preserve">Однако можно привести контрпример к вышеизложенному предложению, рассмотрев два конкретных объекта, которые неразличимы с точки зрения их внутренних качественных свойств. Коулинг (2017) рассматривает случай возможного мира, состоящего всего из двух идеально сферических шаров. </w:t>
      </w:r>
      <w:r>
        <w:rPr>
          <w:rStyle w:val="mjx-char"/>
          <w:rFonts w:ascii="MJXc-TeX-math-Iw" w:hAnsi="MJXc-TeX-math-Iw"/>
          <w:color w:val="1A1A1A"/>
          <w:sz w:val="25"/>
          <w:szCs w:val="25"/>
          <w:bdr w:val="none" w:sz="0" w:space="0" w:color="auto" w:frame="1"/>
        </w:rPr>
        <w:t>А</w:t>
      </w:r>
      <w:r>
        <w:rPr>
          <w:color w:val="1A1A1A"/>
          <w:sz w:val="25"/>
          <w:szCs w:val="25"/>
        </w:rPr>
        <w:t>и</w:t>
      </w:r>
      <w:r>
        <w:rPr>
          <w:rStyle w:val="mjx-char"/>
          <w:rFonts w:ascii="MJXc-TeX-math-Iw" w:hAnsi="MJXc-TeX-math-Iw"/>
          <w:color w:val="1A1A1A"/>
          <w:sz w:val="25"/>
          <w:szCs w:val="25"/>
          <w:bdr w:val="none" w:sz="0" w:space="0" w:color="auto" w:frame="1"/>
        </w:rPr>
        <w:t>Б</w:t>
      </w:r>
      <w:r>
        <w:rPr>
          <w:color w:val="1A1A1A"/>
          <w:sz w:val="25"/>
          <w:szCs w:val="25"/>
        </w:rPr>
        <w:t>которые обладают одинаковыми внутренними качественными свойствами и находятся на определённом расстоянии друг от друга. Таким образом,</w:t>
      </w:r>
      <w:r>
        <w:rPr>
          <w:rStyle w:val="mjx-char"/>
          <w:rFonts w:ascii="MJXc-TeX-math-Iw" w:hAnsi="MJXc-TeX-math-Iw"/>
          <w:color w:val="1A1A1A"/>
          <w:sz w:val="25"/>
          <w:szCs w:val="25"/>
          <w:bdr w:val="none" w:sz="0" w:space="0" w:color="auto" w:frame="1"/>
        </w:rPr>
        <w:t>А</w:t>
      </w:r>
      <w:r>
        <w:rPr>
          <w:color w:val="1A1A1A"/>
          <w:sz w:val="25"/>
          <w:szCs w:val="25"/>
        </w:rPr>
        <w:t xml:space="preserve"> и</w:t>
      </w:r>
      <w:r>
        <w:rPr>
          <w:rStyle w:val="mjx-char"/>
          <w:rFonts w:ascii="MJXc-TeX-math-Iw" w:hAnsi="MJXc-TeX-math-Iw"/>
          <w:color w:val="1A1A1A"/>
          <w:sz w:val="25"/>
          <w:szCs w:val="25"/>
          <w:bdr w:val="none" w:sz="0" w:space="0" w:color="auto" w:frame="1"/>
        </w:rPr>
        <w:t>Б</w:t>
      </w:r>
      <w:r>
        <w:rPr>
          <w:color w:val="1A1A1A"/>
          <w:sz w:val="25"/>
          <w:szCs w:val="25"/>
        </w:rPr>
        <w:t xml:space="preserve">являются отдельными конкретными объектами, но неразличимы с точки зрения их внутренних качественных свойств. </w:t>
      </w:r>
      <w:r>
        <w:rPr>
          <w:color w:val="1A1A1A"/>
          <w:sz w:val="19"/>
          <w:szCs w:val="19"/>
          <w:vertAlign w:val="superscript"/>
        </w:rPr>
        <w:t xml:space="preserve">[ </w:t>
      </w:r>
      <w:hyperlink r:id="rId49" w:anchor="note-10" w:history="1">
        <w:r>
          <w:rPr>
            <w:rStyle w:val="a3"/>
            <w:color w:val="8C1515"/>
            <w:sz w:val="19"/>
            <w:szCs w:val="19"/>
            <w:vertAlign w:val="superscript"/>
          </w:rPr>
          <w:t>10</w:t>
        </w:r>
      </w:hyperlink>
      <w:r>
        <w:rPr>
          <w:color w:val="1A1A1A"/>
          <w:sz w:val="19"/>
          <w:szCs w:val="19"/>
          <w:vertAlign w:val="superscript"/>
        </w:rPr>
        <w:t xml:space="preserve"> ]</w:t>
      </w:r>
      <w:r>
        <w:rPr>
          <w:color w:val="1A1A1A"/>
          <w:sz w:val="25"/>
          <w:szCs w:val="25"/>
        </w:rPr>
        <w:t xml:space="preserve"> Но Льюис указал, что «если два индивида неразличимы, то неразличимы и их единичные множества» (1986a, 84). Если это верно,</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А</w:t>
      </w:r>
      <w:r>
        <w:rPr>
          <w:rStyle w:val="mjx-char"/>
          <w:rFonts w:ascii="MJXc-TeX-main-Rw" w:hAnsi="MJXc-TeX-main-Rw"/>
          <w:color w:val="1A1A1A"/>
          <w:sz w:val="25"/>
          <w:szCs w:val="25"/>
          <w:bdr w:val="none" w:sz="0" w:space="0" w:color="auto" w:frame="1"/>
        </w:rPr>
        <w:t>}</w:t>
      </w:r>
      <w:r>
        <w:rPr>
          <w:color w:val="1A1A1A"/>
          <w:sz w:val="25"/>
          <w:szCs w:val="25"/>
        </w:rPr>
        <w:t>и</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Б</w:t>
      </w:r>
      <w:r>
        <w:rPr>
          <w:rStyle w:val="mjx-char"/>
          <w:rFonts w:ascii="MJXc-TeX-main-Rw" w:hAnsi="MJXc-TeX-main-Rw"/>
          <w:color w:val="1A1A1A"/>
          <w:sz w:val="25"/>
          <w:szCs w:val="25"/>
          <w:bdr w:val="none" w:sz="0" w:space="0" w:color="auto" w:frame="1"/>
        </w:rPr>
        <w:t>}</w:t>
      </w:r>
      <w:r>
        <w:rPr>
          <w:color w:val="1A1A1A"/>
          <w:sz w:val="25"/>
          <w:szCs w:val="25"/>
        </w:rPr>
        <w:t xml:space="preserve">были бы неразличимыми, но (по крайней мере, для некоторых философов) отчетливыми абстрактными объектами, в отличие от критерия различимости. </w:t>
      </w:r>
      <w:r>
        <w:rPr>
          <w:color w:val="1A1A1A"/>
          <w:sz w:val="19"/>
          <w:szCs w:val="19"/>
          <w:vertAlign w:val="superscript"/>
        </w:rPr>
        <w:t xml:space="preserve">[ </w:t>
      </w:r>
      <w:hyperlink r:id="rId50" w:anchor="note-11" w:history="1">
        <w:r>
          <w:rPr>
            <w:rStyle w:val="a3"/>
            <w:color w:val="8C1515"/>
            <w:sz w:val="19"/>
            <w:szCs w:val="19"/>
            <w:vertAlign w:val="superscript"/>
          </w:rPr>
          <w:t>11</w:t>
        </w:r>
      </w:hyperlink>
      <w:r>
        <w:rPr>
          <w:color w:val="1A1A1A"/>
          <w:sz w:val="19"/>
          <w:szCs w:val="19"/>
          <w:vertAlign w:val="superscript"/>
        </w:rPr>
        <w:t xml:space="preserve"> ]</w:t>
      </w:r>
      <w:r>
        <w:rPr>
          <w:color w:val="1A1A1A"/>
          <w:sz w:val="25"/>
          <w:szCs w:val="25"/>
        </w:rPr>
        <w:t xml:space="preserve"> Можно возразить, что мы могли бы с удовольствием принять нечистые множества как конкретные; в конце концов, всегда было несколько неясно, как их следует классифицировать. Очевидно, это имеет проблематичное следствие в том, что одни множества — чистые множества — являются абстрактными, а другие множества — нечистые множества — конкретными. Но идея о том, что абстрактные объекты обладают отличительной внутренней природой, позволяет установить критерий менее строгий, чем критерий различимости; если сущность обладает отличительной внутренней природой, она не может иметь дубликата. Таким образом, можно выдвинуть следующий критерий недублирования:</w:t>
      </w:r>
    </w:p>
    <w:p w:rsidR="003D7CA1" w:rsidRDefault="003D7CA1" w:rsidP="003D7CA1">
      <w:pPr>
        <w:pStyle w:val="indent"/>
        <w:shd w:val="clear" w:color="auto" w:fill="FFFFFF"/>
        <w:spacing w:before="0" w:beforeAutospacing="0" w:after="0" w:afterAutospacing="0"/>
        <w:ind w:left="240"/>
        <w:rPr>
          <w:color w:val="1A1A1A"/>
          <w:sz w:val="25"/>
          <w:szCs w:val="25"/>
        </w:rPr>
      </w:pPr>
      <w:r>
        <w:rPr>
          <w:rStyle w:val="mjx-char"/>
          <w:rFonts w:ascii="MJXc-TeX-math-Iw" w:hAnsi="MJXc-TeX-math-Iw"/>
          <w:color w:val="1A1A1A"/>
          <w:sz w:val="25"/>
          <w:szCs w:val="25"/>
          <w:bdr w:val="none" w:sz="0" w:space="0" w:color="auto" w:frame="1"/>
        </w:rPr>
        <w:t>х</w:t>
      </w:r>
      <w:r>
        <w:rPr>
          <w:color w:val="1A1A1A"/>
          <w:sz w:val="25"/>
          <w:szCs w:val="25"/>
        </w:rPr>
        <w:t>является абстрактным объектом тогда и только тогда, когда невозможно существование объекта, являющегося его дубликатом.</w:t>
      </w:r>
      <w:r>
        <w:rPr>
          <w:rStyle w:val="mjx-char"/>
          <w:rFonts w:ascii="MJXc-TeX-math-Iw" w:hAnsi="MJXc-TeX-math-Iw"/>
          <w:color w:val="1A1A1A"/>
          <w:sz w:val="25"/>
          <w:szCs w:val="25"/>
          <w:bdr w:val="none" w:sz="0" w:space="0" w:color="auto" w:frame="1"/>
        </w:rPr>
        <w:t>х</w:t>
      </w:r>
      <w:r>
        <w:rPr>
          <w:color w:val="1A1A1A"/>
          <w:sz w:val="25"/>
          <w:szCs w:val="25"/>
        </w:rPr>
        <w:t>но отличается от</w:t>
      </w:r>
      <w:r>
        <w:rPr>
          <w:rStyle w:val="mjx-char"/>
          <w:rFonts w:ascii="MJXc-TeX-math-Iw" w:hAnsi="MJXc-TeX-math-Iw"/>
          <w:color w:val="1A1A1A"/>
          <w:sz w:val="25"/>
          <w:szCs w:val="25"/>
          <w:bdr w:val="none" w:sz="0" w:space="0" w:color="auto" w:frame="1"/>
        </w:rPr>
        <w:t>х</w:t>
      </w:r>
      <w:r>
        <w:rPr>
          <w:color w:val="1A1A1A"/>
          <w:sz w:val="25"/>
          <w:szCs w:val="25"/>
        </w:rPr>
        <w:t>.</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Однако существует более серьезный контрпример этому критерию, а именно, имманентные универсалии. Они предположительно являются конкретными объектами, поскольку представляют собой универсалии, полностью присутствующие там, где находятся их примеры. Но этот критерий делает их абстрактными. Возьмем алый цвет; это универсалия, полностью присутствующая в каждой алой вещи. Каждый из алых цветов в этих вещах является имманентной универсалией. Они невоспроизводимы, но, по крайней мере, согласно Армстронгу (1978, I, 77, хотя см. 1989, 98–99), они являются парадигматически конкретными: пространственно-временными, причинно эффективными и т. д. Несмотря на первоначальную многообещаемость, критерии различимости и невоспроизводимости, по-видимому, не отражают различие между абстрактным и конкретным.</w:t>
      </w:r>
    </w:p>
    <w:p w:rsidR="003D7CA1" w:rsidRDefault="003D7CA1" w:rsidP="003D7CA1">
      <w:pPr>
        <w:pStyle w:val="3"/>
        <w:shd w:val="clear" w:color="auto" w:fill="FFFFFF"/>
        <w:spacing w:before="150" w:beforeAutospacing="0" w:after="150" w:afterAutospacing="0" w:line="288" w:lineRule="atLeast"/>
        <w:rPr>
          <w:rFonts w:ascii="Source Sans Pro" w:hAnsi="Source Sans Pro"/>
          <w:b w:val="0"/>
          <w:bCs w:val="0"/>
          <w:color w:val="000000"/>
          <w:sz w:val="40"/>
          <w:szCs w:val="40"/>
        </w:rPr>
      </w:pPr>
      <w:r>
        <w:rPr>
          <w:rFonts w:ascii="Source Sans Pro" w:hAnsi="Source Sans Pro"/>
          <w:b w:val="0"/>
          <w:bCs w:val="0"/>
          <w:color w:val="000000"/>
          <w:sz w:val="40"/>
          <w:szCs w:val="40"/>
        </w:rPr>
        <w:t>3.6 Способ кодирования</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t xml:space="preserve">Одно из наиболее строгих предложений об абстрактных объектах было разработано Залтой (1983, 1988 и в серии статей). Это формальная, аксиоматическая метафизическая теория объектов (как абстрактных, так и конкретных), которая также включает теорию свойств, отношений и утверждений. Теория явно определяет понятие абстрактного </w:t>
      </w:r>
      <w:r>
        <w:rPr>
          <w:rStyle w:val="a4"/>
          <w:color w:val="1A1A1A"/>
          <w:sz w:val="25"/>
          <w:szCs w:val="25"/>
        </w:rPr>
        <w:t>объекта</w:t>
      </w:r>
      <w:r>
        <w:rPr>
          <w:color w:val="1A1A1A"/>
          <w:sz w:val="25"/>
          <w:szCs w:val="25"/>
        </w:rPr>
        <w:t xml:space="preserve"> , но также неявно характеризует их с помощью аксиом. </w:t>
      </w:r>
      <w:r>
        <w:rPr>
          <w:color w:val="1A1A1A"/>
          <w:sz w:val="19"/>
          <w:szCs w:val="19"/>
          <w:vertAlign w:val="superscript"/>
        </w:rPr>
        <w:t xml:space="preserve">[ </w:t>
      </w:r>
      <w:hyperlink r:id="rId51" w:anchor="note-12" w:history="1">
        <w:r>
          <w:rPr>
            <w:rStyle w:val="a3"/>
            <w:color w:val="8C1515"/>
            <w:sz w:val="19"/>
            <w:szCs w:val="19"/>
            <w:vertAlign w:val="superscript"/>
          </w:rPr>
          <w:t>12</w:t>
        </w:r>
      </w:hyperlink>
      <w:r>
        <w:rPr>
          <w:color w:val="1A1A1A"/>
          <w:sz w:val="19"/>
          <w:szCs w:val="19"/>
          <w:vertAlign w:val="superscript"/>
        </w:rPr>
        <w:t xml:space="preserve"> ]</w:t>
      </w:r>
      <w:r>
        <w:rPr>
          <w:color w:val="1A1A1A"/>
          <w:sz w:val="25"/>
          <w:szCs w:val="25"/>
        </w:rPr>
        <w:t xml:space="preserve"> В теории есть три центральных аспекта: (i) предикат</w:t>
      </w:r>
      <w:r>
        <w:rPr>
          <w:rStyle w:val="mjx-char"/>
          <w:rFonts w:ascii="MJXc-TeX-math-Iw" w:hAnsi="MJXc-TeX-math-Iw"/>
          <w:color w:val="1A1A1A"/>
          <w:sz w:val="25"/>
          <w:szCs w:val="25"/>
          <w:bdr w:val="none" w:sz="0" w:space="0" w:color="auto" w:frame="1"/>
        </w:rPr>
        <w:t>Е</w:t>
      </w:r>
      <w:r>
        <w:rPr>
          <w:rStyle w:val="mjx-char"/>
          <w:rFonts w:ascii="MJXc-TeX-main-Rw" w:hAnsi="MJXc-TeX-main-Rw"/>
          <w:color w:val="1A1A1A"/>
          <w:sz w:val="25"/>
          <w:szCs w:val="25"/>
          <w:bdr w:val="none" w:sz="0" w:space="0" w:color="auto" w:frame="1"/>
        </w:rPr>
        <w:t>!</w:t>
      </w:r>
      <w:r>
        <w:rPr>
          <w:color w:val="1A1A1A"/>
          <w:sz w:val="25"/>
          <w:szCs w:val="25"/>
        </w:rPr>
        <w:t xml:space="preserve"> (i) которая применяется к конкретным сущностям и используется для определения модального различия между </w:t>
      </w:r>
      <w:r>
        <w:rPr>
          <w:rStyle w:val="a4"/>
          <w:color w:val="1A1A1A"/>
          <w:sz w:val="25"/>
          <w:szCs w:val="25"/>
        </w:rPr>
        <w:t>абстрактными</w:t>
      </w:r>
      <w:r>
        <w:rPr>
          <w:color w:val="1A1A1A"/>
          <w:sz w:val="25"/>
          <w:szCs w:val="25"/>
        </w:rPr>
        <w:t xml:space="preserve"> и </w:t>
      </w:r>
      <w:r>
        <w:rPr>
          <w:rStyle w:val="a4"/>
          <w:color w:val="1A1A1A"/>
          <w:sz w:val="25"/>
          <w:szCs w:val="25"/>
        </w:rPr>
        <w:t>обычными</w:t>
      </w:r>
      <w:r>
        <w:rPr>
          <w:color w:val="1A1A1A"/>
          <w:sz w:val="25"/>
          <w:szCs w:val="25"/>
        </w:rPr>
        <w:t xml:space="preserve"> объектами; (ii) различие между </w:t>
      </w:r>
      <w:r>
        <w:rPr>
          <w:rStyle w:val="a4"/>
          <w:color w:val="1A1A1A"/>
          <w:sz w:val="25"/>
          <w:szCs w:val="25"/>
        </w:rPr>
        <w:t>иллюстрирующими</w:t>
      </w:r>
      <w:r>
        <w:rPr>
          <w:color w:val="1A1A1A"/>
          <w:sz w:val="25"/>
          <w:szCs w:val="25"/>
        </w:rPr>
        <w:t xml:space="preserve"> отношениями и </w:t>
      </w:r>
      <w:r>
        <w:rPr>
          <w:rStyle w:val="a4"/>
          <w:color w:val="1A1A1A"/>
          <w:sz w:val="25"/>
          <w:szCs w:val="25"/>
        </w:rPr>
        <w:t>кодирующими</w:t>
      </w:r>
      <w:r>
        <w:rPr>
          <w:color w:val="1A1A1A"/>
          <w:sz w:val="25"/>
          <w:szCs w:val="25"/>
        </w:rPr>
        <w:t xml:space="preserve"> свойствами (т.е. кодированием одноместных отношений); и (iii) схема понимания, утверждающая условия, при которых существуют абстрактные объекты.</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t>(i) Поскольку теория содержит оба квантификатора</w:t>
      </w:r>
      <w:r>
        <w:rPr>
          <w:rStyle w:val="mjx-char"/>
          <w:rFonts w:ascii="Cambria Math" w:hAnsi="Cambria Math" w:cs="Cambria Math"/>
          <w:color w:val="1A1A1A"/>
          <w:sz w:val="25"/>
          <w:szCs w:val="25"/>
          <w:bdr w:val="none" w:sz="0" w:space="0" w:color="auto" w:frame="1"/>
        </w:rPr>
        <w:t>∃</w:t>
      </w:r>
      <w:r>
        <w:rPr>
          <w:color w:val="1A1A1A"/>
          <w:sz w:val="25"/>
          <w:szCs w:val="25"/>
        </w:rPr>
        <w:t xml:space="preserve">и предикат </w:t>
      </w:r>
      <w:r>
        <w:rPr>
          <w:rStyle w:val="mjx-char"/>
          <w:rFonts w:ascii="MJXc-TeX-math-Iw" w:hAnsi="MJXc-TeX-math-Iw"/>
          <w:color w:val="1A1A1A"/>
          <w:sz w:val="25"/>
          <w:szCs w:val="25"/>
          <w:bdr w:val="none" w:sz="0" w:space="0" w:color="auto" w:frame="1"/>
        </w:rPr>
        <w:t>Е</w:t>
      </w:r>
      <w:r>
        <w:rPr>
          <w:rStyle w:val="mjx-char"/>
          <w:rFonts w:ascii="MJXc-TeX-main-Rw" w:hAnsi="MJXc-TeX-main-Rw"/>
          <w:color w:val="1A1A1A"/>
          <w:sz w:val="25"/>
          <w:szCs w:val="25"/>
          <w:bdr w:val="none" w:sz="0" w:space="0" w:color="auto" w:frame="1"/>
        </w:rPr>
        <w:t>!</w:t>
      </w:r>
      <w:r>
        <w:rPr>
          <w:color w:val="1A1A1A"/>
          <w:sz w:val="25"/>
          <w:szCs w:val="25"/>
        </w:rPr>
        <w:t xml:space="preserve">Залта предлагает две интерпретации своей теории (1983, 51–2; 1988, 103–4). Согласно одной из интерпретаций, </w:t>
      </w:r>
      <w:r>
        <w:rPr>
          <w:color w:val="1A1A1A"/>
          <w:sz w:val="25"/>
          <w:szCs w:val="25"/>
        </w:rPr>
        <w:lastRenderedPageBreak/>
        <w:t xml:space="preserve">квантификатор </w:t>
      </w:r>
      <w:r>
        <w:rPr>
          <w:rStyle w:val="mjx-char"/>
          <w:rFonts w:ascii="Cambria Math" w:hAnsi="Cambria Math" w:cs="Cambria Math"/>
          <w:color w:val="1A1A1A"/>
          <w:sz w:val="25"/>
          <w:szCs w:val="25"/>
          <w:bdr w:val="none" w:sz="0" w:space="0" w:color="auto" w:frame="1"/>
        </w:rPr>
        <w:t>∃</w:t>
      </w:r>
      <w:r>
        <w:rPr>
          <w:color w:val="1A1A1A"/>
          <w:sz w:val="25"/>
          <w:szCs w:val="25"/>
        </w:rPr>
        <w:t xml:space="preserve">просто утверждает, </w:t>
      </w:r>
      <w:r>
        <w:rPr>
          <w:rStyle w:val="a4"/>
          <w:color w:val="1A1A1A"/>
          <w:sz w:val="25"/>
          <w:szCs w:val="25"/>
        </w:rPr>
        <w:t>что существует</w:t>
      </w:r>
      <w:r>
        <w:rPr>
          <w:color w:val="1A1A1A"/>
          <w:sz w:val="25"/>
          <w:szCs w:val="25"/>
        </w:rPr>
        <w:t xml:space="preserve"> предикат</w:t>
      </w:r>
      <w:r>
        <w:rPr>
          <w:rStyle w:val="mjx-char"/>
          <w:rFonts w:ascii="MJXc-TeX-math-Iw" w:hAnsi="MJXc-TeX-math-Iw"/>
          <w:color w:val="1A1A1A"/>
          <w:sz w:val="25"/>
          <w:szCs w:val="25"/>
          <w:bdr w:val="none" w:sz="0" w:space="0" w:color="auto" w:frame="1"/>
        </w:rPr>
        <w:t>Е</w:t>
      </w:r>
      <w:r>
        <w:rPr>
          <w:rStyle w:val="mjx-char"/>
          <w:rFonts w:ascii="MJXc-TeX-main-Rw" w:hAnsi="MJXc-TeX-main-Rw"/>
          <w:color w:val="1A1A1A"/>
          <w:sz w:val="25"/>
          <w:szCs w:val="25"/>
          <w:bdr w:val="none" w:sz="0" w:space="0" w:color="auto" w:frame="1"/>
        </w:rPr>
        <w:t>!</w:t>
      </w:r>
      <w:r>
        <w:rPr>
          <w:color w:val="1A1A1A"/>
          <w:sz w:val="25"/>
          <w:szCs w:val="25"/>
        </w:rPr>
        <w:t xml:space="preserve"> утверждает </w:t>
      </w:r>
      <w:r>
        <w:rPr>
          <w:rStyle w:val="a4"/>
          <w:color w:val="1A1A1A"/>
          <w:sz w:val="25"/>
          <w:szCs w:val="25"/>
        </w:rPr>
        <w:t>существование</w:t>
      </w:r>
      <w:r>
        <w:rPr>
          <w:color w:val="1A1A1A"/>
          <w:sz w:val="25"/>
          <w:szCs w:val="25"/>
        </w:rPr>
        <w:t xml:space="preserve"> . При такой интерпретации формула, подобная этой, </w:t>
      </w:r>
      <w:r>
        <w:rPr>
          <w:rStyle w:val="mjx-char"/>
          <w:rFonts w:ascii="Cambria Math" w:hAnsi="Cambria Math" w:cs="Cambria Math"/>
          <w:color w:val="1A1A1A"/>
          <w:sz w:val="25"/>
          <w:szCs w:val="25"/>
          <w:bdr w:val="none" w:sz="0" w:space="0" w:color="auto" w:frame="1"/>
        </w:rPr>
        <w:t>∃</w:t>
      </w:r>
      <w:r>
        <w:rPr>
          <w:rStyle w:val="mjx-char"/>
          <w:rFonts w:ascii="MJXc-TeX-math-Iw" w:hAnsi="MJXc-TeX-math-Iw"/>
          <w:color w:val="1A1A1A"/>
          <w:sz w:val="25"/>
          <w:szCs w:val="25"/>
          <w:bdr w:val="none" w:sz="0" w:space="0" w:color="auto" w:frame="1"/>
        </w:rPr>
        <w:t>х</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Е</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х</w:t>
      </w:r>
      <w:r>
        <w:rPr>
          <w:color w:val="1A1A1A"/>
          <w:sz w:val="25"/>
          <w:szCs w:val="25"/>
        </w:rPr>
        <w:t>Теория, которая подразумевается описанными ниже аксиомами, утверждает: «существует объект, который не существует». Таким образом, согласно этой интерпретации, теория является мейнонговской, поскольку она поддерживает существование несуществующих объектов. Но существует также квиновская интерпретация, согласно которой квантор</w:t>
      </w:r>
      <w:r>
        <w:rPr>
          <w:rStyle w:val="mjx-char"/>
          <w:rFonts w:ascii="Cambria Math" w:hAnsi="Cambria Math" w:cs="Cambria Math"/>
          <w:color w:val="1A1A1A"/>
          <w:sz w:val="25"/>
          <w:szCs w:val="25"/>
          <w:bdr w:val="none" w:sz="0" w:space="0" w:color="auto" w:frame="1"/>
        </w:rPr>
        <w:t>∃</w:t>
      </w:r>
      <w:r>
        <w:rPr>
          <w:color w:val="1A1A1A"/>
          <w:sz w:val="25"/>
          <w:szCs w:val="25"/>
        </w:rPr>
        <w:t xml:space="preserve">утверждает </w:t>
      </w:r>
      <w:r>
        <w:rPr>
          <w:rStyle w:val="a4"/>
          <w:color w:val="1A1A1A"/>
          <w:sz w:val="25"/>
          <w:szCs w:val="25"/>
        </w:rPr>
        <w:t>существование</w:t>
      </w:r>
      <w:r>
        <w:rPr>
          <w:color w:val="1A1A1A"/>
          <w:sz w:val="25"/>
          <w:szCs w:val="25"/>
        </w:rPr>
        <w:t xml:space="preserve"> и предикат</w:t>
      </w:r>
      <w:r>
        <w:rPr>
          <w:rStyle w:val="mjx-char"/>
          <w:rFonts w:ascii="MJXc-TeX-math-Iw" w:hAnsi="MJXc-TeX-math-Iw"/>
          <w:color w:val="1A1A1A"/>
          <w:sz w:val="25"/>
          <w:szCs w:val="25"/>
          <w:bdr w:val="none" w:sz="0" w:space="0" w:color="auto" w:frame="1"/>
        </w:rPr>
        <w:t>Е</w:t>
      </w:r>
      <w:r>
        <w:rPr>
          <w:rStyle w:val="mjx-char"/>
          <w:rFonts w:ascii="MJXc-TeX-main-Rw" w:hAnsi="MJXc-TeX-main-Rw"/>
          <w:color w:val="1A1A1A"/>
          <w:sz w:val="25"/>
          <w:szCs w:val="25"/>
          <w:bdr w:val="none" w:sz="0" w:space="0" w:color="auto" w:frame="1"/>
        </w:rPr>
        <w:t>!</w:t>
      </w:r>
      <w:r>
        <w:rPr>
          <w:color w:val="1A1A1A"/>
          <w:sz w:val="25"/>
          <w:szCs w:val="25"/>
        </w:rPr>
        <w:t xml:space="preserve">утверждает </w:t>
      </w:r>
      <w:r>
        <w:rPr>
          <w:rStyle w:val="a4"/>
          <w:color w:val="1A1A1A"/>
          <w:sz w:val="25"/>
          <w:szCs w:val="25"/>
        </w:rPr>
        <w:t>конкретность</w:t>
      </w:r>
      <w:r>
        <w:rPr>
          <w:color w:val="1A1A1A"/>
          <w:sz w:val="25"/>
          <w:szCs w:val="25"/>
        </w:rPr>
        <w:t xml:space="preserve"> . При такой интерпретации формула</w:t>
      </w:r>
      <w:r>
        <w:rPr>
          <w:rStyle w:val="mjx-char"/>
          <w:rFonts w:ascii="Cambria Math" w:hAnsi="Cambria Math" w:cs="Cambria Math"/>
          <w:color w:val="1A1A1A"/>
          <w:sz w:val="25"/>
          <w:szCs w:val="25"/>
          <w:bdr w:val="none" w:sz="0" w:space="0" w:color="auto" w:frame="1"/>
        </w:rPr>
        <w:t>∃</w:t>
      </w:r>
      <w:r>
        <w:rPr>
          <w:rStyle w:val="mjx-char"/>
          <w:rFonts w:ascii="MJXc-TeX-math-Iw" w:hAnsi="MJXc-TeX-math-Iw"/>
          <w:color w:val="1A1A1A"/>
          <w:sz w:val="25"/>
          <w:szCs w:val="25"/>
          <w:bdr w:val="none" w:sz="0" w:space="0" w:color="auto" w:frame="1"/>
        </w:rPr>
        <w:t>х</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Е</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х</w:t>
      </w:r>
      <w:r>
        <w:rPr>
          <w:color w:val="1A1A1A"/>
          <w:sz w:val="25"/>
          <w:szCs w:val="25"/>
        </w:rPr>
        <w:t>Утверждается, что «существует объект, который не является конкретным». Таким образом, согласно этой интерпретации, теория является платонической, поскольку она не одобряет несуществование, а утверждает существование неконкретных объектов. В дальнейшем мы будем использовать квиновскую/платоническую интерпретацию.</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t xml:space="preserve">В более выразительной, модальной версии своей теории Залта определяет </w:t>
      </w:r>
      <w:r>
        <w:rPr>
          <w:rStyle w:val="a4"/>
          <w:color w:val="1A1A1A"/>
          <w:sz w:val="25"/>
          <w:szCs w:val="25"/>
        </w:rPr>
        <w:t>обычные</w:t>
      </w:r>
      <w:r>
        <w:rPr>
          <w:color w:val="1A1A1A"/>
          <w:sz w:val="25"/>
          <w:szCs w:val="25"/>
        </w:rPr>
        <w:t xml:space="preserve"> объекты .</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О</w:t>
      </w:r>
      <w:r>
        <w:rPr>
          <w:rStyle w:val="mjx-char"/>
          <w:rFonts w:ascii="MJXc-TeX-main-Rw" w:hAnsi="MJXc-TeX-main-Rw"/>
          <w:color w:val="1A1A1A"/>
          <w:sz w:val="25"/>
          <w:szCs w:val="25"/>
          <w:bdr w:val="none" w:sz="0" w:space="0" w:color="auto" w:frame="1"/>
        </w:rPr>
        <w:t>!)</w:t>
      </w:r>
      <w:r>
        <w:rPr>
          <w:color w:val="1A1A1A"/>
          <w:sz w:val="25"/>
          <w:szCs w:val="25"/>
        </w:rPr>
        <w:t>Речь идёт о тех объектах, которые могут быть конкретными. Причина в том, что Залта считает, что возможные объекты (например, бриллианты в миллион каратов, говорящие ослы и т. д.) не являются конкретными, а скорее потенциально конкретными. Они существуют, но не являются абстрактными, поскольку абстрактные объекты, такие как число один, не могут быть конкретными. Действительно, теория Залты подразумевает, что абстрактные объекты</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А</w:t>
      </w:r>
      <w:r>
        <w:rPr>
          <w:rStyle w:val="mjx-char"/>
          <w:rFonts w:ascii="MJXc-TeX-main-Rw" w:hAnsi="MJXc-TeX-main-Rw"/>
          <w:color w:val="1A1A1A"/>
          <w:sz w:val="25"/>
          <w:szCs w:val="25"/>
          <w:bdr w:val="none" w:sz="0" w:space="0" w:color="auto" w:frame="1"/>
        </w:rPr>
        <w:t>!)</w:t>
      </w:r>
      <w:r>
        <w:rPr>
          <w:color w:val="1A1A1A"/>
          <w:sz w:val="25"/>
          <w:szCs w:val="25"/>
        </w:rPr>
        <w:t xml:space="preserve"> Они не могут быть конкретными, поскольку он определяет их как объекты, которые не являются обычными (1993, 404):</w:t>
      </w:r>
    </w:p>
    <w:p w:rsidR="003D7CA1" w:rsidRDefault="003D7CA1" w:rsidP="003D7CA1">
      <w:pPr>
        <w:shd w:val="clear" w:color="auto" w:fill="FFFFFF"/>
        <w:rPr>
          <w:color w:val="1A1A1A"/>
          <w:sz w:val="25"/>
          <w:szCs w:val="25"/>
        </w:rPr>
      </w:pPr>
      <w:r>
        <w:rPr>
          <w:rStyle w:val="mjx-char"/>
          <w:rFonts w:ascii="MJXc-TeX-math-Iw" w:hAnsi="MJXc-TeX-math-Iw"/>
          <w:color w:val="1A1A1A"/>
          <w:sz w:val="25"/>
          <w:szCs w:val="25"/>
          <w:bdr w:val="none" w:sz="0" w:space="0" w:color="auto" w:frame="1"/>
        </w:rPr>
        <w:t>О</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х</w:t>
      </w:r>
      <w:r>
        <w:rPr>
          <w:rStyle w:val="mjx-char"/>
          <w:rFonts w:ascii="MJXc-TeX-main-Rw" w:hAnsi="MJXc-TeX-main-Rw"/>
          <w:color w:val="1A1A1A"/>
          <w:sz w:val="25"/>
          <w:szCs w:val="25"/>
          <w:bdr w:val="none" w:sz="0" w:space="0" w:color="auto" w:frame="1"/>
        </w:rPr>
        <w:t>=</w:t>
      </w:r>
      <w:r>
        <w:rPr>
          <w:rStyle w:val="mjx-char"/>
          <w:rFonts w:ascii="MJXc-TeX-main-Iw" w:hAnsi="MJXc-TeX-main-Iw"/>
          <w:color w:val="1A1A1A"/>
          <w:sz w:val="18"/>
          <w:szCs w:val="18"/>
          <w:bdr w:val="none" w:sz="0" w:space="0" w:color="auto" w:frame="1"/>
        </w:rPr>
        <w:t>дф</w:t>
      </w:r>
      <w:r>
        <w:rPr>
          <w:rStyle w:val="mjx-char"/>
          <w:rFonts w:ascii="MJXc-TeX-ams-Rw" w:hAnsi="MJXc-TeX-ams-Rw"/>
          <w:color w:val="1A1A1A"/>
          <w:sz w:val="25"/>
          <w:szCs w:val="25"/>
          <w:bdr w:val="none" w:sz="0" w:space="0" w:color="auto" w:frame="1"/>
        </w:rPr>
        <w:t>◊</w:t>
      </w:r>
      <w:r>
        <w:rPr>
          <w:rStyle w:val="mjx-char"/>
          <w:rFonts w:ascii="MJXc-TeX-math-Iw" w:hAnsi="MJXc-TeX-math-Iw"/>
          <w:color w:val="1A1A1A"/>
          <w:sz w:val="25"/>
          <w:szCs w:val="25"/>
          <w:bdr w:val="none" w:sz="0" w:space="0" w:color="auto" w:frame="1"/>
        </w:rPr>
        <w:t>Е</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хА</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х</w:t>
      </w:r>
      <w:r>
        <w:rPr>
          <w:rStyle w:val="mjx-char"/>
          <w:rFonts w:ascii="MJXc-TeX-main-Rw" w:hAnsi="MJXc-TeX-main-Rw"/>
          <w:color w:val="1A1A1A"/>
          <w:sz w:val="25"/>
          <w:szCs w:val="25"/>
          <w:bdr w:val="none" w:sz="0" w:space="0" w:color="auto" w:frame="1"/>
        </w:rPr>
        <w:t>=</w:t>
      </w:r>
      <w:r>
        <w:rPr>
          <w:rStyle w:val="mjx-char"/>
          <w:rFonts w:ascii="MJXc-TeX-main-Iw" w:hAnsi="MJXc-TeX-main-Iw"/>
          <w:color w:val="1A1A1A"/>
          <w:sz w:val="18"/>
          <w:szCs w:val="18"/>
          <w:bdr w:val="none" w:sz="0" w:space="0" w:color="auto" w:frame="1"/>
        </w:rPr>
        <w:t>дф</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О</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х</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t xml:space="preserve">Таким образом, к обычным объектам относятся все конкретные объекты (поскольку </w:t>
      </w:r>
      <w:r>
        <w:rPr>
          <w:rStyle w:val="mjx-char"/>
          <w:rFonts w:ascii="MJXc-TeX-math-Iw" w:hAnsi="MJXc-TeX-math-Iw"/>
          <w:color w:val="1A1A1A"/>
          <w:sz w:val="25"/>
          <w:szCs w:val="25"/>
          <w:bdr w:val="none" w:sz="0" w:space="0" w:color="auto" w:frame="1"/>
        </w:rPr>
        <w:t>Е</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х</w:t>
      </w:r>
      <w:r>
        <w:rPr>
          <w:color w:val="1A1A1A"/>
          <w:sz w:val="25"/>
          <w:szCs w:val="25"/>
        </w:rPr>
        <w:t>подразумевает</w:t>
      </w:r>
      <w:r>
        <w:rPr>
          <w:rStyle w:val="mjx-char"/>
          <w:rFonts w:ascii="MJXc-TeX-ams-Rw" w:hAnsi="MJXc-TeX-ams-Rw"/>
          <w:color w:val="1A1A1A"/>
          <w:sz w:val="25"/>
          <w:szCs w:val="25"/>
          <w:bdr w:val="none" w:sz="0" w:space="0" w:color="auto" w:frame="1"/>
        </w:rPr>
        <w:t>◊</w:t>
      </w:r>
      <w:r>
        <w:rPr>
          <w:rStyle w:val="mjx-char"/>
          <w:rFonts w:ascii="MJXc-TeX-math-Iw" w:hAnsi="MJXc-TeX-math-Iw"/>
          <w:color w:val="1A1A1A"/>
          <w:sz w:val="25"/>
          <w:szCs w:val="25"/>
          <w:bdr w:val="none" w:sz="0" w:space="0" w:color="auto" w:frame="1"/>
        </w:rPr>
        <w:t>Е</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х</w:t>
      </w:r>
      <w:r>
        <w:rPr>
          <w:color w:val="1A1A1A"/>
          <w:sz w:val="25"/>
          <w:szCs w:val="25"/>
        </w:rPr>
        <w:t xml:space="preserve">), а также возможные объекты, которые на самом деле не являются конкретными, но могли бы ими быть. Таким образом, согласно этой теории, </w:t>
      </w:r>
      <w:r>
        <w:rPr>
          <w:rStyle w:val="a4"/>
          <w:color w:val="1A1A1A"/>
          <w:sz w:val="25"/>
          <w:szCs w:val="25"/>
        </w:rPr>
        <w:t>абстрактность</w:t>
      </w:r>
      <w:r>
        <w:rPr>
          <w:color w:val="1A1A1A"/>
          <w:sz w:val="25"/>
          <w:szCs w:val="25"/>
        </w:rPr>
        <w:t xml:space="preserve"> не является отрицанием </w:t>
      </w:r>
      <w:r>
        <w:rPr>
          <w:rStyle w:val="a4"/>
          <w:color w:val="1A1A1A"/>
          <w:sz w:val="25"/>
          <w:szCs w:val="25"/>
        </w:rPr>
        <w:t>конкретности</w:t>
      </w:r>
      <w:r>
        <w:rPr>
          <w:color w:val="1A1A1A"/>
          <w:sz w:val="25"/>
          <w:szCs w:val="25"/>
        </w:rPr>
        <w:t xml:space="preserve"> . Вместо этого определение подтверждает интуицию о том, что числа, множества и т. д. не относятся к тому типу вещей, которые могут быть конкретными. Хотя определение </w:t>
      </w:r>
      <w:r>
        <w:rPr>
          <w:rStyle w:val="a4"/>
          <w:color w:val="1A1A1A"/>
          <w:sz w:val="25"/>
          <w:szCs w:val="25"/>
        </w:rPr>
        <w:t>абстрактности</w:t>
      </w:r>
      <w:r>
        <w:rPr>
          <w:color w:val="1A1A1A"/>
          <w:sz w:val="25"/>
          <w:szCs w:val="25"/>
        </w:rPr>
        <w:t xml:space="preserve"> у Залты , кажется, согласуется с </w:t>
      </w:r>
      <w:r>
        <w:rPr>
          <w:rStyle w:val="a4"/>
          <w:color w:val="1A1A1A"/>
          <w:sz w:val="25"/>
          <w:szCs w:val="25"/>
        </w:rPr>
        <w:t>методом примитивизма</w:t>
      </w:r>
      <w:r>
        <w:rPr>
          <w:color w:val="1A1A1A"/>
          <w:sz w:val="25"/>
          <w:szCs w:val="25"/>
        </w:rPr>
        <w:t xml:space="preserve"> — считать </w:t>
      </w:r>
      <w:r>
        <w:rPr>
          <w:rStyle w:val="a4"/>
          <w:color w:val="1A1A1A"/>
          <w:sz w:val="25"/>
          <w:szCs w:val="25"/>
        </w:rPr>
        <w:t>конкретное</w:t>
      </w:r>
      <w:r>
        <w:rPr>
          <w:color w:val="1A1A1A"/>
          <w:sz w:val="25"/>
          <w:szCs w:val="25"/>
        </w:rPr>
        <w:t xml:space="preserve"> примитивным, а затем определять </w:t>
      </w:r>
      <w:r>
        <w:rPr>
          <w:rStyle w:val="a4"/>
          <w:color w:val="1A1A1A"/>
          <w:sz w:val="25"/>
          <w:szCs w:val="25"/>
        </w:rPr>
        <w:t>абстрактное</w:t>
      </w:r>
      <w:r>
        <w:rPr>
          <w:color w:val="1A1A1A"/>
          <w:sz w:val="25"/>
          <w:szCs w:val="25"/>
        </w:rPr>
        <w:t xml:space="preserve"> как </w:t>
      </w:r>
      <w:r>
        <w:rPr>
          <w:rStyle w:val="a4"/>
          <w:color w:val="1A1A1A"/>
          <w:sz w:val="25"/>
          <w:szCs w:val="25"/>
        </w:rPr>
        <w:t>не имеющее возможности быть конкретным</w:t>
      </w:r>
      <w:r>
        <w:rPr>
          <w:color w:val="1A1A1A"/>
          <w:sz w:val="25"/>
          <w:szCs w:val="25"/>
        </w:rPr>
        <w:t xml:space="preserve"> — оно отличается тем, что (а) формулируются аксиомы, определяющие условия существования абстрактных объектов (см. ниже), и (б) признаки, обычно приписываемые абстрактным объектам, выводятся </w:t>
      </w:r>
      <w:r>
        <w:rPr>
          <w:rStyle w:val="a4"/>
          <w:color w:val="1A1A1A"/>
          <w:sz w:val="25"/>
          <w:szCs w:val="25"/>
        </w:rPr>
        <w:t>из</w:t>
      </w:r>
      <w:r>
        <w:rPr>
          <w:color w:val="1A1A1A"/>
          <w:sz w:val="25"/>
          <w:szCs w:val="25"/>
        </w:rPr>
        <w:t xml:space="preserve"> принципов, определяющих свойство быть конкретным. Например, Залта принимает такие принципы, как: обязательно, всё, что обладает причинной силой, является конкретным (т. е.,</w:t>
      </w:r>
      <w:r>
        <w:rPr>
          <w:rStyle w:val="mjx-char"/>
          <w:rFonts w:ascii="MJXc-TeX-ams-Rw" w:hAnsi="MJXc-TeX-ams-Rw"/>
          <w:color w:val="1A1A1A"/>
          <w:sz w:val="25"/>
          <w:szCs w:val="25"/>
          <w:bdr w:val="none" w:sz="0" w:space="0" w:color="auto" w:frame="1"/>
        </w:rPr>
        <w:t>□</w:t>
      </w:r>
      <w:r>
        <w:rPr>
          <w:rStyle w:val="mjx-char"/>
          <w:rFonts w:ascii="Cambria Math" w:hAnsi="Cambria Math" w:cs="Cambria Math"/>
          <w:color w:val="1A1A1A"/>
          <w:sz w:val="25"/>
          <w:szCs w:val="25"/>
          <w:bdr w:val="none" w:sz="0" w:space="0" w:color="auto" w:frame="1"/>
        </w:rPr>
        <w:t>∀</w:t>
      </w:r>
      <w:r>
        <w:rPr>
          <w:rStyle w:val="mjx-char"/>
          <w:rFonts w:ascii="MJXc-TeX-math-Iw" w:hAnsi="MJXc-TeX-math-Iw"/>
          <w:color w:val="1A1A1A"/>
          <w:sz w:val="25"/>
          <w:szCs w:val="25"/>
          <w:bdr w:val="none" w:sz="0" w:space="0" w:color="auto" w:frame="1"/>
        </w:rPr>
        <w:t>х</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Сх</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Е</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х</w:t>
      </w:r>
      <w:r>
        <w:rPr>
          <w:rStyle w:val="mjx-char"/>
          <w:rFonts w:ascii="MJXc-TeX-main-Rw" w:hAnsi="MJXc-TeX-main-Rw"/>
          <w:color w:val="1A1A1A"/>
          <w:sz w:val="25"/>
          <w:szCs w:val="25"/>
          <w:bdr w:val="none" w:sz="0" w:space="0" w:color="auto" w:frame="1"/>
        </w:rPr>
        <w:t>)</w:t>
      </w:r>
      <w:r>
        <w:rPr>
          <w:color w:val="1A1A1A"/>
          <w:sz w:val="25"/>
          <w:szCs w:val="25"/>
        </w:rPr>
        <w:t>Поскольку абстрактные объекты по определению являются конкретными ни в одном возможном мире, они неизбежно лишены причинной силы.</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t xml:space="preserve">(ii) Различие между </w:t>
      </w:r>
      <w:r>
        <w:rPr>
          <w:rStyle w:val="a4"/>
          <w:color w:val="1A1A1A"/>
          <w:sz w:val="25"/>
          <w:szCs w:val="25"/>
        </w:rPr>
        <w:t>иллюстрированием</w:t>
      </w:r>
      <w:r>
        <w:rPr>
          <w:color w:val="1A1A1A"/>
          <w:sz w:val="25"/>
          <w:szCs w:val="25"/>
        </w:rPr>
        <w:t xml:space="preserve"> и </w:t>
      </w:r>
      <w:r>
        <w:rPr>
          <w:rStyle w:val="a4"/>
          <w:color w:val="1A1A1A"/>
          <w:sz w:val="25"/>
          <w:szCs w:val="25"/>
        </w:rPr>
        <w:t>кодированием</w:t>
      </w:r>
      <w:r>
        <w:rPr>
          <w:color w:val="1A1A1A"/>
          <w:sz w:val="25"/>
          <w:szCs w:val="25"/>
        </w:rPr>
        <w:t xml:space="preserve"> является примитивным и представлено в теории двумя атомарными формулами:</w:t>
      </w:r>
      <w:r>
        <w:rPr>
          <w:rStyle w:val="mjx-char"/>
          <w:rFonts w:ascii="MJXc-TeX-math-Iw" w:hAnsi="MJXc-TeX-math-Iw"/>
          <w:color w:val="1A1A1A"/>
          <w:sz w:val="25"/>
          <w:szCs w:val="25"/>
          <w:bdr w:val="none" w:sz="0" w:space="0" w:color="auto" w:frame="1"/>
        </w:rPr>
        <w:t>Ф</w:t>
      </w:r>
      <w:r>
        <w:rPr>
          <w:rStyle w:val="mjx-char"/>
          <w:rFonts w:ascii="MJXc-TeX-math-Iw" w:hAnsi="MJXc-TeX-math-Iw"/>
          <w:color w:val="1A1A1A"/>
          <w:sz w:val="18"/>
          <w:szCs w:val="18"/>
          <w:bdr w:val="none" w:sz="0" w:space="0" w:color="auto" w:frame="1"/>
        </w:rPr>
        <w:t>н</w:t>
      </w:r>
      <w:r>
        <w:rPr>
          <w:rStyle w:val="mjx-char"/>
          <w:rFonts w:ascii="MJXc-TeX-math-Iw" w:hAnsi="MJXc-TeX-math-Iw"/>
          <w:color w:val="1A1A1A"/>
          <w:sz w:val="25"/>
          <w:szCs w:val="25"/>
          <w:bdr w:val="none" w:sz="0" w:space="0" w:color="auto" w:frame="1"/>
        </w:rPr>
        <w:t>х</w:t>
      </w:r>
      <w:r>
        <w:rPr>
          <w:rStyle w:val="mjx-char"/>
          <w:rFonts w:ascii="MJXc-TeX-main-Rw" w:hAnsi="MJXc-TeX-main-Rw"/>
          <w:color w:val="1A1A1A"/>
          <w:sz w:val="18"/>
          <w:szCs w:val="18"/>
          <w:bdr w:val="none" w:sz="0" w:space="0" w:color="auto" w:frame="1"/>
        </w:rPr>
        <w:t>1</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х</w:t>
      </w:r>
      <w:r>
        <w:rPr>
          <w:rStyle w:val="mjx-char"/>
          <w:rFonts w:ascii="MJXc-TeX-math-Iw" w:hAnsi="MJXc-TeX-math-Iw"/>
          <w:color w:val="1A1A1A"/>
          <w:sz w:val="18"/>
          <w:szCs w:val="18"/>
          <w:bdr w:val="none" w:sz="0" w:space="0" w:color="auto" w:frame="1"/>
        </w:rPr>
        <w:t>н</w:t>
      </w:r>
      <w:r>
        <w:rPr>
          <w:color w:val="1A1A1A"/>
          <w:sz w:val="25"/>
          <w:szCs w:val="25"/>
        </w:rPr>
        <w:t xml:space="preserve"> </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х</w:t>
      </w:r>
      <w:r>
        <w:rPr>
          <w:rStyle w:val="mjx-char"/>
          <w:rFonts w:ascii="MJXc-TeX-main-Rw" w:hAnsi="MJXc-TeX-main-Rw"/>
          <w:color w:val="1A1A1A"/>
          <w:sz w:val="18"/>
          <w:szCs w:val="18"/>
          <w:bdr w:val="none" w:sz="0" w:space="0" w:color="auto" w:frame="1"/>
        </w:rPr>
        <w:t>1</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х</w:t>
      </w:r>
      <w:r>
        <w:rPr>
          <w:rStyle w:val="mjx-char"/>
          <w:rFonts w:ascii="MJXc-TeX-math-Iw" w:hAnsi="MJXc-TeX-math-Iw"/>
          <w:color w:val="1A1A1A"/>
          <w:sz w:val="18"/>
          <w:szCs w:val="18"/>
          <w:bdr w:val="none" w:sz="0" w:space="0" w:color="auto" w:frame="1"/>
        </w:rPr>
        <w:t>н</w:t>
      </w:r>
      <w:r>
        <w:rPr>
          <w:color w:val="1A1A1A"/>
          <w:sz w:val="25"/>
          <w:szCs w:val="25"/>
        </w:rPr>
        <w:t xml:space="preserve"> </w:t>
      </w:r>
      <w:r>
        <w:rPr>
          <w:rStyle w:val="a4"/>
          <w:color w:val="1A1A1A"/>
          <w:sz w:val="25"/>
          <w:szCs w:val="25"/>
        </w:rPr>
        <w:t>показать на собственном примере</w:t>
      </w:r>
      <w:r>
        <w:rPr>
          <w:color w:val="1A1A1A"/>
          <w:sz w:val="25"/>
          <w:szCs w:val="25"/>
        </w:rPr>
        <w:t xml:space="preserve"> </w:t>
      </w:r>
      <w:r>
        <w:rPr>
          <w:rStyle w:val="mjx-char"/>
          <w:rFonts w:ascii="MJXc-TeX-math-Iw" w:hAnsi="MJXc-TeX-math-Iw"/>
          <w:color w:val="1A1A1A"/>
          <w:sz w:val="25"/>
          <w:szCs w:val="25"/>
          <w:bdr w:val="none" w:sz="0" w:space="0" w:color="auto" w:frame="1"/>
        </w:rPr>
        <w:t>Ф</w:t>
      </w:r>
      <w:r>
        <w:rPr>
          <w:rStyle w:val="mjx-char"/>
          <w:rFonts w:ascii="MJXc-TeX-math-Iw" w:hAnsi="MJXc-TeX-math-Iw"/>
          <w:color w:val="1A1A1A"/>
          <w:sz w:val="18"/>
          <w:szCs w:val="18"/>
          <w:bdr w:val="none" w:sz="0" w:space="0" w:color="auto" w:frame="1"/>
        </w:rPr>
        <w:t>н</w:t>
      </w:r>
      <w:r>
        <w:rPr>
          <w:color w:val="1A1A1A"/>
          <w:sz w:val="25"/>
          <w:szCs w:val="25"/>
        </w:rPr>
        <w:t>) и</w:t>
      </w:r>
      <w:r>
        <w:rPr>
          <w:rStyle w:val="mjx-char"/>
          <w:rFonts w:ascii="MJXc-TeX-math-Iw" w:hAnsi="MJXc-TeX-math-Iw"/>
          <w:color w:val="1A1A1A"/>
          <w:sz w:val="25"/>
          <w:szCs w:val="25"/>
          <w:bdr w:val="none" w:sz="0" w:space="0" w:color="auto" w:frame="1"/>
        </w:rPr>
        <w:t>хФ</w:t>
      </w:r>
      <w:r>
        <w:rPr>
          <w:rStyle w:val="mjx-char"/>
          <w:rFonts w:ascii="MJXc-TeX-main-Rw" w:hAnsi="MJXc-TeX-main-Rw"/>
          <w:color w:val="1A1A1A"/>
          <w:sz w:val="18"/>
          <w:szCs w:val="18"/>
          <w:bdr w:val="none" w:sz="0" w:space="0" w:color="auto" w:frame="1"/>
        </w:rPr>
        <w:t>1</w:t>
      </w:r>
      <w:r>
        <w:rPr>
          <w:color w:val="1A1A1A"/>
          <w:sz w:val="25"/>
          <w:szCs w:val="25"/>
        </w:rPr>
        <w:t xml:space="preserve"> </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х</w:t>
      </w:r>
      <w:r>
        <w:rPr>
          <w:color w:val="1A1A1A"/>
          <w:sz w:val="25"/>
          <w:szCs w:val="25"/>
        </w:rPr>
        <w:t xml:space="preserve"> </w:t>
      </w:r>
      <w:r>
        <w:rPr>
          <w:rStyle w:val="a4"/>
          <w:color w:val="1A1A1A"/>
          <w:sz w:val="25"/>
          <w:szCs w:val="25"/>
        </w:rPr>
        <w:t>кодирует</w:t>
      </w:r>
      <w:r>
        <w:rPr>
          <w:color w:val="1A1A1A"/>
          <w:sz w:val="25"/>
          <w:szCs w:val="25"/>
        </w:rPr>
        <w:t xml:space="preserve"> </w:t>
      </w:r>
      <w:r>
        <w:rPr>
          <w:rStyle w:val="mjx-char"/>
          <w:rFonts w:ascii="MJXc-TeX-math-Iw" w:hAnsi="MJXc-TeX-math-Iw"/>
          <w:color w:val="1A1A1A"/>
          <w:sz w:val="25"/>
          <w:szCs w:val="25"/>
          <w:bdr w:val="none" w:sz="0" w:space="0" w:color="auto" w:frame="1"/>
        </w:rPr>
        <w:t>Ф</w:t>
      </w:r>
      <w:r>
        <w:rPr>
          <w:rStyle w:val="mjx-char"/>
          <w:rFonts w:ascii="MJXc-TeX-main-Rw" w:hAnsi="MJXc-TeX-main-Rw"/>
          <w:color w:val="1A1A1A"/>
          <w:sz w:val="18"/>
          <w:szCs w:val="18"/>
          <w:bdr w:val="none" w:sz="0" w:space="0" w:color="auto" w:frame="1"/>
        </w:rPr>
        <w:t>1</w:t>
      </w:r>
      <w:r>
        <w:rPr>
          <w:rStyle w:val="mjx-char"/>
          <w:rFonts w:ascii="MJXc-TeX-main-Rw" w:hAnsi="MJXc-TeX-main-Rw"/>
          <w:color w:val="1A1A1A"/>
          <w:sz w:val="25"/>
          <w:szCs w:val="25"/>
          <w:bdr w:val="none" w:sz="0" w:space="0" w:color="auto" w:frame="1"/>
        </w:rPr>
        <w:t>).</w:t>
      </w:r>
      <w:r>
        <w:rPr>
          <w:color w:val="1A1A1A"/>
          <w:sz w:val="25"/>
          <w:szCs w:val="25"/>
        </w:rPr>
        <w:t xml:space="preserve">Хотя как обычные, так и абстрактные объекты демонстрируют свойства, только абстрактные объекты кодируют свойства; </w:t>
      </w:r>
      <w:r>
        <w:rPr>
          <w:color w:val="1A1A1A"/>
          <w:sz w:val="19"/>
          <w:szCs w:val="19"/>
          <w:vertAlign w:val="superscript"/>
        </w:rPr>
        <w:t xml:space="preserve">[ </w:t>
      </w:r>
      <w:hyperlink r:id="rId52" w:anchor="note-13" w:history="1">
        <w:r>
          <w:rPr>
            <w:rStyle w:val="a3"/>
            <w:color w:val="8C1515"/>
            <w:sz w:val="19"/>
            <w:szCs w:val="19"/>
            <w:vertAlign w:val="superscript"/>
          </w:rPr>
          <w:t>13</w:t>
        </w:r>
      </w:hyperlink>
      <w:r>
        <w:rPr>
          <w:color w:val="1A1A1A"/>
          <w:sz w:val="19"/>
          <w:szCs w:val="19"/>
          <w:vertAlign w:val="superscript"/>
        </w:rPr>
        <w:t xml:space="preserve"> ]</w:t>
      </w:r>
      <w:r>
        <w:rPr>
          <w:color w:val="1A1A1A"/>
          <w:sz w:val="25"/>
          <w:szCs w:val="25"/>
        </w:rPr>
        <w:t xml:space="preserve"> аксиоматично, что обычные объекты обязательно не кодируют свойства</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О</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х</w:t>
      </w:r>
      <w:r>
        <w:rPr>
          <w:rStyle w:val="mjx-char"/>
          <w:rFonts w:ascii="MJXc-TeX-main-Rw" w:hAnsi="MJXc-TeX-main-Rw"/>
          <w:color w:val="1A1A1A"/>
          <w:sz w:val="25"/>
          <w:szCs w:val="25"/>
          <w:bdr w:val="none" w:sz="0" w:space="0" w:color="auto" w:frame="1"/>
        </w:rPr>
        <w:t>→</w:t>
      </w:r>
      <w:r>
        <w:rPr>
          <w:rStyle w:val="mjx-char"/>
          <w:rFonts w:ascii="MJXc-TeX-ams-Rw" w:hAnsi="MJXc-TeX-ams-Rw"/>
          <w:color w:val="1A1A1A"/>
          <w:sz w:val="25"/>
          <w:szCs w:val="25"/>
          <w:bdr w:val="none" w:sz="0" w:space="0" w:color="auto" w:frame="1"/>
        </w:rPr>
        <w:t>□</w:t>
      </w:r>
      <w:r>
        <w:rPr>
          <w:rStyle w:val="mjx-char"/>
          <w:rFonts w:ascii="MJXc-TeX-main-Rw" w:hAnsi="MJXc-TeX-main-Rw"/>
          <w:color w:val="1A1A1A"/>
          <w:sz w:val="25"/>
          <w:szCs w:val="25"/>
          <w:bdr w:val="none" w:sz="0" w:space="0" w:color="auto" w:frame="1"/>
        </w:rPr>
        <w:t>¬</w:t>
      </w:r>
      <w:r>
        <w:rPr>
          <w:rStyle w:val="mjx-char"/>
          <w:rFonts w:ascii="Cambria Math" w:hAnsi="Cambria Math" w:cs="Cambria Math"/>
          <w:color w:val="1A1A1A"/>
          <w:sz w:val="25"/>
          <w:szCs w:val="25"/>
          <w:bdr w:val="none" w:sz="0" w:space="0" w:color="auto" w:frame="1"/>
        </w:rPr>
        <w:t>∃</w:t>
      </w:r>
      <w:r>
        <w:rPr>
          <w:rStyle w:val="mjx-char"/>
          <w:rFonts w:ascii="MJXc-TeX-math-Iw" w:hAnsi="MJXc-TeX-math-Iw"/>
          <w:color w:val="1A1A1A"/>
          <w:sz w:val="25"/>
          <w:szCs w:val="25"/>
          <w:bdr w:val="none" w:sz="0" w:space="0" w:color="auto" w:frame="1"/>
        </w:rPr>
        <w:t>ФхФ</w:t>
      </w:r>
      <w:r>
        <w:rPr>
          <w:rStyle w:val="mjx-char"/>
          <w:rFonts w:ascii="MJXc-TeX-main-Rw" w:hAnsi="MJXc-TeX-main-Rw"/>
          <w:color w:val="1A1A1A"/>
          <w:sz w:val="25"/>
          <w:szCs w:val="25"/>
          <w:bdr w:val="none" w:sz="0" w:space="0" w:color="auto" w:frame="1"/>
        </w:rPr>
        <w:t>).</w:t>
      </w:r>
      <w:r>
        <w:rPr>
          <w:color w:val="1A1A1A"/>
          <w:sz w:val="25"/>
          <w:szCs w:val="25"/>
        </w:rPr>
        <w:t xml:space="preserve">Предложение Залты можно рассматривать как позитивное метафизическое предложение, отличное от всех остальных, которые мы рассматривали; позитивное предложение, использующее кодирование в качестве ключевого понятия для характеристики абстрактных объектов. При таком прочтении определения и аксиомы теории передают, что подразумевается под </w:t>
      </w:r>
      <w:r>
        <w:rPr>
          <w:rStyle w:val="a4"/>
          <w:color w:val="1A1A1A"/>
          <w:sz w:val="25"/>
          <w:szCs w:val="25"/>
        </w:rPr>
        <w:t>кодированием</w:t>
      </w:r>
      <w:r>
        <w:rPr>
          <w:color w:val="1A1A1A"/>
          <w:sz w:val="25"/>
          <w:szCs w:val="25"/>
        </w:rPr>
        <w:t xml:space="preserve"> и как оно работает. Интуитивно, абстрактный объект </w:t>
      </w:r>
      <w:r>
        <w:rPr>
          <w:rStyle w:val="a4"/>
          <w:color w:val="1A1A1A"/>
          <w:sz w:val="25"/>
          <w:szCs w:val="25"/>
        </w:rPr>
        <w:t>кодирует</w:t>
      </w:r>
      <w:r>
        <w:rPr>
          <w:color w:val="1A1A1A"/>
          <w:sz w:val="25"/>
          <w:szCs w:val="25"/>
        </w:rPr>
        <w:t xml:space="preserve"> свойства, которыми мы его определяем или представляем, но некоторые свойства проявляются условно, а другие — необходимо. Таким образом, число 1 в теории чисел Дедекинда-Пеано кодирует все и только свои теоретико-числовые свойства, и если оно условно проявляет свойство, </w:t>
      </w:r>
      <w:r>
        <w:rPr>
          <w:rStyle w:val="a4"/>
          <w:color w:val="1A1A1A"/>
          <w:sz w:val="25"/>
          <w:szCs w:val="25"/>
        </w:rPr>
        <w:t>рассматриваемое Пеано</w:t>
      </w:r>
      <w:r>
        <w:rPr>
          <w:color w:val="1A1A1A"/>
          <w:sz w:val="25"/>
          <w:szCs w:val="25"/>
        </w:rPr>
        <w:t xml:space="preserve"> , то оно обязательно проявляет такие свойства, как </w:t>
      </w:r>
      <w:r>
        <w:rPr>
          <w:rStyle w:val="a4"/>
          <w:color w:val="1A1A1A"/>
          <w:sz w:val="25"/>
          <w:szCs w:val="25"/>
        </w:rPr>
        <w:t>абстрактность</w:t>
      </w:r>
      <w:r>
        <w:rPr>
          <w:color w:val="1A1A1A"/>
          <w:sz w:val="25"/>
          <w:szCs w:val="25"/>
        </w:rPr>
        <w:t xml:space="preserve"> , </w:t>
      </w:r>
      <w:r>
        <w:rPr>
          <w:rStyle w:val="a4"/>
          <w:color w:val="1A1A1A"/>
          <w:sz w:val="25"/>
          <w:szCs w:val="25"/>
        </w:rPr>
        <w:t>отсутствие формы</w:t>
      </w:r>
      <w:r>
        <w:rPr>
          <w:color w:val="1A1A1A"/>
          <w:sz w:val="25"/>
          <w:szCs w:val="25"/>
        </w:rPr>
        <w:t xml:space="preserve"> , </w:t>
      </w:r>
      <w:r>
        <w:rPr>
          <w:rStyle w:val="a4"/>
          <w:color w:val="1A1A1A"/>
          <w:sz w:val="25"/>
          <w:szCs w:val="25"/>
        </w:rPr>
        <w:t>отсутствие здания</w:t>
      </w:r>
      <w:r>
        <w:rPr>
          <w:color w:val="1A1A1A"/>
          <w:sz w:val="25"/>
          <w:szCs w:val="25"/>
        </w:rPr>
        <w:t xml:space="preserve"> и т. д. Различие между проявлением и кодированием свойства также используется для определения тождества: обычные объекты идентичны, когда они обязательно проявляют одни и те же свойства, тогда как абстрактные объекты идентичны, когда они обязательно кодируют одни и те же свойства.</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lastRenderedPageBreak/>
        <w:t xml:space="preserve">(iii) Принцип понимания утверждает, что для каждого выражаемого условия на свойства существует абстрактный объект, который точно </w:t>
      </w:r>
      <w:r>
        <w:rPr>
          <w:rStyle w:val="a4"/>
          <w:color w:val="1A1A1A"/>
          <w:sz w:val="25"/>
          <w:szCs w:val="25"/>
        </w:rPr>
        <w:t>кодирует</w:t>
      </w:r>
      <w:r>
        <w:rPr>
          <w:color w:val="1A1A1A"/>
          <w:sz w:val="25"/>
          <w:szCs w:val="25"/>
        </w:rPr>
        <w:t xml:space="preserve"> свойства, удовлетворяющие этому условию. Формально:</w:t>
      </w:r>
      <w:r>
        <w:rPr>
          <w:rStyle w:val="mjx-char"/>
          <w:rFonts w:ascii="Cambria Math" w:hAnsi="Cambria Math" w:cs="Cambria Math"/>
          <w:color w:val="1A1A1A"/>
          <w:sz w:val="25"/>
          <w:szCs w:val="25"/>
          <w:bdr w:val="none" w:sz="0" w:space="0" w:color="auto" w:frame="1"/>
        </w:rPr>
        <w:t>∃</w:t>
      </w:r>
      <w:r>
        <w:rPr>
          <w:rStyle w:val="mjx-char"/>
          <w:rFonts w:ascii="MJXc-TeX-math-Iw" w:hAnsi="MJXc-TeX-math-Iw"/>
          <w:color w:val="1A1A1A"/>
          <w:sz w:val="25"/>
          <w:szCs w:val="25"/>
          <w:bdr w:val="none" w:sz="0" w:space="0" w:color="auto" w:frame="1"/>
        </w:rPr>
        <w:t>х</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А</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х</w:t>
      </w:r>
      <w:r>
        <w:rPr>
          <w:rStyle w:val="mjx-char"/>
          <w:rFonts w:ascii="MJXc-TeX-main-Rw" w:hAnsi="MJXc-TeX-main-Rw"/>
          <w:color w:val="1A1A1A"/>
          <w:sz w:val="25"/>
          <w:szCs w:val="25"/>
          <w:bdr w:val="none" w:sz="0" w:space="0" w:color="auto" w:frame="1"/>
        </w:rPr>
        <w:t>&amp;</w:t>
      </w:r>
      <w:r>
        <w:rPr>
          <w:rStyle w:val="mjx-char"/>
          <w:rFonts w:ascii="Cambria Math" w:hAnsi="Cambria Math" w:cs="Cambria Math"/>
          <w:color w:val="1A1A1A"/>
          <w:sz w:val="25"/>
          <w:szCs w:val="25"/>
          <w:bdr w:val="none" w:sz="0" w:space="0" w:color="auto" w:frame="1"/>
        </w:rPr>
        <w:t>∀</w:t>
      </w:r>
      <w:r>
        <w:rPr>
          <w:rStyle w:val="mjx-char"/>
          <w:rFonts w:ascii="MJXc-TeX-math-Iw" w:hAnsi="MJXc-TeX-math-Iw"/>
          <w:color w:val="1A1A1A"/>
          <w:sz w:val="25"/>
          <w:szCs w:val="25"/>
          <w:bdr w:val="none" w:sz="0" w:space="0" w:color="auto" w:frame="1"/>
        </w:rPr>
        <w:t>Ф</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хФ</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ϕ</w:t>
      </w:r>
      <w:r>
        <w:rPr>
          <w:rStyle w:val="mjx-char"/>
          <w:rFonts w:ascii="MJXc-TeX-main-Rw" w:hAnsi="MJXc-TeX-main-Rw"/>
          <w:color w:val="1A1A1A"/>
          <w:sz w:val="25"/>
          <w:szCs w:val="25"/>
          <w:bdr w:val="none" w:sz="0" w:space="0" w:color="auto" w:frame="1"/>
        </w:rPr>
        <w:t>))</w:t>
      </w:r>
      <w:r>
        <w:rPr>
          <w:color w:val="1A1A1A"/>
          <w:sz w:val="25"/>
          <w:szCs w:val="25"/>
        </w:rPr>
        <w:t>, где</w:t>
      </w:r>
      <w:r>
        <w:rPr>
          <w:rStyle w:val="mjx-char"/>
          <w:rFonts w:ascii="MJXc-TeX-math-Iw" w:hAnsi="MJXc-TeX-math-Iw"/>
          <w:color w:val="1A1A1A"/>
          <w:sz w:val="25"/>
          <w:szCs w:val="25"/>
          <w:bdr w:val="none" w:sz="0" w:space="0" w:color="auto" w:frame="1"/>
        </w:rPr>
        <w:t>ϕ</w:t>
      </w:r>
      <w:r>
        <w:rPr>
          <w:color w:val="1A1A1A"/>
          <w:sz w:val="25"/>
          <w:szCs w:val="25"/>
        </w:rPr>
        <w:t>не имеет бесплатного</w:t>
      </w:r>
      <w:r>
        <w:rPr>
          <w:rStyle w:val="mjx-char"/>
          <w:rFonts w:ascii="MJXc-TeX-math-Iw" w:hAnsi="MJXc-TeX-math-Iw"/>
          <w:color w:val="1A1A1A"/>
          <w:sz w:val="25"/>
          <w:szCs w:val="25"/>
          <w:bdr w:val="none" w:sz="0" w:space="0" w:color="auto" w:frame="1"/>
        </w:rPr>
        <w:t>х</w:t>
      </w:r>
      <w:r>
        <w:rPr>
          <w:color w:val="1A1A1A"/>
          <w:sz w:val="25"/>
          <w:szCs w:val="25"/>
        </w:rPr>
        <w:t>Каждый экземпляр этой схемы утверждает существование абстрактного объекта определённого рода. Так, например, где '</w:t>
      </w:r>
      <w:r>
        <w:rPr>
          <w:rStyle w:val="mjx-char"/>
          <w:rFonts w:ascii="MJXc-TeX-math-Iw" w:hAnsi="MJXc-TeX-math-Iw"/>
          <w:color w:val="1A1A1A"/>
          <w:sz w:val="25"/>
          <w:szCs w:val="25"/>
          <w:bdr w:val="none" w:sz="0" w:space="0" w:color="auto" w:frame="1"/>
        </w:rPr>
        <w:t>с</w:t>
      </w:r>
      <w:r>
        <w:rPr>
          <w:color w:val="1A1A1A"/>
          <w:sz w:val="25"/>
          <w:szCs w:val="25"/>
        </w:rPr>
        <w:t>«» обозначает Сократа, пример</w:t>
      </w:r>
      <w:r>
        <w:rPr>
          <w:rStyle w:val="mjx-char"/>
          <w:rFonts w:ascii="Cambria Math" w:hAnsi="Cambria Math" w:cs="Cambria Math"/>
          <w:color w:val="1A1A1A"/>
          <w:sz w:val="25"/>
          <w:szCs w:val="25"/>
          <w:bdr w:val="none" w:sz="0" w:space="0" w:color="auto" w:frame="1"/>
        </w:rPr>
        <w:t>∃</w:t>
      </w:r>
      <w:r>
        <w:rPr>
          <w:rStyle w:val="mjx-char"/>
          <w:rFonts w:ascii="MJXc-TeX-math-Iw" w:hAnsi="MJXc-TeX-math-Iw"/>
          <w:color w:val="1A1A1A"/>
          <w:sz w:val="25"/>
          <w:szCs w:val="25"/>
          <w:bdr w:val="none" w:sz="0" w:space="0" w:color="auto" w:frame="1"/>
        </w:rPr>
        <w:t>х</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А</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х</w:t>
      </w:r>
      <w:r>
        <w:rPr>
          <w:rStyle w:val="mjx-char"/>
          <w:rFonts w:ascii="MJXc-TeX-main-Rw" w:hAnsi="MJXc-TeX-main-Rw"/>
          <w:color w:val="1A1A1A"/>
          <w:sz w:val="25"/>
          <w:szCs w:val="25"/>
          <w:bdr w:val="none" w:sz="0" w:space="0" w:color="auto" w:frame="1"/>
        </w:rPr>
        <w:t>&amp;</w:t>
      </w:r>
      <w:r>
        <w:rPr>
          <w:rStyle w:val="mjx-char"/>
          <w:rFonts w:ascii="Cambria Math" w:hAnsi="Cambria Math" w:cs="Cambria Math"/>
          <w:color w:val="1A1A1A"/>
          <w:sz w:val="25"/>
          <w:szCs w:val="25"/>
          <w:bdr w:val="none" w:sz="0" w:space="0" w:color="auto" w:frame="1"/>
        </w:rPr>
        <w:t>∀</w:t>
      </w:r>
      <w:r>
        <w:rPr>
          <w:rStyle w:val="mjx-char"/>
          <w:rFonts w:ascii="MJXc-TeX-math-Iw" w:hAnsi="MJXc-TeX-math-Iw"/>
          <w:color w:val="1A1A1A"/>
          <w:sz w:val="25"/>
          <w:szCs w:val="25"/>
          <w:bdr w:val="none" w:sz="0" w:space="0" w:color="auto" w:frame="1"/>
        </w:rPr>
        <w:t>Ф</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хФ</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Фс</w:t>
      </w:r>
      <w:r>
        <w:rPr>
          <w:rStyle w:val="mjx-char"/>
          <w:rFonts w:ascii="MJXc-TeX-main-Rw" w:hAnsi="MJXc-TeX-main-Rw"/>
          <w:color w:val="1A1A1A"/>
          <w:sz w:val="25"/>
          <w:szCs w:val="25"/>
          <w:bdr w:val="none" w:sz="0" w:space="0" w:color="auto" w:frame="1"/>
        </w:rPr>
        <w:t>))</w:t>
      </w:r>
      <w:r>
        <w:rPr>
          <w:color w:val="1A1A1A"/>
          <w:sz w:val="25"/>
          <w:szCs w:val="25"/>
        </w:rPr>
        <w:t>Утверждается, что существует абстрактный объект, который точно кодирует свойства, которые демонстрирует Сократ. Залта использует этот объект для анализа целостной индивидуальной концепции Сократа. Но любое условие</w:t>
      </w:r>
      <w:r>
        <w:rPr>
          <w:rStyle w:val="mjx-char"/>
          <w:rFonts w:ascii="MJXc-TeX-math-Iw" w:hAnsi="MJXc-TeX-math-Iw"/>
          <w:color w:val="1A1A1A"/>
          <w:sz w:val="25"/>
          <w:szCs w:val="25"/>
          <w:bdr w:val="none" w:sz="0" w:space="0" w:color="auto" w:frame="1"/>
        </w:rPr>
        <w:t>ϕ</w:t>
      </w:r>
      <w:r>
        <w:rPr>
          <w:color w:val="1A1A1A"/>
          <w:sz w:val="25"/>
          <w:szCs w:val="25"/>
        </w:rPr>
        <w:t>на условиях, отсутствующих в объектах недвижимости, где не происходит свободного возникновения</w:t>
      </w:r>
      <w:r>
        <w:rPr>
          <w:rStyle w:val="mjx-char"/>
          <w:rFonts w:ascii="MJXc-TeX-math-Iw" w:hAnsi="MJXc-TeX-math-Iw"/>
          <w:color w:val="1A1A1A"/>
          <w:sz w:val="25"/>
          <w:szCs w:val="25"/>
          <w:bdr w:val="none" w:sz="0" w:space="0" w:color="auto" w:frame="1"/>
        </w:rPr>
        <w:t>х</w:t>
      </w:r>
      <w:r>
        <w:rPr>
          <w:color w:val="1A1A1A"/>
          <w:sz w:val="25"/>
          <w:szCs w:val="25"/>
        </w:rPr>
        <w:t>может быть использован для формирования экземпляра понимания. Фактически, можно доказать, что объект, существование которого утверждается, является уникальным, поскольку не может существовать двух различных абстрактных объектов, которые точно кодируют свойства, удовлетворяющие</w:t>
      </w:r>
      <w:r>
        <w:rPr>
          <w:rStyle w:val="mjx-char"/>
          <w:rFonts w:ascii="MJXc-TeX-math-Iw" w:hAnsi="MJXc-TeX-math-Iw"/>
          <w:color w:val="1A1A1A"/>
          <w:sz w:val="25"/>
          <w:szCs w:val="25"/>
          <w:bdr w:val="none" w:sz="0" w:space="0" w:color="auto" w:frame="1"/>
        </w:rPr>
        <w:t>ϕ</w:t>
      </w:r>
      <w:r>
        <w:rPr>
          <w:color w:val="1A1A1A"/>
          <w:sz w:val="25"/>
          <w:szCs w:val="25"/>
        </w:rPr>
        <w:t>.</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t>Теория, вытекающая из пунктов (i)–(iii), далее развивается с помощью дополнительных аксиом и определений. Одна из аксиом утверждает, что если объект кодирует свойство, то он делает это обязательно.</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хФ</w:t>
      </w:r>
      <w:r>
        <w:rPr>
          <w:rStyle w:val="mjx-char"/>
          <w:rFonts w:ascii="MJXc-TeX-main-Rw" w:hAnsi="MJXc-TeX-main-Rw"/>
          <w:color w:val="1A1A1A"/>
          <w:sz w:val="25"/>
          <w:szCs w:val="25"/>
          <w:bdr w:val="none" w:sz="0" w:space="0" w:color="auto" w:frame="1"/>
        </w:rPr>
        <w:t>→</w:t>
      </w:r>
      <w:r>
        <w:rPr>
          <w:rStyle w:val="mjx-char"/>
          <w:rFonts w:ascii="MJXc-TeX-ams-Rw" w:hAnsi="MJXc-TeX-ams-Rw"/>
          <w:color w:val="1A1A1A"/>
          <w:sz w:val="25"/>
          <w:szCs w:val="25"/>
          <w:bdr w:val="none" w:sz="0" w:space="0" w:color="auto" w:frame="1"/>
        </w:rPr>
        <w:t>□</w:t>
      </w:r>
      <w:r>
        <w:rPr>
          <w:rStyle w:val="mjx-char"/>
          <w:rFonts w:ascii="MJXc-TeX-math-Iw" w:hAnsi="MJXc-TeX-math-Iw"/>
          <w:color w:val="1A1A1A"/>
          <w:sz w:val="25"/>
          <w:szCs w:val="25"/>
          <w:bdr w:val="none" w:sz="0" w:space="0" w:color="auto" w:frame="1"/>
        </w:rPr>
        <w:t>хФ</w:t>
      </w:r>
      <w:r>
        <w:rPr>
          <w:rStyle w:val="mjx-char"/>
          <w:rFonts w:ascii="MJXc-TeX-main-Rw" w:hAnsi="MJXc-TeX-main-Rw"/>
          <w:color w:val="1A1A1A"/>
          <w:sz w:val="25"/>
          <w:szCs w:val="25"/>
          <w:bdr w:val="none" w:sz="0" w:space="0" w:color="auto" w:frame="1"/>
        </w:rPr>
        <w:t>).</w:t>
      </w:r>
      <w:r>
        <w:rPr>
          <w:color w:val="1A1A1A"/>
          <w:sz w:val="25"/>
          <w:szCs w:val="25"/>
        </w:rPr>
        <w:t>Таким образом, свойства, которые кодирует объект, не зависят от каких-либо обстоятельств. Более того, Залта дополняет свою теорию абстрактных объектов теорией свойств, отношений и утверждений. Здесь мы опишем только теорию свойств. Она подчиняется двум принципам: принципу понимания свойств и принципу тождества. Принцип понимания утверждает, что для любого условия на объекты, выражаемого без кодирования подформул, существует свойство.</w:t>
      </w:r>
      <w:r>
        <w:rPr>
          <w:rStyle w:val="mjx-char"/>
          <w:rFonts w:ascii="MJXc-TeX-math-Iw" w:hAnsi="MJXc-TeX-math-Iw"/>
          <w:color w:val="1A1A1A"/>
          <w:sz w:val="25"/>
          <w:szCs w:val="25"/>
          <w:bdr w:val="none" w:sz="0" w:space="0" w:color="auto" w:frame="1"/>
        </w:rPr>
        <w:t>Ф</w:t>
      </w:r>
      <w:r>
        <w:rPr>
          <w:color w:val="1A1A1A"/>
          <w:sz w:val="25"/>
          <w:szCs w:val="25"/>
        </w:rPr>
        <w:t>таким образом, что объект обязательно</w:t>
      </w:r>
      <w:r>
        <w:rPr>
          <w:rStyle w:val="mjx-char"/>
          <w:rFonts w:ascii="MJXc-TeX-math-Iw" w:hAnsi="MJXc-TeX-math-Iw"/>
          <w:color w:val="1A1A1A"/>
          <w:sz w:val="25"/>
          <w:szCs w:val="25"/>
          <w:bdr w:val="none" w:sz="0" w:space="0" w:color="auto" w:frame="1"/>
        </w:rPr>
        <w:t>х</w:t>
      </w:r>
      <w:r>
        <w:rPr>
          <w:color w:val="1A1A1A"/>
          <w:sz w:val="25"/>
          <w:szCs w:val="25"/>
        </w:rPr>
        <w:t xml:space="preserve">пример </w:t>
      </w:r>
      <w:r>
        <w:rPr>
          <w:rStyle w:val="mjx-char"/>
          <w:rFonts w:ascii="MJXc-TeX-math-Iw" w:hAnsi="MJXc-TeX-math-Iw"/>
          <w:color w:val="1A1A1A"/>
          <w:sz w:val="25"/>
          <w:szCs w:val="25"/>
          <w:bdr w:val="none" w:sz="0" w:space="0" w:color="auto" w:frame="1"/>
        </w:rPr>
        <w:t>Ф</w:t>
      </w:r>
      <w:r>
        <w:rPr>
          <w:color w:val="1A1A1A"/>
          <w:sz w:val="25"/>
          <w:szCs w:val="25"/>
        </w:rPr>
        <w:t>тогда и только тогда</w:t>
      </w:r>
      <w:r>
        <w:rPr>
          <w:rStyle w:val="mjx-char"/>
          <w:rFonts w:ascii="MJXc-TeX-math-Iw" w:hAnsi="MJXc-TeX-math-Iw"/>
          <w:color w:val="1A1A1A"/>
          <w:sz w:val="25"/>
          <w:szCs w:val="25"/>
          <w:bdr w:val="none" w:sz="0" w:space="0" w:color="auto" w:frame="1"/>
        </w:rPr>
        <w:t>х</w:t>
      </w:r>
      <w:r>
        <w:rPr>
          <w:color w:val="1A1A1A"/>
          <w:sz w:val="25"/>
          <w:szCs w:val="25"/>
        </w:rPr>
        <w:t>таков, что</w:t>
      </w:r>
      <w:r>
        <w:rPr>
          <w:rStyle w:val="mjx-char"/>
          <w:rFonts w:ascii="MJXc-TeX-math-Iw" w:hAnsi="MJXc-TeX-math-Iw"/>
          <w:color w:val="1A1A1A"/>
          <w:sz w:val="25"/>
          <w:szCs w:val="25"/>
          <w:bdr w:val="none" w:sz="0" w:space="0" w:color="auto" w:frame="1"/>
        </w:rPr>
        <w:t>ϕ</w:t>
      </w:r>
      <w:r>
        <w:rPr>
          <w:color w:val="1A1A1A"/>
          <w:sz w:val="25"/>
          <w:szCs w:val="25"/>
        </w:rPr>
        <w:t>то есть</w:t>
      </w:r>
      <w:r>
        <w:rPr>
          <w:rStyle w:val="mjx-char"/>
          <w:rFonts w:ascii="Cambria Math" w:hAnsi="Cambria Math" w:cs="Cambria Math"/>
          <w:color w:val="1A1A1A"/>
          <w:sz w:val="25"/>
          <w:szCs w:val="25"/>
          <w:bdr w:val="none" w:sz="0" w:space="0" w:color="auto" w:frame="1"/>
        </w:rPr>
        <w:t>∃</w:t>
      </w:r>
      <w:r>
        <w:rPr>
          <w:rStyle w:val="mjx-char"/>
          <w:rFonts w:ascii="MJXc-TeX-math-Iw" w:hAnsi="MJXc-TeX-math-Iw"/>
          <w:color w:val="1A1A1A"/>
          <w:sz w:val="25"/>
          <w:szCs w:val="25"/>
          <w:bdr w:val="none" w:sz="0" w:space="0" w:color="auto" w:frame="1"/>
        </w:rPr>
        <w:t>Ф</w:t>
      </w:r>
      <w:r>
        <w:rPr>
          <w:rStyle w:val="mjx-char"/>
          <w:rFonts w:ascii="MJXc-TeX-ams-Rw" w:hAnsi="MJXc-TeX-ams-Rw"/>
          <w:color w:val="1A1A1A"/>
          <w:sz w:val="25"/>
          <w:szCs w:val="25"/>
          <w:bdr w:val="none" w:sz="0" w:space="0" w:color="auto" w:frame="1"/>
        </w:rPr>
        <w:t>□</w:t>
      </w:r>
      <w:r>
        <w:rPr>
          <w:rStyle w:val="mjx-char"/>
          <w:rFonts w:ascii="Cambria Math" w:hAnsi="Cambria Math" w:cs="Cambria Math"/>
          <w:color w:val="1A1A1A"/>
          <w:sz w:val="25"/>
          <w:szCs w:val="25"/>
          <w:bdr w:val="none" w:sz="0" w:space="0" w:color="auto" w:frame="1"/>
        </w:rPr>
        <w:t>∀</w:t>
      </w:r>
      <w:r>
        <w:rPr>
          <w:rStyle w:val="mjx-char"/>
          <w:rFonts w:ascii="MJXc-TeX-math-Iw" w:hAnsi="MJXc-TeX-math-Iw"/>
          <w:color w:val="1A1A1A"/>
          <w:sz w:val="25"/>
          <w:szCs w:val="25"/>
          <w:bdr w:val="none" w:sz="0" w:space="0" w:color="auto" w:frame="1"/>
        </w:rPr>
        <w:t>х</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Фх</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ϕ</w:t>
      </w:r>
      <w:r>
        <w:rPr>
          <w:rStyle w:val="mjx-char"/>
          <w:rFonts w:ascii="MJXc-TeX-main-Rw" w:hAnsi="MJXc-TeX-main-Rw"/>
          <w:color w:val="1A1A1A"/>
          <w:sz w:val="25"/>
          <w:szCs w:val="25"/>
          <w:bdr w:val="none" w:sz="0" w:space="0" w:color="auto" w:frame="1"/>
        </w:rPr>
        <w:t>)</w:t>
      </w:r>
      <w:r>
        <w:rPr>
          <w:color w:val="1A1A1A"/>
          <w:sz w:val="25"/>
          <w:szCs w:val="25"/>
        </w:rPr>
        <w:t>, где</w:t>
      </w:r>
      <w:r>
        <w:rPr>
          <w:rStyle w:val="mjx-char"/>
          <w:rFonts w:ascii="MJXc-TeX-math-Iw" w:hAnsi="MJXc-TeX-math-Iw"/>
          <w:color w:val="1A1A1A"/>
          <w:sz w:val="25"/>
          <w:szCs w:val="25"/>
          <w:bdr w:val="none" w:sz="0" w:space="0" w:color="auto" w:frame="1"/>
        </w:rPr>
        <w:t>ϕ</w:t>
      </w:r>
      <w:r>
        <w:rPr>
          <w:color w:val="1A1A1A"/>
          <w:sz w:val="25"/>
          <w:szCs w:val="25"/>
        </w:rPr>
        <w:t>не имеет подформул кодирования и не имеет свободных</w:t>
      </w:r>
      <w:r>
        <w:rPr>
          <w:rStyle w:val="mjx-char"/>
          <w:rFonts w:ascii="MJXc-TeX-math-Iw" w:hAnsi="MJXc-TeX-math-Iw"/>
          <w:color w:val="1A1A1A"/>
          <w:sz w:val="25"/>
          <w:szCs w:val="25"/>
          <w:bdr w:val="none" w:sz="0" w:space="0" w:color="auto" w:frame="1"/>
        </w:rPr>
        <w:t>Ф</w:t>
      </w:r>
      <w:r>
        <w:rPr>
          <w:rStyle w:val="mjx-char"/>
          <w:rFonts w:ascii="MJXc-TeX-main-Rw" w:hAnsi="MJXc-TeX-main-Rw"/>
          <w:color w:val="1A1A1A"/>
          <w:sz w:val="25"/>
          <w:szCs w:val="25"/>
          <w:bdr w:val="none" w:sz="0" w:space="0" w:color="auto" w:frame="1"/>
        </w:rPr>
        <w:t>с</w:t>
      </w:r>
      <w:r>
        <w:rPr>
          <w:color w:val="1A1A1A"/>
          <w:sz w:val="25"/>
          <w:szCs w:val="25"/>
        </w:rPr>
        <w:t>Принцип тождества утверждает, что свойства</w:t>
      </w:r>
      <w:r>
        <w:rPr>
          <w:rStyle w:val="mjx-char"/>
          <w:rFonts w:ascii="MJXc-TeX-math-Iw" w:hAnsi="MJXc-TeX-math-Iw"/>
          <w:color w:val="1A1A1A"/>
          <w:sz w:val="25"/>
          <w:szCs w:val="25"/>
          <w:bdr w:val="none" w:sz="0" w:space="0" w:color="auto" w:frame="1"/>
        </w:rPr>
        <w:t>Ф</w:t>
      </w:r>
      <w:r>
        <w:rPr>
          <w:color w:val="1A1A1A"/>
          <w:sz w:val="25"/>
          <w:szCs w:val="25"/>
        </w:rPr>
        <w:t>и</w:t>
      </w:r>
      <w:r>
        <w:rPr>
          <w:rStyle w:val="mjx-char"/>
          <w:rFonts w:ascii="MJXc-TeX-math-Iw" w:hAnsi="MJXc-TeX-math-Iw"/>
          <w:color w:val="1A1A1A"/>
          <w:sz w:val="25"/>
          <w:szCs w:val="25"/>
          <w:bdr w:val="none" w:sz="0" w:space="0" w:color="auto" w:frame="1"/>
        </w:rPr>
        <w:t>Г</w:t>
      </w:r>
      <w:r>
        <w:rPr>
          <w:color w:val="1A1A1A"/>
          <w:sz w:val="25"/>
          <w:szCs w:val="25"/>
        </w:rPr>
        <w:t>идентичны на всякий случай</w:t>
      </w:r>
      <w:r>
        <w:rPr>
          <w:rStyle w:val="mjx-char"/>
          <w:rFonts w:ascii="MJXc-TeX-math-Iw" w:hAnsi="MJXc-TeX-math-Iw"/>
          <w:color w:val="1A1A1A"/>
          <w:sz w:val="25"/>
          <w:szCs w:val="25"/>
          <w:bdr w:val="none" w:sz="0" w:space="0" w:color="auto" w:frame="1"/>
        </w:rPr>
        <w:t>Ф</w:t>
      </w:r>
      <w:r>
        <w:rPr>
          <w:color w:val="1A1A1A"/>
          <w:sz w:val="25"/>
          <w:szCs w:val="25"/>
        </w:rPr>
        <w:t xml:space="preserve">и </w:t>
      </w:r>
      <w:r>
        <w:rPr>
          <w:rStyle w:val="mjx-char"/>
          <w:rFonts w:ascii="MJXc-TeX-math-Iw" w:hAnsi="MJXc-TeX-math-Iw"/>
          <w:color w:val="1A1A1A"/>
          <w:sz w:val="25"/>
          <w:szCs w:val="25"/>
          <w:bdr w:val="none" w:sz="0" w:space="0" w:color="auto" w:frame="1"/>
        </w:rPr>
        <w:t>Г</w:t>
      </w:r>
      <w:r>
        <w:rPr>
          <w:color w:val="1A1A1A"/>
          <w:sz w:val="25"/>
          <w:szCs w:val="25"/>
        </w:rPr>
        <w:t>обязательно кодируются одними и теми же объектами, т.е.</w:t>
      </w:r>
      <w:r>
        <w:rPr>
          <w:rStyle w:val="mjx-char"/>
          <w:rFonts w:ascii="MJXc-TeX-math-Iw" w:hAnsi="MJXc-TeX-math-Iw"/>
          <w:color w:val="1A1A1A"/>
          <w:sz w:val="25"/>
          <w:szCs w:val="25"/>
          <w:bdr w:val="none" w:sz="0" w:space="0" w:color="auto" w:frame="1"/>
        </w:rPr>
        <w:t>Ф</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Г</w:t>
      </w:r>
      <w:r>
        <w:rPr>
          <w:rStyle w:val="mjx-char"/>
          <w:rFonts w:ascii="MJXc-TeX-main-Rw" w:hAnsi="MJXc-TeX-main-Rw"/>
          <w:color w:val="1A1A1A"/>
          <w:sz w:val="25"/>
          <w:szCs w:val="25"/>
          <w:bdr w:val="none" w:sz="0" w:space="0" w:color="auto" w:frame="1"/>
        </w:rPr>
        <w:t>=</w:t>
      </w:r>
      <w:r>
        <w:rPr>
          <w:rStyle w:val="mjx-char"/>
          <w:rFonts w:ascii="MJXc-TeX-main-Iw" w:hAnsi="MJXc-TeX-main-Iw"/>
          <w:color w:val="1A1A1A"/>
          <w:sz w:val="18"/>
          <w:szCs w:val="18"/>
          <w:bdr w:val="none" w:sz="0" w:space="0" w:color="auto" w:frame="1"/>
        </w:rPr>
        <w:t>дф</w:t>
      </w:r>
      <w:r>
        <w:rPr>
          <w:rStyle w:val="mjx-char"/>
          <w:rFonts w:ascii="MJXc-TeX-ams-Rw" w:hAnsi="MJXc-TeX-ams-Rw"/>
          <w:color w:val="1A1A1A"/>
          <w:sz w:val="25"/>
          <w:szCs w:val="25"/>
          <w:bdr w:val="none" w:sz="0" w:space="0" w:color="auto" w:frame="1"/>
        </w:rPr>
        <w:t>□</w:t>
      </w:r>
      <w:r>
        <w:rPr>
          <w:rStyle w:val="mjx-char"/>
          <w:rFonts w:ascii="Cambria Math" w:hAnsi="Cambria Math" w:cs="Cambria Math"/>
          <w:color w:val="1A1A1A"/>
          <w:sz w:val="25"/>
          <w:szCs w:val="25"/>
          <w:bdr w:val="none" w:sz="0" w:space="0" w:color="auto" w:frame="1"/>
        </w:rPr>
        <w:t>∀</w:t>
      </w:r>
      <w:r>
        <w:rPr>
          <w:rStyle w:val="mjx-char"/>
          <w:rFonts w:ascii="MJXc-TeX-math-Iw" w:hAnsi="MJXc-TeX-math-Iw"/>
          <w:color w:val="1A1A1A"/>
          <w:sz w:val="25"/>
          <w:szCs w:val="25"/>
          <w:bdr w:val="none" w:sz="0" w:space="0" w:color="auto" w:frame="1"/>
        </w:rPr>
        <w:t>х</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хФ</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хГ</w:t>
      </w:r>
      <w:r>
        <w:rPr>
          <w:rStyle w:val="mjx-char"/>
          <w:rFonts w:ascii="MJXc-TeX-main-Rw" w:hAnsi="MJXc-TeX-main-Rw"/>
          <w:color w:val="1A1A1A"/>
          <w:sz w:val="25"/>
          <w:szCs w:val="25"/>
          <w:bdr w:val="none" w:sz="0" w:space="0" w:color="auto" w:frame="1"/>
        </w:rPr>
        <w:t>)</w:t>
      </w:r>
      <w:r>
        <w:rPr>
          <w:color w:val="1A1A1A"/>
          <w:sz w:val="25"/>
          <w:szCs w:val="25"/>
        </w:rPr>
        <w:t>Этот принцип позволяет утверждать, что существуют свойства, которые обязательно эквивалентны в классическом смысле, то есть в том смысле, что</w:t>
      </w:r>
      <w:r>
        <w:rPr>
          <w:rStyle w:val="mjx-char"/>
          <w:rFonts w:ascii="MJXc-TeX-ams-Rw" w:hAnsi="MJXc-TeX-ams-Rw"/>
          <w:color w:val="1A1A1A"/>
          <w:sz w:val="25"/>
          <w:szCs w:val="25"/>
          <w:bdr w:val="none" w:sz="0" w:space="0" w:color="auto" w:frame="1"/>
        </w:rPr>
        <w:t>□</w:t>
      </w:r>
      <w:r>
        <w:rPr>
          <w:rStyle w:val="mjx-char"/>
          <w:rFonts w:ascii="Cambria Math" w:hAnsi="Cambria Math" w:cs="Cambria Math"/>
          <w:color w:val="1A1A1A"/>
          <w:sz w:val="25"/>
          <w:szCs w:val="25"/>
          <w:bdr w:val="none" w:sz="0" w:space="0" w:color="auto" w:frame="1"/>
        </w:rPr>
        <w:t>∀</w:t>
      </w:r>
      <w:r>
        <w:rPr>
          <w:rStyle w:val="mjx-char"/>
          <w:rFonts w:ascii="MJXc-TeX-math-Iw" w:hAnsi="MJXc-TeX-math-Iw"/>
          <w:color w:val="1A1A1A"/>
          <w:sz w:val="25"/>
          <w:szCs w:val="25"/>
          <w:bdr w:val="none" w:sz="0" w:space="0" w:color="auto" w:frame="1"/>
        </w:rPr>
        <w:t>х</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Фх</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Гх</w:t>
      </w:r>
      <w:r>
        <w:rPr>
          <w:rStyle w:val="mjx-char"/>
          <w:rFonts w:ascii="MJXc-TeX-main-Rw" w:hAnsi="MJXc-TeX-main-Rw"/>
          <w:color w:val="1A1A1A"/>
          <w:sz w:val="25"/>
          <w:szCs w:val="25"/>
          <w:bdr w:val="none" w:sz="0" w:space="0" w:color="auto" w:frame="1"/>
        </w:rPr>
        <w:t>)</w:t>
      </w:r>
      <w:r>
        <w:rPr>
          <w:color w:val="1A1A1A"/>
          <w:sz w:val="25"/>
          <w:szCs w:val="25"/>
        </w:rPr>
        <w:t xml:space="preserve">, но которые отличаются друг от друга. </w:t>
      </w:r>
      <w:r>
        <w:rPr>
          <w:color w:val="1A1A1A"/>
          <w:sz w:val="19"/>
          <w:szCs w:val="19"/>
          <w:vertAlign w:val="superscript"/>
        </w:rPr>
        <w:t xml:space="preserve">[ </w:t>
      </w:r>
      <w:hyperlink r:id="rId53" w:anchor="note-14" w:history="1">
        <w:r>
          <w:rPr>
            <w:rStyle w:val="a3"/>
            <w:color w:val="8C1515"/>
            <w:sz w:val="19"/>
            <w:szCs w:val="19"/>
            <w:vertAlign w:val="superscript"/>
          </w:rPr>
          <w:t>14</w:t>
        </w:r>
      </w:hyperlink>
      <w:r>
        <w:rPr>
          <w:color w:val="1A1A1A"/>
          <w:sz w:val="19"/>
          <w:szCs w:val="19"/>
          <w:vertAlign w:val="superscript"/>
        </w:rPr>
        <w:t xml:space="preserve"> ]</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t>С</w:t>
      </w:r>
      <w:r>
        <w:rPr>
          <w:rStyle w:val="mjx-char"/>
          <w:rFonts w:ascii="MJXc-TeX-math-Iw" w:hAnsi="MJXc-TeX-math-Iw"/>
          <w:color w:val="1A1A1A"/>
          <w:sz w:val="25"/>
          <w:szCs w:val="25"/>
          <w:bdr w:val="none" w:sz="0" w:space="0" w:color="auto" w:frame="1"/>
        </w:rPr>
        <w:t>α</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β</w:t>
      </w:r>
      <w:r>
        <w:rPr>
          <w:color w:val="1A1A1A"/>
          <w:sz w:val="25"/>
          <w:szCs w:val="25"/>
        </w:rPr>
        <w:t>определяется как когда</w:t>
      </w:r>
      <w:r>
        <w:rPr>
          <w:rStyle w:val="mjx-char"/>
          <w:rFonts w:ascii="MJXc-TeX-math-Iw" w:hAnsi="MJXc-TeX-math-Iw"/>
          <w:color w:val="1A1A1A"/>
          <w:sz w:val="25"/>
          <w:szCs w:val="25"/>
          <w:bdr w:val="none" w:sz="0" w:space="0" w:color="auto" w:frame="1"/>
        </w:rPr>
        <w:t>α</w:t>
      </w:r>
      <w:r>
        <w:rPr>
          <w:color w:val="1A1A1A"/>
          <w:sz w:val="25"/>
          <w:szCs w:val="25"/>
        </w:rPr>
        <w:t xml:space="preserve">и </w:t>
      </w:r>
      <w:r>
        <w:rPr>
          <w:rStyle w:val="mjx-char"/>
          <w:rFonts w:ascii="MJXc-TeX-math-Iw" w:hAnsi="MJXc-TeX-math-Iw"/>
          <w:color w:val="1A1A1A"/>
          <w:sz w:val="25"/>
          <w:szCs w:val="25"/>
          <w:bdr w:val="none" w:sz="0" w:space="0" w:color="auto" w:frame="1"/>
        </w:rPr>
        <w:t>β</w:t>
      </w:r>
      <w:r>
        <w:rPr>
          <w:color w:val="1A1A1A"/>
          <w:sz w:val="25"/>
          <w:szCs w:val="25"/>
        </w:rPr>
        <w:t>Если оба параметра являются индивидуальными переменными или оба параметрами свойств, Залта использует обычный принцип замены идентичных значений. Поскольку все термины в его системе являются жесткими, замена идентичных значений сохраняет истинность даже в модальных контекстах.</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t>Вышеизложенные принципы неявно характеризуют как абстрактные, так и обыденные объекты. Однако теория Залты не постулирует никаких конкретных объектов, поскольку это вопрос случайный. Но его система включает формулу Баркана (т.е.</w:t>
      </w:r>
      <w:r>
        <w:rPr>
          <w:rStyle w:val="mjx-char"/>
          <w:rFonts w:ascii="MJXc-TeX-ams-Rw" w:hAnsi="MJXc-TeX-ams-Rw"/>
          <w:color w:val="1A1A1A"/>
          <w:sz w:val="25"/>
          <w:szCs w:val="25"/>
          <w:bdr w:val="none" w:sz="0" w:space="0" w:color="auto" w:frame="1"/>
        </w:rPr>
        <w:t>◊</w:t>
      </w:r>
      <w:r>
        <w:rPr>
          <w:rStyle w:val="mjx-char"/>
          <w:rFonts w:ascii="Cambria Math" w:hAnsi="Cambria Math" w:cs="Cambria Math"/>
          <w:color w:val="1A1A1A"/>
          <w:sz w:val="25"/>
          <w:szCs w:val="25"/>
          <w:bdr w:val="none" w:sz="0" w:space="0" w:color="auto" w:frame="1"/>
        </w:rPr>
        <w:t>∃</w:t>
      </w:r>
      <w:r>
        <w:rPr>
          <w:rStyle w:val="mjx-char"/>
          <w:rFonts w:ascii="MJXc-TeX-math-Iw" w:hAnsi="MJXc-TeX-math-Iw"/>
          <w:color w:val="1A1A1A"/>
          <w:sz w:val="25"/>
          <w:szCs w:val="25"/>
          <w:bdr w:val="none" w:sz="0" w:space="0" w:color="auto" w:frame="1"/>
        </w:rPr>
        <w:t>хФх</w:t>
      </w:r>
      <w:r>
        <w:rPr>
          <w:rStyle w:val="mjx-char"/>
          <w:rFonts w:ascii="MJXc-TeX-main-Rw" w:hAnsi="MJXc-TeX-main-Rw"/>
          <w:color w:val="1A1A1A"/>
          <w:sz w:val="25"/>
          <w:szCs w:val="25"/>
          <w:bdr w:val="none" w:sz="0" w:space="0" w:color="auto" w:frame="1"/>
        </w:rPr>
        <w:t>→</w:t>
      </w:r>
      <w:r>
        <w:rPr>
          <w:rStyle w:val="mjx-char"/>
          <w:rFonts w:ascii="Cambria Math" w:hAnsi="Cambria Math" w:cs="Cambria Math"/>
          <w:color w:val="1A1A1A"/>
          <w:sz w:val="25"/>
          <w:szCs w:val="25"/>
          <w:bdr w:val="none" w:sz="0" w:space="0" w:color="auto" w:frame="1"/>
        </w:rPr>
        <w:t>∃</w:t>
      </w:r>
      <w:r>
        <w:rPr>
          <w:rStyle w:val="mjx-char"/>
          <w:rFonts w:ascii="MJXc-TeX-math-Iw" w:hAnsi="MJXc-TeX-math-Iw"/>
          <w:color w:val="1A1A1A"/>
          <w:sz w:val="25"/>
          <w:szCs w:val="25"/>
          <w:bdr w:val="none" w:sz="0" w:space="0" w:color="auto" w:frame="1"/>
        </w:rPr>
        <w:t>х</w:t>
      </w:r>
      <w:r>
        <w:rPr>
          <w:rStyle w:val="mjx-char"/>
          <w:rFonts w:ascii="MJXc-TeX-ams-Rw" w:hAnsi="MJXc-TeX-ams-Rw"/>
          <w:color w:val="1A1A1A"/>
          <w:sz w:val="25"/>
          <w:szCs w:val="25"/>
          <w:bdr w:val="none" w:sz="0" w:space="0" w:color="auto" w:frame="1"/>
        </w:rPr>
        <w:t>◊</w:t>
      </w:r>
      <w:r>
        <w:rPr>
          <w:rStyle w:val="mjx-char"/>
          <w:rFonts w:ascii="MJXc-TeX-math-Iw" w:hAnsi="MJXc-TeX-math-Iw"/>
          <w:color w:val="1A1A1A"/>
          <w:sz w:val="25"/>
          <w:szCs w:val="25"/>
          <w:bdr w:val="none" w:sz="0" w:space="0" w:color="auto" w:frame="1"/>
        </w:rPr>
        <w:t>Фх</w:t>
      </w:r>
      <w:r>
        <w:rPr>
          <w:color w:val="1A1A1A"/>
          <w:sz w:val="25"/>
          <w:szCs w:val="25"/>
        </w:rPr>
        <w:t xml:space="preserve">), и поэтому утверждения о возможности, подобные «могли существовать говорящие ослы», подразумевают, что в нашем мире существуют (неконкретные) объекты, которые являются говорящими ослами в каком-то возможном мире. Поскольку Залта придерживается точки зрения, что обычные свойства, такие как принадлежность к ослам, обязательно подразумевают конкретность, такие </w:t>
      </w:r>
      <w:r>
        <w:rPr>
          <w:rStyle w:val="a4"/>
          <w:color w:val="1A1A1A"/>
          <w:sz w:val="25"/>
          <w:szCs w:val="25"/>
        </w:rPr>
        <w:t>условно неконкретные</w:t>
      </w:r>
      <w:r>
        <w:rPr>
          <w:color w:val="1A1A1A"/>
          <w:sz w:val="25"/>
          <w:szCs w:val="25"/>
        </w:rPr>
        <w:t xml:space="preserve"> объекты являются обычными.</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Залта использует свою теорию для анализа платоновских форм, понятий, возможных миров, фрегеанских чисел и фрегеанских смыслов, фикций, а также математических объектов и отношений в целом. Однако некоторые философы считают его принцип понимания слишком всеобъемлющим, поскольку, помимо этих объектов, он утверждает, что существуют такие сущности, как </w:t>
      </w:r>
      <w:r>
        <w:rPr>
          <w:rStyle w:val="a4"/>
          <w:color w:val="1A1A1A"/>
          <w:sz w:val="25"/>
          <w:szCs w:val="25"/>
        </w:rPr>
        <w:t>круглый квадрат</w:t>
      </w:r>
      <w:r>
        <w:rPr>
          <w:color w:val="1A1A1A"/>
          <w:sz w:val="25"/>
          <w:szCs w:val="25"/>
        </w:rPr>
        <w:t xml:space="preserve"> или </w:t>
      </w:r>
      <w:r>
        <w:rPr>
          <w:rStyle w:val="a4"/>
          <w:color w:val="1A1A1A"/>
          <w:sz w:val="25"/>
          <w:szCs w:val="25"/>
        </w:rPr>
        <w:t>множество всех множеств, которые не являются членами самих себя</w:t>
      </w:r>
      <w:r>
        <w:rPr>
          <w:color w:val="1A1A1A"/>
          <w:sz w:val="25"/>
          <w:szCs w:val="25"/>
        </w:rPr>
        <w:t xml:space="preserve"> . Теория не утверждает, что что-либо </w:t>
      </w:r>
      <w:r>
        <w:rPr>
          <w:rStyle w:val="a4"/>
          <w:color w:val="1A1A1A"/>
          <w:sz w:val="25"/>
          <w:szCs w:val="25"/>
        </w:rPr>
        <w:t>является примером</w:t>
      </w:r>
      <w:r>
        <w:rPr>
          <w:color w:val="1A1A1A"/>
          <w:sz w:val="25"/>
          <w:szCs w:val="25"/>
        </w:rPr>
        <w:t xml:space="preserve"> круглости и квадрата — теория сохраняет классическую форму предикации, не порождая противоречий. Но она утверждает, что существует абстрактный объект, кодирующий круглость и квадрат, и что существует абстрактный объект, кодирующий свойство быть множеством, содержащим все и только не являющиеся членами самих себя множества. Залта ответил бы, предположив, что подобные объекты необходимы не только для формулирования условий истинности и объяснения логических следствий предложений, содержащих выражения типа «круглый квадрат» и «множество Рассела», но и для анализа вымышленных персонажей противоречивых историй и противоречивых теорий (например, расширений Фреге).</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lastRenderedPageBreak/>
        <w:t xml:space="preserve">Следует отметить, что принцип понимания Залты для абстрактных объектов является неограниченным и, следовательно, представляет собой принцип </w:t>
      </w:r>
      <w:r>
        <w:rPr>
          <w:rStyle w:val="a4"/>
          <w:color w:val="1A1A1A"/>
          <w:sz w:val="25"/>
          <w:szCs w:val="25"/>
        </w:rPr>
        <w:t>полноты</w:t>
      </w:r>
      <w:r>
        <w:rPr>
          <w:color w:val="1A1A1A"/>
          <w:sz w:val="25"/>
          <w:szCs w:val="25"/>
        </w:rPr>
        <w:t xml:space="preserve"> . Это позволяет теории предоставлять объекты для произвольных математических теорий.</w:t>
      </w:r>
      <w:r>
        <w:rPr>
          <w:rStyle w:val="mjx-char"/>
          <w:rFonts w:ascii="MJXc-TeX-math-Iw" w:hAnsi="MJXc-TeX-math-Iw"/>
          <w:color w:val="1A1A1A"/>
          <w:sz w:val="25"/>
          <w:szCs w:val="25"/>
          <w:bdr w:val="none" w:sz="0" w:space="0" w:color="auto" w:frame="1"/>
        </w:rPr>
        <w:t>τ</w:t>
      </w:r>
      <w:r>
        <w:rPr>
          <w:color w:val="1A1A1A"/>
          <w:sz w:val="25"/>
          <w:szCs w:val="25"/>
        </w:rPr>
        <w:t>— это термин математической теории.</w:t>
      </w:r>
      <w:r>
        <w:rPr>
          <w:rStyle w:val="mjx-char"/>
          <w:rFonts w:ascii="MJXc-TeX-math-Iw" w:hAnsi="MJXc-TeX-math-Iw"/>
          <w:color w:val="1A1A1A"/>
          <w:sz w:val="25"/>
          <w:szCs w:val="25"/>
          <w:bdr w:val="none" w:sz="0" w:space="0" w:color="auto" w:frame="1"/>
        </w:rPr>
        <w:t>Т</w:t>
      </w:r>
      <w:r>
        <w:rPr>
          <w:color w:val="1A1A1A"/>
          <w:sz w:val="25"/>
          <w:szCs w:val="25"/>
        </w:rPr>
        <w:t>Принцип понимания позволяет получить уникальный объект, кодирующий все свойства и только их.</w:t>
      </w:r>
      <w:r>
        <w:rPr>
          <w:rStyle w:val="mjx-char"/>
          <w:rFonts w:ascii="MJXc-TeX-math-Iw" w:hAnsi="MJXc-TeX-math-Iw"/>
          <w:color w:val="1A1A1A"/>
          <w:sz w:val="25"/>
          <w:szCs w:val="25"/>
          <w:bdr w:val="none" w:sz="0" w:space="0" w:color="auto" w:frame="1"/>
        </w:rPr>
        <w:t>Ф</w:t>
      </w:r>
      <w:r>
        <w:rPr>
          <w:color w:val="1A1A1A"/>
          <w:sz w:val="25"/>
          <w:szCs w:val="25"/>
        </w:rPr>
        <w:t>которые приписываются</w:t>
      </w:r>
      <w:r>
        <w:rPr>
          <w:rStyle w:val="mjx-char"/>
          <w:rFonts w:ascii="MJXc-TeX-math-Iw" w:hAnsi="MJXc-TeX-math-Iw"/>
          <w:color w:val="1A1A1A"/>
          <w:sz w:val="25"/>
          <w:szCs w:val="25"/>
          <w:bdr w:val="none" w:sz="0" w:space="0" w:color="auto" w:frame="1"/>
        </w:rPr>
        <w:t>τ</w:t>
      </w:r>
      <w:r>
        <w:rPr>
          <w:color w:val="1A1A1A"/>
          <w:sz w:val="25"/>
          <w:szCs w:val="25"/>
        </w:rPr>
        <w:t>в</w:t>
      </w:r>
      <w:r>
        <w:rPr>
          <w:rStyle w:val="mjx-char"/>
          <w:rFonts w:ascii="MJXc-TeX-math-Iw" w:hAnsi="MJXc-TeX-math-Iw"/>
          <w:color w:val="1A1A1A"/>
          <w:sz w:val="25"/>
          <w:szCs w:val="25"/>
          <w:bdr w:val="none" w:sz="0" w:space="0" w:color="auto" w:frame="1"/>
        </w:rPr>
        <w:t>Т</w:t>
      </w:r>
      <w:r>
        <w:rPr>
          <w:color w:val="1A1A1A"/>
          <w:sz w:val="25"/>
          <w:szCs w:val="25"/>
        </w:rPr>
        <w:t xml:space="preserve">(Лински и Залта 1995, Нодельман и Залта 2014). </w:t>
      </w:r>
      <w:r>
        <w:rPr>
          <w:color w:val="1A1A1A"/>
          <w:sz w:val="19"/>
          <w:szCs w:val="19"/>
          <w:vertAlign w:val="superscript"/>
        </w:rPr>
        <w:t xml:space="preserve">[ </w:t>
      </w:r>
      <w:hyperlink r:id="rId54" w:anchor="note-15" w:history="1">
        <w:r>
          <w:rPr>
            <w:rStyle w:val="a3"/>
            <w:color w:val="8C1515"/>
            <w:sz w:val="19"/>
            <w:szCs w:val="19"/>
            <w:vertAlign w:val="superscript"/>
          </w:rPr>
          <w:t>15</w:t>
        </w:r>
      </w:hyperlink>
      <w:r>
        <w:rPr>
          <w:color w:val="1A1A1A"/>
          <w:sz w:val="19"/>
          <w:szCs w:val="19"/>
          <w:vertAlign w:val="superscript"/>
        </w:rPr>
        <w:t xml:space="preserve"> ]</w:t>
      </w:r>
      <w:r>
        <w:rPr>
          <w:color w:val="1A1A1A"/>
          <w:sz w:val="25"/>
          <w:szCs w:val="25"/>
        </w:rPr>
        <w:t xml:space="preserve"> Таким образом, теория Залты обладает значительной объяснительной силой, поскольку имеет множество применений и предлагает решения широкого круга загадок в различных областях философии. </w:t>
      </w:r>
      <w:r>
        <w:rPr>
          <w:color w:val="1A1A1A"/>
          <w:sz w:val="19"/>
          <w:szCs w:val="19"/>
          <w:vertAlign w:val="superscript"/>
        </w:rPr>
        <w:t xml:space="preserve">[ </w:t>
      </w:r>
      <w:hyperlink r:id="rId55" w:anchor="note-16" w:history="1">
        <w:r>
          <w:rPr>
            <w:rStyle w:val="a3"/>
            <w:color w:val="8C1515"/>
            <w:sz w:val="19"/>
            <w:szCs w:val="19"/>
            <w:vertAlign w:val="superscript"/>
          </w:rPr>
          <w:t>16</w:t>
        </w:r>
      </w:hyperlink>
      <w:r>
        <w:rPr>
          <w:color w:val="1A1A1A"/>
          <w:sz w:val="19"/>
          <w:szCs w:val="19"/>
          <w:vertAlign w:val="superscript"/>
        </w:rPr>
        <w:t xml:space="preserve"> ]</w:t>
      </w:r>
    </w:p>
    <w:p w:rsidR="003D7CA1" w:rsidRDefault="003D7CA1" w:rsidP="003D7CA1">
      <w:pPr>
        <w:pStyle w:val="3"/>
        <w:shd w:val="clear" w:color="auto" w:fill="FFFFFF"/>
        <w:spacing w:before="150" w:beforeAutospacing="0" w:after="150" w:afterAutospacing="0" w:line="288" w:lineRule="atLeast"/>
        <w:rPr>
          <w:rFonts w:ascii="Source Sans Pro" w:hAnsi="Source Sans Pro"/>
          <w:b w:val="0"/>
          <w:bCs w:val="0"/>
          <w:color w:val="000000"/>
          <w:sz w:val="40"/>
          <w:szCs w:val="40"/>
        </w:rPr>
      </w:pPr>
      <w:r>
        <w:rPr>
          <w:rFonts w:ascii="Source Sans Pro" w:hAnsi="Source Sans Pro"/>
          <w:b w:val="0"/>
          <w:bCs w:val="0"/>
          <w:color w:val="000000"/>
          <w:sz w:val="40"/>
          <w:szCs w:val="40"/>
        </w:rPr>
        <w:t>3.7 Способы ослабления существования</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Многие философы предполагали, что абстрактные объекты существуют в некотором поверхностном, упрощенном смысле. В этом разделе мы рассмотрим идею о том, что различие между абстрактным и конкретным можно </w:t>
      </w:r>
      <w:r>
        <w:rPr>
          <w:rStyle w:val="a4"/>
          <w:color w:val="1A1A1A"/>
          <w:sz w:val="25"/>
          <w:szCs w:val="25"/>
        </w:rPr>
        <w:t>определить</w:t>
      </w:r>
      <w:r>
        <w:rPr>
          <w:color w:val="1A1A1A"/>
          <w:sz w:val="25"/>
          <w:szCs w:val="25"/>
        </w:rPr>
        <w:t xml:space="preserve"> , сказав, что абстрактные объекты существуют в некотором менее устойчивом смысле, чем тот смысл, в котором существуют конкретные объекты.</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t>Традиционная платоническая концепция является реалистической: абстрактные объекты существуют в том же самом полноценном смысле, в каком существуют объекты в природном мире — они независимы от сознания, а не являются артефактами человеческих усилий или зависят от конкретных объектов каким-либо образом. Однако ряд дефляционных, метаонтологических взглядов, получивших распространение в литературе, основаны на идее, что проблемы, с которыми сталкиваются традиционные платонисты, связаны с «некоторыми очень общими предубеждениями о том, что необходимо для определения объекта», а не с «абстрактностью желаемого объекта» (Линнебо 2018, 42). Эти взгляды предполагают, что абстрактные объекты существуют в некотором более слабом смысле. Таким образом, различные подходы формулируют то, что можно назвать способами ослабления существования. Один из явных прецедентов принадлежит Карнапу 1950 [1956], чей дефляционный подход, возможно, заходит дальше всех; Карнап отвергает метафизическое стремление к тому, что «действительно существует» (даже в случае конкретных объектов), поскольку он утверждает, что вопрос «Существует ли...»</w:t>
      </w:r>
      <w:r>
        <w:rPr>
          <w:rStyle w:val="mjx-char"/>
          <w:rFonts w:ascii="MJXc-TeX-math-Iw" w:hAnsi="MJXc-TeX-math-Iw"/>
          <w:color w:val="1A1A1A"/>
          <w:sz w:val="25"/>
          <w:szCs w:val="25"/>
          <w:bdr w:val="none" w:sz="0" w:space="0" w:color="auto" w:frame="1"/>
        </w:rPr>
        <w:t>X</w:t>
      </w:r>
      <w:r>
        <w:rPr>
          <w:rStyle w:val="mjx-char"/>
          <w:rFonts w:ascii="MJXc-TeX-main-Rw" w:hAnsi="MJXc-TeX-main-Rw"/>
          <w:color w:val="1A1A1A"/>
          <w:sz w:val="25"/>
          <w:szCs w:val="25"/>
          <w:bdr w:val="none" w:sz="0" w:space="0" w:color="auto" w:frame="1"/>
        </w:rPr>
        <w:t>с</w:t>
      </w:r>
      <w:r>
        <w:rPr>
          <w:color w:val="1A1A1A"/>
          <w:sz w:val="25"/>
          <w:szCs w:val="25"/>
        </w:rPr>
        <w:t>«Действительно существуют?» — это псевдовопросы (если задавать их независимо от какой-либо лингвистической структуры).</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Однако существуют и другие способы предположить, что абстрактные объекты обладают условиями существования, которые мало что требуют от окружающего мира. Например, Лински и Залта (1995, 532) утверждали, что независимость от сознания и объективность абстрактных объектов отличаются от таковых у физических объектов: абстрактные объекты не подчиняются различению между видимостью и реальностью, они не существуют в «разреженном» виде, требующем обнаружения путем эмпирического исследования, и они не являются полными объектами (например, математические объекты определяются только своими математическими свойствами). Они используют эту концепцию для </w:t>
      </w:r>
      <w:r>
        <w:rPr>
          <w:rStyle w:val="a4"/>
          <w:color w:val="1A1A1A"/>
          <w:sz w:val="25"/>
          <w:szCs w:val="25"/>
        </w:rPr>
        <w:t>натурализации</w:t>
      </w:r>
      <w:r>
        <w:rPr>
          <w:color w:val="1A1A1A"/>
          <w:sz w:val="25"/>
          <w:szCs w:val="25"/>
        </w:rPr>
        <w:t xml:space="preserve"> принципа понимания Залты для абстрактных объектов.</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Другие дефляционные концепции развивают более слабое понимание существования абстрактных объектов (например, как «тонких» объектов). Ниже мы более подробно опишем некоторые из этих предложений и попытаемся раскрыть, как они характеризуют ослабленное, дефляционное понимание существования (даже если такие характеристики не всегда выражены явно).</w:t>
      </w:r>
    </w:p>
    <w:p w:rsidR="003D7CA1" w:rsidRDefault="003D7CA1" w:rsidP="003D7CA1">
      <w:pPr>
        <w:pStyle w:val="4"/>
        <w:shd w:val="clear" w:color="auto" w:fill="FFFFFF"/>
        <w:spacing w:before="150" w:beforeAutospacing="0" w:after="150" w:afterAutospacing="0" w:line="288" w:lineRule="atLeast"/>
        <w:rPr>
          <w:rFonts w:ascii="Source Sans Pro" w:hAnsi="Source Sans Pro"/>
          <w:b w:val="0"/>
          <w:bCs w:val="0"/>
          <w:color w:val="000000"/>
          <w:sz w:val="28"/>
          <w:szCs w:val="28"/>
        </w:rPr>
      </w:pPr>
      <w:r>
        <w:rPr>
          <w:rFonts w:ascii="Source Sans Pro" w:hAnsi="Source Sans Pro"/>
          <w:b w:val="0"/>
          <w:bCs w:val="0"/>
          <w:color w:val="000000"/>
          <w:sz w:val="28"/>
          <w:szCs w:val="28"/>
        </w:rPr>
        <w:t>3.7.1 Критерий лингвистических правил</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Карнап утверждал, что утверждения о «реальном» существовании сущностей (конкретных или абстрактных) не имеют познавательного содержания. Это псевдоутверждения. Однако он признавал: (а) что в науке существуют предложения, использующие термины, обозначающие математические сущности (такие как числа); и (б) что семантический анализ, по-видимому, требует наличия таких сущностей, как свойства и утверждения. Поскольку математические </w:t>
      </w:r>
      <w:r>
        <w:rPr>
          <w:color w:val="1A1A1A"/>
          <w:sz w:val="25"/>
          <w:szCs w:val="25"/>
        </w:rPr>
        <w:lastRenderedPageBreak/>
        <w:t>сущности, свойства и утверждения традиционно считаются абстрактными, он хотел прояснить, как можно принять язык, ссылающийся на абстрактные сущности, не принимая при этом, как он считал, псевдопредложения об объективной реальности таких сущностей. В своей знаменитой работе (1950 [1956]) Карнап попытался показать, что, не принимая платонизм, можно использовать язык, ссылающийся на абстрактные сущности.</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t xml:space="preserve">Для достижения этих целей Карнап начинает с того, что отмечает: прежде чем задавать вопросы о существовании сущностей определенного типа, необходимо сначала иметь язык, или </w:t>
      </w:r>
      <w:r>
        <w:rPr>
          <w:rStyle w:val="a4"/>
          <w:color w:val="1A1A1A"/>
          <w:sz w:val="25"/>
          <w:szCs w:val="25"/>
        </w:rPr>
        <w:t>лингвистическую структуру</w:t>
      </w:r>
      <w:r>
        <w:rPr>
          <w:color w:val="1A1A1A"/>
          <w:sz w:val="25"/>
          <w:szCs w:val="25"/>
        </w:rPr>
        <w:t xml:space="preserve"> , которая позволяет говорить о типах рассматриваемых сущностей. Затем он различает «внутренние» вопросы о существовании, выраженные в рамках такой лингвистической структуры, и «внешние» вопросы о существовании в рамках этой структуры. Только последние спрашивают, являются ли сущности в этой структуре объективно реальными. Как мы увидим ниже, Карнап считал, что на внутренние вопросы о существовании в рамках структуры можно ответить либо эмпирическим исследованием, либо логическим анализом, в зависимости от типа сущности, о которой идет речь в структуре. В отличие от этого, Карнап рассматривает внешние вопросы (например, «Действительно ли…») </w:t>
      </w:r>
      <w:r>
        <w:rPr>
          <w:rStyle w:val="mjx-char"/>
          <w:rFonts w:ascii="MJXc-TeX-math-Iw" w:hAnsi="MJXc-TeX-math-Iw"/>
          <w:color w:val="1A1A1A"/>
          <w:sz w:val="25"/>
          <w:szCs w:val="25"/>
          <w:bdr w:val="none" w:sz="0" w:space="0" w:color="auto" w:frame="1"/>
        </w:rPr>
        <w:t>X</w:t>
      </w:r>
      <w:r>
        <w:rPr>
          <w:rStyle w:val="mjx-char"/>
          <w:rFonts w:ascii="MJXc-TeX-main-Rw" w:hAnsi="MJXc-TeX-main-Rw"/>
          <w:color w:val="1A1A1A"/>
          <w:sz w:val="25"/>
          <w:szCs w:val="25"/>
          <w:bdr w:val="none" w:sz="0" w:space="0" w:color="auto" w:frame="1"/>
        </w:rPr>
        <w:t>с</w:t>
      </w:r>
      <w:r>
        <w:rPr>
          <w:color w:val="1A1A1A"/>
          <w:sz w:val="25"/>
          <w:szCs w:val="25"/>
        </w:rPr>
        <w:t>«Существуют ли?», выраженные либо относительно лингвистической структуры, либо независимо от нее, в виде псевдовопросов: хотя они кажутся теоретическими вопросами, на самом деле это всего лишь практические вопросы о полезности лингвистической структуры для науки.</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В работе Карнапа (1950 [1956]) рассматривается множество лингвистических рамок, таких как рамки для: наблюдаемых объектов (т.е. пространственно-временной упорядоченной системы наблюдаемых объектов и событий), натуральных чисел и целых чисел, утверждений, свойств объектов, рациональных и действительных чисел, а также пространственно-временных координатных систем. Каждая рамка создается путем разработки языка, который обычно включает выражения для одного или нескольких рассматриваемых типов объектов, выражения для свойств рассматриваемых объектов (включая общий термин категории для каждого рассматриваемого типа объекта) и переменные, охватывающие эти объекты. Таким образом, рамка для системы наблюдаемых объектов имеет выражения, обозначающие такие объекты («Земля», «Эйфелева башня» и т. д.), выражения для свойств таких объектов («планета», «сделано из металла» и т. д.), и переменные, охватывающие наблюдаемые объекты. В рамках теории натуральных чисел используются выражения для их обозначения («0», «2+5»), выражения для описания свойств чисел («простое», «нечетное»), включая общий термин категории «число», а также переменные, охватывающие различные числа.</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По мнению Карнапа, каждое утверждение в лингвистической системе должно иметь истинностное значение, которое может быть определено либо аналитическими, либо эмпирическими методами. Истинностное значение утверждения аналитически определяется, если оно логически истинно (или ложно), или если его истинность определяется исключительно на основе правил языка или на основе семантических связей между его составляющими выражениями. Утверждение эмпирически определяется, если оно подтверждается (или опровергается) в свете имеющихся доказательств. Следует отметить, что сама попытка подтвердить эмпирическое утверждение о физических объектах на основе имеющихся доказательств требует принятия языка системы вещей. Однако Карнап предупреждает нас, что «это не следует интерпретировать как… принятие веры </w:t>
      </w:r>
      <w:r>
        <w:rPr>
          <w:rStyle w:val="a4"/>
          <w:color w:val="1A1A1A"/>
          <w:sz w:val="25"/>
          <w:szCs w:val="25"/>
        </w:rPr>
        <w:t>в</w:t>
      </w:r>
      <w:r>
        <w:rPr>
          <w:color w:val="1A1A1A"/>
          <w:sz w:val="25"/>
          <w:szCs w:val="25"/>
        </w:rPr>
        <w:t xml:space="preserve"> реальность мира вещей; такой веры, утверждения или предположения не существует, потому что это не теоретический вопрос» (1950 [1956, 208]). Для Карнапа принятие онтологии «означает не что иное, как принятие определенной формы языка, иными словами, принятие правил для формирования утверждений и для их проверки, принятия или отклонения» (1950 [1956, 208]).</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Карнап придерживается такого подхода к любой лингвистической модели, независимо от того, касается ли она физических, конкретных вещей или абстрактных сущностей, таких как числа, свойства, понятия, утверждения и т. д. Для него прагматические причины принятия той или иной лингвистической модели заключаются в том, что она обладает объяснительной силой, объединяет объяснение разрозненных типов данных и явлений, более эффективно выражает </w:t>
      </w:r>
      <w:r>
        <w:rPr>
          <w:color w:val="1A1A1A"/>
          <w:sz w:val="25"/>
          <w:szCs w:val="25"/>
        </w:rPr>
        <w:lastRenderedPageBreak/>
        <w:t xml:space="preserve">утверждения и т. д. И мы часто выбираем модель для конкретной объяснительной цели. Поэтому мы можем выбрать модель с выражениями об абстрактных сущностях для проведения объяснения </w:t>
      </w:r>
      <w:r>
        <w:rPr>
          <w:rStyle w:val="a4"/>
          <w:color w:val="1A1A1A"/>
          <w:sz w:val="25"/>
          <w:szCs w:val="25"/>
        </w:rPr>
        <w:t>(</w:t>
      </w:r>
      <w:r>
        <w:rPr>
          <w:color w:val="1A1A1A"/>
          <w:sz w:val="25"/>
          <w:szCs w:val="25"/>
        </w:rPr>
        <w:t xml:space="preserve"> т. е. разъяснения понятий) или для разработки семантики для естественного языка. Для Карнапа выбор между платонизмом и номинализмом не является законным; оба являются неуместными попытками ответить на внешний псевдовопрос.</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t>Как было отмечено ранее, истинность таких утверждений о существовании, как «существуют таблицы» и «существуют единороги», выраженных в рамках концепции наблюдаемых сущностей, должна определяться эмпирически, поскольку необходимы эмпирические наблюдения и исследования. Эти утверждения не являются истинными в силу правил языка. Напротив, утверждения о существовании, такие как «существуют числа» («</w:t>
      </w:r>
      <w:r>
        <w:rPr>
          <w:rStyle w:val="mjx-char"/>
          <w:rFonts w:ascii="Cambria Math" w:hAnsi="Cambria Math" w:cs="Cambria Math"/>
          <w:color w:val="1A1A1A"/>
          <w:sz w:val="25"/>
          <w:szCs w:val="25"/>
          <w:bdr w:val="none" w:sz="0" w:space="0" w:color="auto" w:frame="1"/>
        </w:rPr>
        <w:t>∃</w:t>
      </w:r>
      <w:r>
        <w:rPr>
          <w:rStyle w:val="mjx-char"/>
          <w:rFonts w:ascii="MJXc-TeX-math-Iw" w:hAnsi="MJXc-TeX-math-Iw"/>
          <w:color w:val="1A1A1A"/>
          <w:sz w:val="25"/>
          <w:szCs w:val="25"/>
          <w:bdr w:val="none" w:sz="0" w:space="0" w:color="auto" w:frame="1"/>
        </w:rPr>
        <w:t>хНх</w:t>
      </w:r>
      <w:r>
        <w:rPr>
          <w:color w:val="1A1A1A"/>
          <w:sz w:val="25"/>
          <w:szCs w:val="25"/>
        </w:rPr>
        <w:t>) выраженное в рамках теории чисел, или «существует свойство»</w:t>
      </w:r>
      <w:r>
        <w:rPr>
          <w:rStyle w:val="mjx-char"/>
          <w:rFonts w:ascii="MJXc-TeX-math-Iw" w:hAnsi="MJXc-TeX-math-Iw"/>
          <w:color w:val="1A1A1A"/>
          <w:sz w:val="25"/>
          <w:szCs w:val="25"/>
          <w:bdr w:val="none" w:sz="0" w:space="0" w:color="auto" w:frame="1"/>
        </w:rPr>
        <w:t>Ф</w:t>
      </w:r>
      <w:r>
        <w:rPr>
          <w:color w:val="1A1A1A"/>
          <w:sz w:val="25"/>
          <w:szCs w:val="25"/>
        </w:rPr>
        <w:t>таким образом, что оба</w:t>
      </w:r>
      <w:r>
        <w:rPr>
          <w:rStyle w:val="mjx-char"/>
          <w:rFonts w:ascii="MJXc-TeX-math-Iw" w:hAnsi="MJXc-TeX-math-Iw"/>
          <w:color w:val="1A1A1A"/>
          <w:sz w:val="25"/>
          <w:szCs w:val="25"/>
          <w:bdr w:val="none" w:sz="0" w:space="0" w:color="auto" w:frame="1"/>
        </w:rPr>
        <w:t>х</w:t>
      </w:r>
      <w:r>
        <w:rPr>
          <w:color w:val="1A1A1A"/>
          <w:sz w:val="25"/>
          <w:szCs w:val="25"/>
        </w:rPr>
        <w:t>и</w:t>
      </w:r>
      <w:r>
        <w:rPr>
          <w:rStyle w:val="mjx-char"/>
          <w:rFonts w:ascii="MJXc-TeX-math-Iw" w:hAnsi="MJXc-TeX-math-Iw"/>
          <w:color w:val="1A1A1A"/>
          <w:sz w:val="25"/>
          <w:szCs w:val="25"/>
          <w:bdr w:val="none" w:sz="0" w:space="0" w:color="auto" w:frame="1"/>
        </w:rPr>
        <w:t>й</w:t>
      </w:r>
      <w:r>
        <w:rPr>
          <w:color w:val="1A1A1A"/>
          <w:sz w:val="25"/>
          <w:szCs w:val="25"/>
        </w:rPr>
        <w:t>являются</w:t>
      </w:r>
      <w:r>
        <w:rPr>
          <w:rStyle w:val="mjx-char"/>
          <w:rFonts w:ascii="MJXc-TeX-math-Iw" w:hAnsi="MJXc-TeX-math-Iw"/>
          <w:color w:val="1A1A1A"/>
          <w:sz w:val="25"/>
          <w:szCs w:val="25"/>
          <w:bdr w:val="none" w:sz="0" w:space="0" w:color="auto" w:frame="1"/>
        </w:rPr>
        <w:t>Ф</w:t>
      </w:r>
      <w:r>
        <w:rPr>
          <w:color w:val="1A1A1A"/>
          <w:sz w:val="25"/>
          <w:szCs w:val="25"/>
        </w:rPr>
        <w:t xml:space="preserve">' </w:t>
      </w:r>
      <w:r>
        <w:rPr>
          <w:rStyle w:val="nw"/>
          <w:color w:val="1A1A1A"/>
          <w:sz w:val="25"/>
          <w:szCs w:val="25"/>
        </w:rPr>
        <w:t>('</w:t>
      </w:r>
      <w:r>
        <w:rPr>
          <w:rStyle w:val="mjx-char"/>
          <w:rFonts w:ascii="Cambria Math" w:hAnsi="Cambria Math" w:cs="Cambria Math"/>
          <w:color w:val="1A1A1A"/>
          <w:sz w:val="25"/>
          <w:szCs w:val="25"/>
          <w:bdr w:val="none" w:sz="0" w:space="0" w:color="auto" w:frame="1"/>
        </w:rPr>
        <w:t>∃</w:t>
      </w:r>
      <w:r>
        <w:rPr>
          <w:rStyle w:val="mjx-char"/>
          <w:rFonts w:ascii="MJXc-TeX-math-Iw" w:hAnsi="MJXc-TeX-math-Iw"/>
          <w:color w:val="1A1A1A"/>
          <w:sz w:val="25"/>
          <w:szCs w:val="25"/>
          <w:bdr w:val="none" w:sz="0" w:space="0" w:color="auto" w:frame="1"/>
        </w:rPr>
        <w:t>Ф</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Фх</w:t>
      </w:r>
      <w:r>
        <w:rPr>
          <w:rStyle w:val="mjx-char"/>
          <w:rFonts w:ascii="MJXc-TeX-main-Rw" w:hAnsi="MJXc-TeX-main-Rw"/>
          <w:color w:val="1A1A1A"/>
          <w:sz w:val="25"/>
          <w:szCs w:val="25"/>
          <w:bdr w:val="none" w:sz="0" w:space="0" w:color="auto" w:frame="1"/>
        </w:rPr>
        <w:t>&amp;</w:t>
      </w:r>
      <w:r>
        <w:rPr>
          <w:rStyle w:val="mjx-char"/>
          <w:rFonts w:ascii="MJXc-TeX-math-Iw" w:hAnsi="MJXc-TeX-math-Iw"/>
          <w:color w:val="1A1A1A"/>
          <w:sz w:val="25"/>
          <w:szCs w:val="25"/>
          <w:bdr w:val="none" w:sz="0" w:space="0" w:color="auto" w:frame="1"/>
        </w:rPr>
        <w:t>Фй</w:t>
      </w:r>
      <w:r>
        <w:rPr>
          <w:rStyle w:val="mjx-char"/>
          <w:rFonts w:ascii="MJXc-TeX-main-Rw" w:hAnsi="MJXc-TeX-main-Rw"/>
          <w:color w:val="1A1A1A"/>
          <w:sz w:val="25"/>
          <w:szCs w:val="25"/>
          <w:bdr w:val="none" w:sz="0" w:space="0" w:color="auto" w:frame="1"/>
        </w:rPr>
        <w:t>)</w:t>
      </w:r>
      <w:r>
        <w:rPr>
          <w:rStyle w:val="nw"/>
          <w:color w:val="1A1A1A"/>
          <w:sz w:val="25"/>
          <w:szCs w:val="25"/>
        </w:rPr>
        <w:t>)</w:t>
      </w:r>
      <w:r>
        <w:rPr>
          <w:color w:val="1A1A1A"/>
          <w:sz w:val="25"/>
          <w:szCs w:val="25"/>
        </w:rPr>
        <w:t xml:space="preserve"> выраженные в рамках теории свойств могут быть определены аналитически. Для этих утверждений либо являются частью правил языка (например, выражены в виде аксиом, управляющих терминами языка), либо выводятся из правил языка. Когда эти утверждения являются частью правил, составляющих лингвистическую структуру, они считаются </w:t>
      </w:r>
      <w:r>
        <w:rPr>
          <w:rStyle w:val="a4"/>
          <w:color w:val="1A1A1A"/>
          <w:sz w:val="25"/>
          <w:szCs w:val="25"/>
        </w:rPr>
        <w:t>аналитическими</w:t>
      </w:r>
      <w:r>
        <w:rPr>
          <w:color w:val="1A1A1A"/>
          <w:sz w:val="25"/>
          <w:szCs w:val="25"/>
        </w:rPr>
        <w:t xml:space="preserve"> , как и экзистенциальные утверждения, вытекающие из этих правил. </w:t>
      </w:r>
      <w:r>
        <w:rPr>
          <w:color w:val="1A1A1A"/>
          <w:sz w:val="19"/>
          <w:szCs w:val="19"/>
          <w:vertAlign w:val="superscript"/>
        </w:rPr>
        <w:t xml:space="preserve">[ </w:t>
      </w:r>
      <w:hyperlink r:id="rId56" w:anchor="note-17" w:history="1">
        <w:r>
          <w:rPr>
            <w:rStyle w:val="a3"/>
            <w:color w:val="8C1515"/>
            <w:sz w:val="19"/>
            <w:szCs w:val="19"/>
            <w:vertAlign w:val="superscript"/>
          </w:rPr>
          <w:t>17</w:t>
        </w:r>
      </w:hyperlink>
      <w:r>
        <w:rPr>
          <w:color w:val="1A1A1A"/>
          <w:sz w:val="19"/>
          <w:szCs w:val="19"/>
          <w:vertAlign w:val="superscript"/>
        </w:rPr>
        <w:t xml:space="preserve"> ]</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Все только что обсуждавшиеся утверждения о существовании, следовательно, являются </w:t>
      </w:r>
      <w:r>
        <w:rPr>
          <w:rStyle w:val="a4"/>
          <w:color w:val="1A1A1A"/>
          <w:sz w:val="25"/>
          <w:szCs w:val="25"/>
        </w:rPr>
        <w:t>внутренними</w:t>
      </w:r>
      <w:r>
        <w:rPr>
          <w:color w:val="1A1A1A"/>
          <w:sz w:val="25"/>
          <w:szCs w:val="25"/>
        </w:rPr>
        <w:t xml:space="preserve"> по отношению к соответствующим лингвистическим рамкам. Карнап считает, что единственное значение, которое можно придать разговору о «существовании», — это внутреннее значение. Внутренние вопросы о существовании вещей или абстрактных объектов не являются вопросами об их реальном метафизическом существовании. </w:t>
      </w:r>
      <w:r>
        <w:rPr>
          <w:color w:val="1A1A1A"/>
          <w:sz w:val="19"/>
          <w:szCs w:val="19"/>
          <w:vertAlign w:val="superscript"/>
        </w:rPr>
        <w:t xml:space="preserve">[ </w:t>
      </w:r>
      <w:hyperlink r:id="rId57" w:anchor="note-18" w:history="1">
        <w:r>
          <w:rPr>
            <w:rStyle w:val="a3"/>
            <w:color w:val="8C1515"/>
            <w:sz w:val="19"/>
            <w:szCs w:val="19"/>
            <w:vertAlign w:val="superscript"/>
          </w:rPr>
          <w:t>18</w:t>
        </w:r>
      </w:hyperlink>
      <w:r>
        <w:rPr>
          <w:color w:val="1A1A1A"/>
          <w:sz w:val="19"/>
          <w:szCs w:val="19"/>
          <w:vertAlign w:val="superscript"/>
        </w:rPr>
        <w:t xml:space="preserve"> ]</w:t>
      </w:r>
      <w:r>
        <w:rPr>
          <w:color w:val="1A1A1A"/>
          <w:sz w:val="25"/>
          <w:szCs w:val="25"/>
        </w:rPr>
        <w:t xml:space="preserve"> Следовательно, представляется более уместным описать его точку зрения как воплощающую дефляционное понятие объекта. Ибо Карнап заключает: «вопрос о допустимости сущностей определенного типа или абстрактных сущностей в целом как обозначений сводится к вопросу о приемлемости лингвистической структуры для этих сущностей» (1950 [1956, 217]).</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Таким образом, для каждой системы координат (независимо от того, описывает ли она эмпирические объекты, абстрактные объекты или их сочетание) можно сформулировать как простые, так и сложные экзистенциальные утверждения. По мнению Карнапа, каждое простое экзистенциальное утверждение является либо эмпирическим, либо аналитическим. Если простое утверждение является эмпирическим, его истинность может быть определена путем сочетания эмпирического исследования и рассмотрения лингвистических правил, управляющих системой координат; если простое экзистенциальное утверждение является аналитическим, то его истинность может быть определена просто путем рассмотрения лингвистических правил, управляющих системой координат. В то время как простые экзистенциальные утверждения, требующие эмпирического исследования, утверждают существование возможных конкретных сущностей (таких как «столы» или «единороги»), простые экзистенциальные утверждения, являющиеся аналитическими, утверждают существование абстрактных сущностей. Назовем этот критерий утверждения существования абстрактных объектов критерием </w:t>
      </w:r>
      <w:r>
        <w:rPr>
          <w:rStyle w:val="a4"/>
          <w:color w:val="1A1A1A"/>
          <w:sz w:val="25"/>
          <w:szCs w:val="25"/>
        </w:rPr>
        <w:t>лингвистических правил</w:t>
      </w:r>
      <w:r>
        <w:rPr>
          <w:color w:val="1A1A1A"/>
          <w:sz w:val="25"/>
          <w:szCs w:val="25"/>
        </w:rPr>
        <w:t xml:space="preserve"> .</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Случай смешанных структур создает определенные трудности для данной точки зрения. Согласно Критерию лингвистических правил,</w:t>
      </w:r>
    </w:p>
    <w:p w:rsidR="003D7CA1" w:rsidRDefault="003D7CA1" w:rsidP="003D7CA1">
      <w:pPr>
        <w:pStyle w:val="indent"/>
        <w:shd w:val="clear" w:color="auto" w:fill="FFFFFF"/>
        <w:spacing w:before="0" w:beforeAutospacing="0" w:after="0" w:afterAutospacing="0"/>
        <w:ind w:left="240"/>
        <w:rPr>
          <w:color w:val="1A1A1A"/>
          <w:sz w:val="25"/>
          <w:szCs w:val="25"/>
        </w:rPr>
      </w:pPr>
      <w:r>
        <w:rPr>
          <w:rStyle w:val="mjx-char"/>
          <w:rFonts w:ascii="MJXc-TeX-math-Iw" w:hAnsi="MJXc-TeX-math-Iw"/>
          <w:color w:val="1A1A1A"/>
          <w:sz w:val="25"/>
          <w:szCs w:val="25"/>
          <w:bdr w:val="none" w:sz="0" w:space="0" w:color="auto" w:frame="1"/>
        </w:rPr>
        <w:t>х</w:t>
      </w:r>
      <w:r>
        <w:rPr>
          <w:color w:val="1A1A1A"/>
          <w:sz w:val="25"/>
          <w:szCs w:val="25"/>
        </w:rPr>
        <w:t>является абстрактным тогда и только тогда, когда «</w:t>
      </w:r>
      <w:r>
        <w:rPr>
          <w:rStyle w:val="mjx-char"/>
          <w:rFonts w:ascii="MJXc-TeX-math-Iw" w:hAnsi="MJXc-TeX-math-Iw"/>
          <w:color w:val="1A1A1A"/>
          <w:sz w:val="25"/>
          <w:szCs w:val="25"/>
          <w:bdr w:val="none" w:sz="0" w:space="0" w:color="auto" w:frame="1"/>
        </w:rPr>
        <w:t>х</w:t>
      </w:r>
      <w:r>
        <w:rPr>
          <w:color w:val="1A1A1A"/>
          <w:sz w:val="25"/>
          <w:szCs w:val="25"/>
        </w:rPr>
        <w:t>«Существует» — это аналитический термин на соответствующем языке.</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t xml:space="preserve">Но этот критерий предполагает, что </w:t>
      </w:r>
      <w:r>
        <w:rPr>
          <w:rStyle w:val="a4"/>
          <w:color w:val="1A1A1A"/>
          <w:sz w:val="25"/>
          <w:szCs w:val="25"/>
        </w:rPr>
        <w:t>нечистые</w:t>
      </w:r>
      <w:r>
        <w:rPr>
          <w:color w:val="1A1A1A"/>
          <w:sz w:val="25"/>
          <w:szCs w:val="25"/>
        </w:rPr>
        <w:t xml:space="preserve"> множества, свойства, зависящие от объекта, абстрактные артефакты и всё остальное не являются абстрактными. Ведь этот критерий, по-видимому, проводит черту между некоторыми чистыми абстрактными сущностями и всем остальным. Истинность простых утверждений о существовании</w:t>
      </w:r>
      <w:r>
        <w:rPr>
          <w:rStyle w:val="mjx-char"/>
          <w:rFonts w:ascii="MJXc-TeX-main-Rw" w:hAnsi="MJXc-TeX-main-Rw"/>
          <w:color w:val="1A1A1A"/>
          <w:sz w:val="25"/>
          <w:szCs w:val="25"/>
          <w:bdr w:val="none" w:sz="0" w:space="0" w:color="auto" w:frame="1"/>
        </w:rPr>
        <w:t>{Боб Дилан}</w:t>
      </w:r>
      <w:r>
        <w:rPr>
          <w:rStyle w:val="a4"/>
          <w:color w:val="1A1A1A"/>
          <w:sz w:val="25"/>
          <w:szCs w:val="25"/>
        </w:rPr>
        <w:t>Или, например, « Рождественская песнь</w:t>
      </w:r>
      <w:r>
        <w:rPr>
          <w:color w:val="1A1A1A"/>
          <w:sz w:val="25"/>
          <w:szCs w:val="25"/>
        </w:rPr>
        <w:t xml:space="preserve"> » Диккенса , которые обычно считаются абстрактными сущностями, не зависят исключительно от лингвистических правил. То же самое относится к простым и сложным экзистенциальным утверждениям с общими терминами, такими как «роман», «законодательный акт» и т. д.</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lastRenderedPageBreak/>
        <w:t xml:space="preserve">В конечном счете, Карнап, похоже, не является ни реалистом, ни номиналистом в отношении объектов (абстрактных или конкретных). Карнап отвергает вопрос о том, являются ли эти объекты реальными в метафизическом смысле. Но, в отличие от номиналиста, он отвергает идею о том, что мы можем действительно отрицать реальное существование абстрактных объектов (т.е. отрицание, выходящее за рамки лингвистической системы координат). Именно эта позиция, которая решает вопрос о том, какую систему координат следует принять на прагматических основаниях (например, какая система координат лучше всего помогает нам осмыслить данные, подлежащие объяснению), является причиной того, почему мы назвали его точку зрения способом </w:t>
      </w:r>
      <w:r>
        <w:rPr>
          <w:rStyle w:val="a4"/>
          <w:color w:val="1A1A1A"/>
          <w:sz w:val="25"/>
          <w:szCs w:val="25"/>
        </w:rPr>
        <w:t>ослабления существования</w:t>
      </w:r>
      <w:r>
        <w:rPr>
          <w:color w:val="1A1A1A"/>
          <w:sz w:val="25"/>
          <w:szCs w:val="25"/>
        </w:rPr>
        <w:t xml:space="preserve"> . Подробнее см. статью о </w:t>
      </w:r>
      <w:hyperlink r:id="rId58" w:history="1">
        <w:r>
          <w:rPr>
            <w:rStyle w:val="a3"/>
            <w:color w:val="8C1515"/>
            <w:sz w:val="25"/>
            <w:szCs w:val="25"/>
          </w:rPr>
          <w:t>Карнапе .</w:t>
        </w:r>
      </w:hyperlink>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Предложения других философов связаны с точкой зрения Карнапа. Резник (1997, Часть вторая) выдвинул </w:t>
      </w:r>
      <w:r>
        <w:rPr>
          <w:rStyle w:val="a4"/>
          <w:color w:val="1A1A1A"/>
          <w:sz w:val="25"/>
          <w:szCs w:val="25"/>
        </w:rPr>
        <w:t>постулаторную эпистемологию</w:t>
      </w:r>
      <w:r>
        <w:rPr>
          <w:color w:val="1A1A1A"/>
          <w:sz w:val="25"/>
          <w:szCs w:val="25"/>
        </w:rPr>
        <w:t xml:space="preserve"> существования математических объектов. Согласно этой точке зрения, для обеспечения существования математических объектов достаточно использовать язык для постулирования математических объектов и установить для них непротиворечивую математическую теорию. </w:t>
      </w:r>
      <w:r>
        <w:rPr>
          <w:color w:val="1A1A1A"/>
          <w:sz w:val="19"/>
          <w:szCs w:val="19"/>
          <w:vertAlign w:val="superscript"/>
        </w:rPr>
        <w:t xml:space="preserve">[ </w:t>
      </w:r>
      <w:hyperlink r:id="rId59" w:anchor="note-19" w:history="1">
        <w:r>
          <w:rPr>
            <w:rStyle w:val="a3"/>
            <w:color w:val="8C1515"/>
            <w:sz w:val="19"/>
            <w:szCs w:val="19"/>
            <w:vertAlign w:val="superscript"/>
          </w:rPr>
          <w:t>19</w:t>
        </w:r>
      </w:hyperlink>
      <w:r>
        <w:rPr>
          <w:color w:val="1A1A1A"/>
          <w:sz w:val="19"/>
          <w:szCs w:val="19"/>
          <w:vertAlign w:val="superscript"/>
        </w:rPr>
        <w:t xml:space="preserve"> ]</w:t>
      </w:r>
      <w:r>
        <w:rPr>
          <w:color w:val="1A1A1A"/>
          <w:sz w:val="25"/>
          <w:szCs w:val="25"/>
        </w:rPr>
        <w:t xml:space="preserve"> Тем не менее, их существование не является результатом их постулирования. Вместо этого мы признаем эти объекты существующими, потому что для них была разработана непротиворечивая математическая теория. Резник требует как лингвистического условия для рассмотрения математических объектов, так и условия согласованности для признания их существующими. Томассон (2015, 30–34) отстаивает подход, который, по ее мнению, унаследован от Карнапа. Она называет его </w:t>
      </w:r>
      <w:r>
        <w:rPr>
          <w:rStyle w:val="a4"/>
          <w:color w:val="1A1A1A"/>
          <w:sz w:val="25"/>
          <w:szCs w:val="25"/>
        </w:rPr>
        <w:t>простой онтологией</w:t>
      </w:r>
      <w:r>
        <w:rPr>
          <w:color w:val="1A1A1A"/>
          <w:sz w:val="25"/>
          <w:szCs w:val="25"/>
        </w:rPr>
        <w:t xml:space="preserve"> . Поскольку она не пытается найти окончательные категории или окончательный список основных (абстрактных или конкретных) объектов, она предпочитает более простой вид реализма (см. Томассон 2015, 145–158). Она утверждает, что повседневное использование экзистенциальных утверждений обеспечивает приемлемые онтологические обязательства, когда эти утверждения подтверждаются либо эмпирическими данными, либо просто правилами использования, регулирующими общие термины (например, сортировочные термины); в обоих случаях, по её словам, выполняются «условия применения» для общего термина (см. Thomasson 2015, 86, 89–95). Таким образом, она также предлагает критерий </w:t>
      </w:r>
      <w:r>
        <w:rPr>
          <w:rStyle w:val="a4"/>
          <w:color w:val="1A1A1A"/>
          <w:sz w:val="25"/>
          <w:szCs w:val="25"/>
        </w:rPr>
        <w:t>лингвистических правил</w:t>
      </w:r>
      <w:r>
        <w:rPr>
          <w:color w:val="1A1A1A"/>
          <w:sz w:val="25"/>
          <w:szCs w:val="25"/>
        </w:rPr>
        <w:t xml:space="preserve"> для принятия абстрактных объектов. Учитывая её защиту простого реализма, кажется, что она рассматривает как наблюдаемые объекты, так и теоретические сущности в науке как конкретные.</w:t>
      </w:r>
    </w:p>
    <w:p w:rsidR="003D7CA1" w:rsidRDefault="003D7CA1" w:rsidP="003D7CA1">
      <w:pPr>
        <w:pStyle w:val="4"/>
        <w:shd w:val="clear" w:color="auto" w:fill="FFFFFF"/>
        <w:spacing w:before="150" w:beforeAutospacing="0" w:after="150" w:afterAutospacing="0" w:line="288" w:lineRule="atLeast"/>
        <w:rPr>
          <w:rFonts w:ascii="Source Sans Pro" w:hAnsi="Source Sans Pro"/>
          <w:b w:val="0"/>
          <w:bCs w:val="0"/>
          <w:color w:val="000000"/>
          <w:sz w:val="28"/>
          <w:szCs w:val="28"/>
        </w:rPr>
      </w:pPr>
      <w:r>
        <w:rPr>
          <w:rFonts w:ascii="Source Sans Pro" w:hAnsi="Source Sans Pro"/>
          <w:b w:val="0"/>
          <w:bCs w:val="0"/>
          <w:color w:val="000000"/>
          <w:sz w:val="28"/>
          <w:szCs w:val="28"/>
        </w:rPr>
        <w:t>3.7.2 Критерий минимализма</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Далее рассматриваются два способа формулирования критериев для различения абстрактного и конкретного. Эти взгляды исходят из идеи, что наше понятие объекта допускает существование объектов, существование которых предъявляет к реальности очень мало требований, помимо требований, предъявляемых утверждениями, не упоминающими абстрактные объекты. Философов, придерживающихся этого философского тезиса, Линнебо (2012) называет метаонтологическими </w:t>
      </w:r>
      <w:r>
        <w:rPr>
          <w:rStyle w:val="a4"/>
          <w:color w:val="1A1A1A"/>
          <w:sz w:val="25"/>
          <w:szCs w:val="25"/>
        </w:rPr>
        <w:t>минималистами</w:t>
      </w:r>
      <w:r>
        <w:rPr>
          <w:color w:val="1A1A1A"/>
          <w:sz w:val="25"/>
          <w:szCs w:val="25"/>
        </w:rPr>
        <w:t xml:space="preserve"> . Их предложения, как правило, выдвигаются в связи с вопросами философии математики, но затем применяются к другим областям.</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t xml:space="preserve">Парсонс (1990), Резник (1997) и Шапиро (1997) утверждают, что в случае математических теорий когерентность достаточна для существования объектов, упомянутых в этих теориях. </w:t>
      </w:r>
      <w:r>
        <w:rPr>
          <w:color w:val="1A1A1A"/>
          <w:sz w:val="19"/>
          <w:szCs w:val="19"/>
          <w:vertAlign w:val="superscript"/>
        </w:rPr>
        <w:t xml:space="preserve">[ </w:t>
      </w:r>
      <w:hyperlink r:id="rId60" w:anchor="note-20" w:history="1">
        <w:r>
          <w:rPr>
            <w:rStyle w:val="a3"/>
            <w:color w:val="8C1515"/>
            <w:sz w:val="19"/>
            <w:szCs w:val="19"/>
            <w:vertAlign w:val="superscript"/>
          </w:rPr>
          <w:t>20</w:t>
        </w:r>
      </w:hyperlink>
      <w:r>
        <w:rPr>
          <w:color w:val="1A1A1A"/>
          <w:sz w:val="19"/>
          <w:szCs w:val="19"/>
          <w:vertAlign w:val="superscript"/>
        </w:rPr>
        <w:t xml:space="preserve"> ]</w:t>
      </w:r>
      <w:r>
        <w:rPr>
          <w:color w:val="1A1A1A"/>
          <w:sz w:val="25"/>
          <w:szCs w:val="25"/>
        </w:rPr>
        <w:t xml:space="preserve"> Они не предлагают явного критерия для различения абстрактных и конкретных объектов. Тем не менее, их предложения неявно проводят различие; абстрактные объекты — это те объекты, которые существуют в силу истинности определенных модальных утверждений. В частности, существование математических объектов «обосновано» в чистых модальных истинах. Например, числа существуют «в силу» того факта, что могло существовать</w:t>
      </w:r>
      <w:r>
        <w:rPr>
          <w:rStyle w:val="mjx-char"/>
          <w:rFonts w:ascii="MJXc-TeX-math-Iw" w:hAnsi="MJXc-TeX-math-Iw"/>
          <w:color w:val="1A1A1A"/>
          <w:sz w:val="25"/>
          <w:szCs w:val="25"/>
          <w:bdr w:val="none" w:sz="0" w:space="0" w:color="auto" w:frame="1"/>
        </w:rPr>
        <w:t>ω</w:t>
      </w:r>
      <w:r>
        <w:rPr>
          <w:color w:val="1A1A1A"/>
          <w:sz w:val="25"/>
          <w:szCs w:val="25"/>
        </w:rPr>
        <w:t xml:space="preserve">-последовательность объектов; множества существуют потому, что могут существовать сущности, удовлетворяющие аксиомам той или иной теории множеств и т. д. Поскольку эти чистые модальные истины необходимы, это объясняет, почему чистые абстрактные объекты существуют необходимо. Это также объясняет то, в каком смысле они несущественны: их существование основано на истинах, которые (на первый взгляд) не требуют фактического существования чего-либо вообще. </w:t>
      </w:r>
      <w:r>
        <w:rPr>
          <w:color w:val="1A1A1A"/>
          <w:sz w:val="19"/>
          <w:szCs w:val="19"/>
          <w:vertAlign w:val="superscript"/>
        </w:rPr>
        <w:t xml:space="preserve">[ </w:t>
      </w:r>
      <w:hyperlink r:id="rId61" w:anchor="note-21" w:history="1">
        <w:r>
          <w:rPr>
            <w:rStyle w:val="a3"/>
            <w:color w:val="8C1515"/>
            <w:sz w:val="19"/>
            <w:szCs w:val="19"/>
            <w:vertAlign w:val="superscript"/>
          </w:rPr>
          <w:t>21</w:t>
        </w:r>
      </w:hyperlink>
      <w:r>
        <w:rPr>
          <w:color w:val="1A1A1A"/>
          <w:sz w:val="19"/>
          <w:szCs w:val="19"/>
          <w:vertAlign w:val="superscript"/>
        </w:rPr>
        <w:t xml:space="preserve"> ]</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Линнебо (2018) выдвигает предложение о том, как осмысливать абстрактные объекты, пересматривая наше понимание фрегеанских бикондициональных принципов абстракции (см. </w:t>
      </w:r>
      <w:r>
        <w:rPr>
          <w:color w:val="1A1A1A"/>
          <w:sz w:val="25"/>
          <w:szCs w:val="25"/>
        </w:rPr>
        <w:lastRenderedPageBreak/>
        <w:t xml:space="preserve">подраздел </w:t>
      </w:r>
      <w:hyperlink r:id="rId62" w:anchor="WayAbstPrin" w:history="1">
        <w:r>
          <w:rPr>
            <w:rStyle w:val="a3"/>
            <w:color w:val="8C1515"/>
            <w:sz w:val="25"/>
            <w:szCs w:val="25"/>
          </w:rPr>
          <w:t>3.4</w:t>
        </w:r>
      </w:hyperlink>
      <w:r>
        <w:rPr>
          <w:color w:val="1A1A1A"/>
          <w:sz w:val="25"/>
          <w:szCs w:val="25"/>
        </w:rPr>
        <w:t xml:space="preserve"> ). Некоторые философы рассматривают эти фрегеанские принципы абстракции как аналитические предложения. Например, Хейл и Райт (2001; 2009) считают две стороны принципа абстракции эквивалентными с точки зрения смысла; они «разделяют содержание» по-разному (используя метафору Фреге). Но Линнебо (2018, 13–14) отвергает эту точку зрения, а также точку зрения о том, что такие бикондициональные принципы являются аналитическими.</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t xml:space="preserve">Вместо этого он предлагает осуществлять референцию к абстрактным (и другим) объектам с помощью </w:t>
      </w:r>
      <w:r>
        <w:rPr>
          <w:rStyle w:val="a4"/>
          <w:color w:val="1A1A1A"/>
          <w:sz w:val="25"/>
          <w:szCs w:val="25"/>
        </w:rPr>
        <w:t>оператора достаточности</w:t>
      </w:r>
      <w:r>
        <w:rPr>
          <w:color w:val="1A1A1A"/>
          <w:sz w:val="25"/>
          <w:szCs w:val="25"/>
        </w:rPr>
        <w:t xml:space="preserve"> .</w:t>
      </w:r>
      <w:r>
        <w:rPr>
          <w:rStyle w:val="mjx-char"/>
          <w:rFonts w:ascii="Cambria Math" w:hAnsi="Cambria Math" w:cs="Cambria Math"/>
          <w:color w:val="1A1A1A"/>
          <w:sz w:val="25"/>
          <w:szCs w:val="25"/>
          <w:bdr w:val="none" w:sz="0" w:space="0" w:color="auto" w:frame="1"/>
        </w:rPr>
        <w:t>⇒</w:t>
      </w:r>
      <w:r>
        <w:rPr>
          <w:color w:val="1A1A1A"/>
          <w:sz w:val="25"/>
          <w:szCs w:val="25"/>
        </w:rPr>
        <w:t xml:space="preserve">что он рассматривает как усиление материального условного наклонения. Он начинает с </w:t>
      </w:r>
      <w:r>
        <w:rPr>
          <w:rStyle w:val="a4"/>
          <w:color w:val="1A1A1A"/>
          <w:sz w:val="25"/>
          <w:szCs w:val="25"/>
        </w:rPr>
        <w:t>условных</w:t>
      </w:r>
      <w:r>
        <w:rPr>
          <w:color w:val="1A1A1A"/>
          <w:sz w:val="25"/>
          <w:szCs w:val="25"/>
        </w:rPr>
        <w:t xml:space="preserve"> принципов вида «если». </w:t>
      </w:r>
      <w:r>
        <w:rPr>
          <w:rStyle w:val="mjx-char"/>
          <w:rFonts w:ascii="MJXc-TeX-math-Iw" w:hAnsi="MJXc-TeX-math-Iw"/>
          <w:color w:val="1A1A1A"/>
          <w:sz w:val="25"/>
          <w:szCs w:val="25"/>
          <w:bdr w:val="none" w:sz="0" w:space="0" w:color="auto" w:frame="1"/>
        </w:rPr>
        <w:t>Раб</w:t>
      </w:r>
      <w:r>
        <w:rPr>
          <w:color w:val="1A1A1A"/>
          <w:sz w:val="25"/>
          <w:szCs w:val="25"/>
        </w:rPr>
        <w:t>, затем</w:t>
      </w:r>
      <w:r>
        <w:rPr>
          <w:rStyle w:val="mjx-char"/>
          <w:rFonts w:ascii="MJXc-TeX-math-Iw" w:hAnsi="MJXc-TeX-math-Iw"/>
          <w:color w:val="1A1A1A"/>
          <w:sz w:val="25"/>
          <w:szCs w:val="25"/>
          <w:bdr w:val="none" w:sz="0" w:space="0" w:color="auto" w:frame="1"/>
        </w:rPr>
        <w:t>ф</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а</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ф</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б</w:t>
      </w:r>
      <w:r>
        <w:rPr>
          <w:rStyle w:val="mjx-char"/>
          <w:rFonts w:ascii="MJXc-TeX-main-Rw" w:hAnsi="MJXc-TeX-main-Rw"/>
          <w:color w:val="1A1A1A"/>
          <w:sz w:val="25"/>
          <w:szCs w:val="25"/>
          <w:bdr w:val="none" w:sz="0" w:space="0" w:color="auto" w:frame="1"/>
        </w:rPr>
        <w:t>)</w:t>
      </w:r>
      <w:r>
        <w:rPr>
          <w:color w:val="1A1A1A"/>
          <w:sz w:val="25"/>
          <w:szCs w:val="25"/>
        </w:rPr>
        <w:t>” (например, “если</w:t>
      </w:r>
      <w:r>
        <w:rPr>
          <w:rStyle w:val="mjx-char"/>
          <w:rFonts w:ascii="MJXc-TeX-math-Iw" w:hAnsi="MJXc-TeX-math-Iw"/>
          <w:color w:val="1A1A1A"/>
          <w:sz w:val="25"/>
          <w:szCs w:val="25"/>
          <w:bdr w:val="none" w:sz="0" w:space="0" w:color="auto" w:frame="1"/>
        </w:rPr>
        <w:t>а</w:t>
      </w:r>
      <w:r>
        <w:rPr>
          <w:color w:val="1A1A1A"/>
          <w:sz w:val="25"/>
          <w:szCs w:val="25"/>
        </w:rPr>
        <w:t xml:space="preserve">и </w:t>
      </w:r>
      <w:r>
        <w:rPr>
          <w:rStyle w:val="mjx-char"/>
          <w:rFonts w:ascii="MJXc-TeX-math-Iw" w:hAnsi="MJXc-TeX-math-Iw"/>
          <w:color w:val="1A1A1A"/>
          <w:sz w:val="25"/>
          <w:szCs w:val="25"/>
          <w:bdr w:val="none" w:sz="0" w:space="0" w:color="auto" w:frame="1"/>
        </w:rPr>
        <w:t>б</w:t>
      </w:r>
      <w:r>
        <w:rPr>
          <w:color w:val="1A1A1A"/>
          <w:sz w:val="25"/>
          <w:szCs w:val="25"/>
        </w:rPr>
        <w:t>Если они параллельны, то направление</w:t>
      </w:r>
      <w:r>
        <w:rPr>
          <w:rStyle w:val="mjx-char"/>
          <w:rFonts w:ascii="MJXc-TeX-math-Iw" w:hAnsi="MJXc-TeX-math-Iw"/>
          <w:color w:val="1A1A1A"/>
          <w:sz w:val="25"/>
          <w:szCs w:val="25"/>
          <w:bdr w:val="none" w:sz="0" w:space="0" w:color="auto" w:frame="1"/>
        </w:rPr>
        <w:t>а</w:t>
      </w:r>
      <w:r>
        <w:rPr>
          <w:color w:val="1A1A1A"/>
          <w:sz w:val="25"/>
          <w:szCs w:val="25"/>
        </w:rPr>
        <w:t xml:space="preserve">= направление </w:t>
      </w:r>
      <w:r>
        <w:rPr>
          <w:rStyle w:val="mjx-char"/>
          <w:rFonts w:ascii="MJXc-TeX-math-Iw" w:hAnsi="MJXc-TeX-math-Iw"/>
          <w:color w:val="1A1A1A"/>
          <w:sz w:val="25"/>
          <w:szCs w:val="25"/>
          <w:bdr w:val="none" w:sz="0" w:space="0" w:color="auto" w:frame="1"/>
        </w:rPr>
        <w:t>б</w:t>
      </w:r>
      <w:r>
        <w:rPr>
          <w:color w:val="1A1A1A"/>
          <w:sz w:val="25"/>
          <w:szCs w:val="25"/>
        </w:rPr>
        <w:t>») и рассматривает правую часть как переосмысление левой части. Он представляет эти утверждения как</w:t>
      </w:r>
      <w:r>
        <w:rPr>
          <w:rStyle w:val="mjx-char"/>
          <w:rFonts w:ascii="MJXc-TeX-math-Iw" w:hAnsi="MJXc-TeX-math-Iw"/>
          <w:color w:val="1A1A1A"/>
          <w:sz w:val="25"/>
          <w:szCs w:val="25"/>
          <w:bdr w:val="none" w:sz="0" w:space="0" w:color="auto" w:frame="1"/>
        </w:rPr>
        <w:t>ϕ</w:t>
      </w:r>
      <w:r>
        <w:rPr>
          <w:rStyle w:val="mjx-char"/>
          <w:rFonts w:ascii="Cambria Math" w:hAnsi="Cambria Math" w:cs="Cambria Math"/>
          <w:color w:val="1A1A1A"/>
          <w:sz w:val="25"/>
          <w:szCs w:val="25"/>
          <w:bdr w:val="none" w:sz="0" w:space="0" w:color="auto" w:frame="1"/>
        </w:rPr>
        <w:t>⇒</w:t>
      </w:r>
      <w:r>
        <w:rPr>
          <w:rStyle w:val="mjx-char"/>
          <w:rFonts w:ascii="MJXc-TeX-math-Iw" w:hAnsi="MJXc-TeX-math-Iw"/>
          <w:color w:val="1A1A1A"/>
          <w:sz w:val="25"/>
          <w:szCs w:val="25"/>
          <w:bdr w:val="none" w:sz="0" w:space="0" w:color="auto" w:frame="1"/>
        </w:rPr>
        <w:t>ψ</w:t>
      </w:r>
      <w:r>
        <w:rPr>
          <w:color w:val="1A1A1A"/>
          <w:sz w:val="25"/>
          <w:szCs w:val="25"/>
        </w:rPr>
        <w:t>где новый оператор</w:t>
      </w:r>
      <w:r>
        <w:rPr>
          <w:rStyle w:val="mjx-char"/>
          <w:rFonts w:ascii="Cambria Math" w:hAnsi="Cambria Math" w:cs="Cambria Math"/>
          <w:color w:val="1A1A1A"/>
          <w:sz w:val="25"/>
          <w:szCs w:val="25"/>
          <w:bdr w:val="none" w:sz="0" w:space="0" w:color="auto" w:frame="1"/>
        </w:rPr>
        <w:t>⇒</w:t>
      </w:r>
      <w:r>
        <w:rPr>
          <w:color w:val="1A1A1A"/>
          <w:sz w:val="25"/>
          <w:szCs w:val="25"/>
        </w:rPr>
        <w:t>«Это призвано передать интуитивно понятную идею о том, что»</w:t>
      </w:r>
      <w:r>
        <w:rPr>
          <w:rStyle w:val="mjx-char"/>
          <w:rFonts w:ascii="MJXc-TeX-math-Iw" w:hAnsi="MJXc-TeX-math-Iw"/>
          <w:color w:val="1A1A1A"/>
          <w:sz w:val="25"/>
          <w:szCs w:val="25"/>
          <w:bdr w:val="none" w:sz="0" w:space="0" w:color="auto" w:frame="1"/>
        </w:rPr>
        <w:t>ϕ</w:t>
      </w:r>
      <w:r>
        <w:rPr>
          <w:color w:val="1A1A1A"/>
          <w:sz w:val="25"/>
          <w:szCs w:val="25"/>
        </w:rPr>
        <w:t xml:space="preserve"> </w:t>
      </w:r>
      <w:r>
        <w:rPr>
          <w:rStyle w:val="a4"/>
          <w:color w:val="1A1A1A"/>
          <w:sz w:val="25"/>
          <w:szCs w:val="25"/>
        </w:rPr>
        <w:t>является</w:t>
      </w:r>
      <w:r>
        <w:rPr>
          <w:color w:val="1A1A1A"/>
          <w:sz w:val="25"/>
          <w:szCs w:val="25"/>
        </w:rPr>
        <w:t xml:space="preserve"> ( </w:t>
      </w:r>
      <w:r>
        <w:rPr>
          <w:rStyle w:val="a4"/>
          <w:color w:val="1A1A1A"/>
          <w:sz w:val="25"/>
          <w:szCs w:val="25"/>
        </w:rPr>
        <w:t>концептуально</w:t>
      </w:r>
      <w:r>
        <w:rPr>
          <w:color w:val="1A1A1A"/>
          <w:sz w:val="25"/>
          <w:szCs w:val="25"/>
        </w:rPr>
        <w:t xml:space="preserve"> ) </w:t>
      </w:r>
      <w:r>
        <w:rPr>
          <w:rStyle w:val="a4"/>
          <w:color w:val="1A1A1A"/>
          <w:sz w:val="25"/>
          <w:szCs w:val="25"/>
        </w:rPr>
        <w:t>достаточным для</w:t>
      </w:r>
      <w:r>
        <w:rPr>
          <w:color w:val="1A1A1A"/>
          <w:sz w:val="25"/>
          <w:szCs w:val="25"/>
        </w:rPr>
        <w:t xml:space="preserve"> </w:t>
      </w:r>
      <w:r>
        <w:rPr>
          <w:rStyle w:val="mjx-char"/>
          <w:rFonts w:ascii="MJXc-TeX-math-Iw" w:hAnsi="MJXc-TeX-math-Iw"/>
          <w:color w:val="1A1A1A"/>
          <w:sz w:val="25"/>
          <w:szCs w:val="25"/>
          <w:bdr w:val="none" w:sz="0" w:space="0" w:color="auto" w:frame="1"/>
        </w:rPr>
        <w:t>ψ</w:t>
      </w:r>
      <w:r>
        <w:rPr>
          <w:color w:val="1A1A1A"/>
          <w:sz w:val="25"/>
          <w:szCs w:val="25"/>
        </w:rPr>
        <w:t xml:space="preserve">или </w:t>
      </w:r>
      <w:r>
        <w:rPr>
          <w:rStyle w:val="a4"/>
          <w:color w:val="1A1A1A"/>
          <w:sz w:val="25"/>
          <w:szCs w:val="25"/>
        </w:rPr>
        <w:t>все, что требуется для</w:t>
      </w:r>
      <w:r>
        <w:rPr>
          <w:color w:val="1A1A1A"/>
          <w:sz w:val="25"/>
          <w:szCs w:val="25"/>
        </w:rPr>
        <w:t xml:space="preserve"> </w:t>
      </w:r>
      <w:r>
        <w:rPr>
          <w:rStyle w:val="mjx-char"/>
          <w:rFonts w:ascii="MJXc-TeX-math-Iw" w:hAnsi="MJXc-TeX-math-Iw"/>
          <w:color w:val="1A1A1A"/>
          <w:sz w:val="25"/>
          <w:szCs w:val="25"/>
          <w:bdr w:val="none" w:sz="0" w:space="0" w:color="auto" w:frame="1"/>
        </w:rPr>
        <w:t>ψ</w:t>
      </w:r>
      <w:r>
        <w:rPr>
          <w:color w:val="1A1A1A"/>
          <w:sz w:val="25"/>
          <w:szCs w:val="25"/>
        </w:rPr>
        <w:t xml:space="preserve"> </w:t>
      </w:r>
      <w:r>
        <w:rPr>
          <w:rStyle w:val="a4"/>
          <w:color w:val="1A1A1A"/>
          <w:sz w:val="25"/>
          <w:szCs w:val="25"/>
        </w:rPr>
        <w:t>является</w:t>
      </w:r>
      <w:r>
        <w:rPr>
          <w:color w:val="1A1A1A"/>
          <w:sz w:val="25"/>
          <w:szCs w:val="25"/>
        </w:rPr>
        <w:t xml:space="preserve"> </w:t>
      </w:r>
      <w:r>
        <w:rPr>
          <w:rStyle w:val="mjx-char"/>
          <w:rFonts w:ascii="MJXc-TeX-math-Iw" w:hAnsi="MJXc-TeX-math-Iw"/>
          <w:color w:val="1A1A1A"/>
          <w:sz w:val="25"/>
          <w:szCs w:val="25"/>
          <w:bdr w:val="none" w:sz="0" w:space="0" w:color="auto" w:frame="1"/>
        </w:rPr>
        <w:t>ϕ</w:t>
      </w:r>
      <w:r>
        <w:rPr>
          <w:color w:val="1A1A1A"/>
          <w:sz w:val="25"/>
          <w:szCs w:val="25"/>
        </w:rPr>
        <w:t>. Для</w:t>
      </w:r>
      <w:r>
        <w:rPr>
          <w:rStyle w:val="mjx-char"/>
          <w:rFonts w:ascii="MJXc-TeX-math-Iw" w:hAnsi="MJXc-TeX-math-Iw"/>
          <w:color w:val="1A1A1A"/>
          <w:sz w:val="25"/>
          <w:szCs w:val="25"/>
          <w:bdr w:val="none" w:sz="0" w:space="0" w:color="auto" w:frame="1"/>
        </w:rPr>
        <w:t>ϕ</w:t>
      </w:r>
      <w:r>
        <w:rPr>
          <w:color w:val="1A1A1A"/>
          <w:sz w:val="25"/>
          <w:szCs w:val="25"/>
        </w:rPr>
        <w:t>быть достаточным для</w:t>
      </w:r>
      <w:r>
        <w:rPr>
          <w:rStyle w:val="mjx-char"/>
          <w:rFonts w:ascii="MJXc-TeX-math-Iw" w:hAnsi="MJXc-TeX-math-Iw"/>
          <w:color w:val="1A1A1A"/>
          <w:sz w:val="25"/>
          <w:szCs w:val="25"/>
          <w:bdr w:val="none" w:sz="0" w:space="0" w:color="auto" w:frame="1"/>
        </w:rPr>
        <w:t>ψ</w:t>
      </w:r>
      <w:r>
        <w:rPr>
          <w:color w:val="1A1A1A"/>
          <w:sz w:val="25"/>
          <w:szCs w:val="25"/>
        </w:rPr>
        <w:t xml:space="preserve">, достаточность должна быть сильнее, чем </w:t>
      </w:r>
      <w:r>
        <w:rPr>
          <w:rStyle w:val="a4"/>
          <w:color w:val="1A1A1A"/>
          <w:sz w:val="25"/>
          <w:szCs w:val="25"/>
        </w:rPr>
        <w:t>подразумевается метафизически,</w:t>
      </w:r>
      <w:r>
        <w:rPr>
          <w:color w:val="1A1A1A"/>
          <w:sz w:val="25"/>
          <w:szCs w:val="25"/>
        </w:rPr>
        <w:t xml:space="preserve"> но слабее, чем </w:t>
      </w:r>
      <w:r>
        <w:rPr>
          <w:rStyle w:val="a4"/>
          <w:color w:val="1A1A1A"/>
          <w:sz w:val="25"/>
          <w:szCs w:val="25"/>
        </w:rPr>
        <w:t>подразумевается аналитически</w:t>
      </w:r>
      <w:r>
        <w:rPr>
          <w:color w:val="1A1A1A"/>
          <w:sz w:val="25"/>
          <w:szCs w:val="25"/>
        </w:rPr>
        <w:t xml:space="preserve"> (см. Линнебо 2018, 15). Понятие, которое рассматривает Линнебо, является «видом метафизического обоснования». </w:t>
      </w:r>
      <w:r>
        <w:rPr>
          <w:color w:val="1A1A1A"/>
          <w:sz w:val="19"/>
          <w:szCs w:val="19"/>
          <w:vertAlign w:val="superscript"/>
        </w:rPr>
        <w:t xml:space="preserve">[ </w:t>
      </w:r>
      <w:hyperlink r:id="rId63" w:anchor="note-22" w:history="1">
        <w:r>
          <w:rPr>
            <w:rStyle w:val="a3"/>
            <w:color w:val="8C1515"/>
            <w:sz w:val="19"/>
            <w:szCs w:val="19"/>
            <w:vertAlign w:val="superscript"/>
          </w:rPr>
          <w:t>22</w:t>
        </w:r>
      </w:hyperlink>
      <w:r>
        <w:rPr>
          <w:color w:val="1A1A1A"/>
          <w:sz w:val="19"/>
          <w:szCs w:val="19"/>
          <w:vertAlign w:val="superscript"/>
        </w:rPr>
        <w:t xml:space="preserve"> ]</w:t>
      </w:r>
      <w:r>
        <w:rPr>
          <w:color w:val="1A1A1A"/>
          <w:sz w:val="25"/>
          <w:szCs w:val="25"/>
        </w:rPr>
        <w:t xml:space="preserve"> Следовательно, утверждения о достаточности позволяют нам концептуализировать утверждения, упоминающие абстрактные объекты (или другие проблемные объекты), в терминах метафизически менее проблемных или непроблематичных объектов.</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t xml:space="preserve">Для Линнебо важно, чтобы достаточность была асимметричной. Он не принимал бы взаимную достаточность, то есть принципы формы </w:t>
      </w:r>
      <w:r>
        <w:rPr>
          <w:rStyle w:val="mjx-char"/>
          <w:rFonts w:ascii="MJXc-TeX-math-Iw" w:hAnsi="MJXc-TeX-math-Iw"/>
          <w:color w:val="1A1A1A"/>
          <w:sz w:val="25"/>
          <w:szCs w:val="25"/>
          <w:bdr w:val="none" w:sz="0" w:space="0" w:color="auto" w:frame="1"/>
        </w:rPr>
        <w:t>Раб</w:t>
      </w:r>
      <w:r>
        <w:rPr>
          <w:rStyle w:val="mjx-char"/>
          <w:rFonts w:ascii="Cambria Math" w:hAnsi="Cambria Math" w:cs="Cambria Math"/>
          <w:color w:val="1A1A1A"/>
          <w:sz w:val="25"/>
          <w:szCs w:val="25"/>
          <w:bdr w:val="none" w:sz="0" w:space="0" w:color="auto" w:frame="1"/>
        </w:rPr>
        <w:t>⇔</w:t>
      </w:r>
      <w:r>
        <w:rPr>
          <w:rStyle w:val="mjx-char"/>
          <w:rFonts w:ascii="MJXc-TeX-math-Iw" w:hAnsi="MJXc-TeX-math-Iw"/>
          <w:color w:val="1A1A1A"/>
          <w:sz w:val="25"/>
          <w:szCs w:val="25"/>
          <w:bdr w:val="none" w:sz="0" w:space="0" w:color="auto" w:frame="1"/>
        </w:rPr>
        <w:t>ф</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а</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ф</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б</w:t>
      </w:r>
      <w:r>
        <w:rPr>
          <w:rStyle w:val="mjx-char"/>
          <w:rFonts w:ascii="MJXc-TeX-main-Rw" w:hAnsi="MJXc-TeX-main-Rw"/>
          <w:color w:val="1A1A1A"/>
          <w:sz w:val="25"/>
          <w:szCs w:val="25"/>
          <w:bdr w:val="none" w:sz="0" w:space="0" w:color="auto" w:frame="1"/>
        </w:rPr>
        <w:t>)</w:t>
      </w:r>
      <w:r>
        <w:rPr>
          <w:color w:val="1A1A1A"/>
          <w:sz w:val="25"/>
          <w:szCs w:val="25"/>
        </w:rPr>
        <w:t>Поскольку это подразумевало бы, что обе стороны эквивалентны по смыслу. Вместо этого, суть в том, что кажущееся беспроблемным утверждение</w:t>
      </w:r>
      <w:r>
        <w:rPr>
          <w:rStyle w:val="mjx-char"/>
          <w:rFonts w:ascii="MJXc-TeX-math-Iw" w:hAnsi="MJXc-TeX-math-Iw"/>
          <w:color w:val="1A1A1A"/>
          <w:sz w:val="25"/>
          <w:szCs w:val="25"/>
          <w:bdr w:val="none" w:sz="0" w:space="0" w:color="auto" w:frame="1"/>
        </w:rPr>
        <w:t>Раб</w:t>
      </w:r>
      <w:r>
        <w:rPr>
          <w:color w:val="1A1A1A"/>
          <w:sz w:val="25"/>
          <w:szCs w:val="25"/>
        </w:rPr>
        <w:t xml:space="preserve">делает утверждение </w:t>
      </w:r>
      <w:r>
        <w:rPr>
          <w:rStyle w:val="mjx-char"/>
          <w:rFonts w:ascii="MJXc-TeX-math-Iw" w:hAnsi="MJXc-TeX-math-Iw"/>
          <w:color w:val="1A1A1A"/>
          <w:sz w:val="25"/>
          <w:szCs w:val="25"/>
          <w:bdr w:val="none" w:sz="0" w:space="0" w:color="auto" w:frame="1"/>
        </w:rPr>
        <w:t>ф</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а</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ф</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б</w:t>
      </w:r>
      <w:r>
        <w:rPr>
          <w:rStyle w:val="mjx-char"/>
          <w:rFonts w:ascii="MJXc-TeX-main-Rw" w:hAnsi="MJXc-TeX-main-Rw"/>
          <w:color w:val="1A1A1A"/>
          <w:sz w:val="25"/>
          <w:szCs w:val="25"/>
          <w:bdr w:val="none" w:sz="0" w:space="0" w:color="auto" w:frame="1"/>
        </w:rPr>
        <w:t>)</w:t>
      </w:r>
      <w:r>
        <w:rPr>
          <w:color w:val="1A1A1A"/>
          <w:sz w:val="25"/>
          <w:szCs w:val="25"/>
        </w:rPr>
        <w:t>не представляет проблем, и это лучше всего выражается в формулировках достаточности вида</w:t>
      </w:r>
      <w:r>
        <w:rPr>
          <w:rStyle w:val="mjx-char"/>
          <w:rFonts w:ascii="MJXc-TeX-math-Iw" w:hAnsi="MJXc-TeX-math-Iw"/>
          <w:color w:val="1A1A1A"/>
          <w:sz w:val="25"/>
          <w:szCs w:val="25"/>
          <w:bdr w:val="none" w:sz="0" w:space="0" w:color="auto" w:frame="1"/>
        </w:rPr>
        <w:t>Раб</w:t>
      </w:r>
      <w:r>
        <w:rPr>
          <w:rStyle w:val="mjx-char"/>
          <w:rFonts w:ascii="Cambria Math" w:hAnsi="Cambria Math" w:cs="Cambria Math"/>
          <w:color w:val="1A1A1A"/>
          <w:sz w:val="25"/>
          <w:szCs w:val="25"/>
          <w:bdr w:val="none" w:sz="0" w:space="0" w:color="auto" w:frame="1"/>
        </w:rPr>
        <w:t>⇒</w:t>
      </w:r>
      <w:r>
        <w:rPr>
          <w:rStyle w:val="mjx-char"/>
          <w:rFonts w:ascii="MJXc-TeX-math-Iw" w:hAnsi="MJXc-TeX-math-Iw"/>
          <w:color w:val="1A1A1A"/>
          <w:sz w:val="25"/>
          <w:szCs w:val="25"/>
          <w:bdr w:val="none" w:sz="0" w:space="0" w:color="auto" w:frame="1"/>
        </w:rPr>
        <w:t>ф</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а</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ф</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б</w:t>
      </w:r>
      <w:r>
        <w:rPr>
          <w:rStyle w:val="mjx-char"/>
          <w:rFonts w:ascii="MJXc-TeX-main-Rw" w:hAnsi="MJXc-TeX-main-Rw"/>
          <w:color w:val="1A1A1A"/>
          <w:sz w:val="25"/>
          <w:szCs w:val="25"/>
          <w:bdr w:val="none" w:sz="0" w:space="0" w:color="auto" w:frame="1"/>
        </w:rPr>
        <w:t>)</w:t>
      </w:r>
      <w:r>
        <w:rPr>
          <w:color w:val="1A1A1A"/>
          <w:sz w:val="25"/>
          <w:szCs w:val="25"/>
        </w:rPr>
        <w:t xml:space="preserve">, на которой левая сторона </w:t>
      </w:r>
      <w:r>
        <w:rPr>
          <w:rStyle w:val="a4"/>
          <w:color w:val="1A1A1A"/>
          <w:sz w:val="25"/>
          <w:szCs w:val="25"/>
        </w:rPr>
        <w:t>основывается</w:t>
      </w:r>
      <w:r>
        <w:rPr>
          <w:color w:val="1A1A1A"/>
          <w:sz w:val="25"/>
          <w:szCs w:val="25"/>
        </w:rPr>
        <w:t xml:space="preserve"> на правой. Таким образом, понятие реконцептуализации у Линнебо не является фрегеанским понятием переосмысления содержания.</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t>Более того, в утверждении о достаточности Линнебо не требует, чтобы отношение</w:t>
      </w:r>
      <w:r>
        <w:rPr>
          <w:rStyle w:val="mjx-char"/>
          <w:rFonts w:ascii="MJXc-TeX-math-Iw" w:hAnsi="MJXc-TeX-math-Iw"/>
          <w:color w:val="1A1A1A"/>
          <w:sz w:val="25"/>
          <w:szCs w:val="25"/>
          <w:bdr w:val="none" w:sz="0" w:space="0" w:color="auto" w:frame="1"/>
        </w:rPr>
        <w:t>Р</w:t>
      </w:r>
      <w:r>
        <w:rPr>
          <w:color w:val="1A1A1A"/>
          <w:sz w:val="25"/>
          <w:szCs w:val="25"/>
        </w:rPr>
        <w:t>быть отношением эквивалентности; он требует лишь этого.</w:t>
      </w:r>
      <w:r>
        <w:rPr>
          <w:rStyle w:val="mjx-char"/>
          <w:rFonts w:ascii="MJXc-TeX-math-Iw" w:hAnsi="MJXc-TeX-math-Iw"/>
          <w:color w:val="1A1A1A"/>
          <w:sz w:val="25"/>
          <w:szCs w:val="25"/>
          <w:bdr w:val="none" w:sz="0" w:space="0" w:color="auto" w:frame="1"/>
        </w:rPr>
        <w:t>Р</w:t>
      </w:r>
      <w:r>
        <w:rPr>
          <w:color w:val="1A1A1A"/>
          <w:sz w:val="25"/>
          <w:szCs w:val="25"/>
        </w:rPr>
        <w:t>Оно должно быть симметричным и транзитивным. Оно не обязательно должно быть рефлексивным, поскольку область определения может содержать сущности.</w:t>
      </w:r>
      <w:r>
        <w:rPr>
          <w:rStyle w:val="mjx-char"/>
          <w:rFonts w:ascii="MJXc-TeX-math-Iw" w:hAnsi="MJXc-TeX-math-Iw"/>
          <w:color w:val="1A1A1A"/>
          <w:sz w:val="25"/>
          <w:szCs w:val="25"/>
          <w:bdr w:val="none" w:sz="0" w:space="0" w:color="auto" w:frame="1"/>
        </w:rPr>
        <w:t>х</w:t>
      </w:r>
      <w:r>
        <w:rPr>
          <w:color w:val="1A1A1A"/>
          <w:sz w:val="25"/>
          <w:szCs w:val="25"/>
        </w:rPr>
        <w:t>таким образом, что</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Рхх</w:t>
      </w:r>
      <w:r>
        <w:rPr>
          <w:color w:val="1A1A1A"/>
          <w:sz w:val="25"/>
          <w:szCs w:val="25"/>
        </w:rPr>
        <w:t>(например, в случае утверждения о достаточности указаний, не каждый объект)</w:t>
      </w:r>
      <w:r>
        <w:rPr>
          <w:rStyle w:val="mjx-char"/>
          <w:rFonts w:ascii="MJXc-TeX-math-Iw" w:hAnsi="MJXc-TeX-math-Iw"/>
          <w:color w:val="1A1A1A"/>
          <w:sz w:val="25"/>
          <w:szCs w:val="25"/>
          <w:bdr w:val="none" w:sz="0" w:space="0" w:color="auto" w:frame="1"/>
        </w:rPr>
        <w:t>х</w:t>
      </w:r>
      <w:r>
        <w:rPr>
          <w:color w:val="1A1A1A"/>
          <w:sz w:val="25"/>
          <w:szCs w:val="25"/>
        </w:rPr>
        <w:t>в данной области таково, что</w:t>
      </w:r>
      <w:r>
        <w:rPr>
          <w:rStyle w:val="mjx-char"/>
          <w:rFonts w:ascii="MJXc-TeX-math-Iw" w:hAnsi="MJXc-TeX-math-Iw"/>
          <w:color w:val="1A1A1A"/>
          <w:sz w:val="25"/>
          <w:szCs w:val="25"/>
          <w:bdr w:val="none" w:sz="0" w:space="0" w:color="auto" w:frame="1"/>
        </w:rPr>
        <w:t>х</w:t>
      </w:r>
      <w:r>
        <w:rPr>
          <w:color w:val="1A1A1A"/>
          <w:sz w:val="25"/>
          <w:szCs w:val="25"/>
        </w:rPr>
        <w:t xml:space="preserve">параллелен с </w:t>
      </w:r>
      <w:r>
        <w:rPr>
          <w:rStyle w:val="mjx-char"/>
          <w:rFonts w:ascii="MJXc-TeX-math-Iw" w:hAnsi="MJXc-TeX-math-Iw"/>
          <w:color w:val="1A1A1A"/>
          <w:sz w:val="25"/>
          <w:szCs w:val="25"/>
          <w:bdr w:val="none" w:sz="0" w:space="0" w:color="auto" w:frame="1"/>
        </w:rPr>
        <w:t>х</w:t>
      </w:r>
      <w:r>
        <w:rPr>
          <w:color w:val="1A1A1A"/>
          <w:sz w:val="25"/>
          <w:szCs w:val="25"/>
        </w:rPr>
        <w:t xml:space="preserve">—параллельность ограничивается линиями). Линнебо называет такие симметричные и транзитивные отношения отношениями </w:t>
      </w:r>
      <w:r>
        <w:rPr>
          <w:rStyle w:val="a4"/>
          <w:color w:val="1A1A1A"/>
          <w:sz w:val="25"/>
          <w:szCs w:val="25"/>
        </w:rPr>
        <w:t>единства</w:t>
      </w:r>
      <w:r>
        <w:rPr>
          <w:color w:val="1A1A1A"/>
          <w:sz w:val="25"/>
          <w:szCs w:val="25"/>
        </w:rPr>
        <w:t xml:space="preserve"> . Когда утверждение о достаточности…</w:t>
      </w:r>
      <w:r>
        <w:rPr>
          <w:rStyle w:val="mjx-char"/>
          <w:rFonts w:ascii="MJXc-TeX-math-Iw" w:hAnsi="MJXc-TeX-math-Iw"/>
          <w:color w:val="1A1A1A"/>
          <w:sz w:val="25"/>
          <w:szCs w:val="25"/>
          <w:bdr w:val="none" w:sz="0" w:space="0" w:color="auto" w:frame="1"/>
        </w:rPr>
        <w:t>Раб</w:t>
      </w:r>
      <w:r>
        <w:rPr>
          <w:rStyle w:val="mjx-char"/>
          <w:rFonts w:ascii="Cambria Math" w:hAnsi="Cambria Math" w:cs="Cambria Math"/>
          <w:color w:val="1A1A1A"/>
          <w:sz w:val="25"/>
          <w:szCs w:val="25"/>
          <w:bdr w:val="none" w:sz="0" w:space="0" w:color="auto" w:frame="1"/>
        </w:rPr>
        <w:t>⇒</w:t>
      </w:r>
      <w:r>
        <w:rPr>
          <w:rStyle w:val="mjx-char"/>
          <w:rFonts w:ascii="MJXc-TeX-math-Iw" w:hAnsi="MJXc-TeX-math-Iw"/>
          <w:color w:val="1A1A1A"/>
          <w:sz w:val="25"/>
          <w:szCs w:val="25"/>
          <w:bdr w:val="none" w:sz="0" w:space="0" w:color="auto" w:frame="1"/>
        </w:rPr>
        <w:t>ф</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а</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ф</w:t>
      </w:r>
      <w:r>
        <w:rPr>
          <w:rStyle w:val="mjx-char"/>
          <w:rFonts w:ascii="MJXc-TeX-main-Rw" w:hAnsi="MJXc-TeX-main-Rw"/>
          <w:color w:val="1A1A1A"/>
          <w:sz w:val="25"/>
          <w:szCs w:val="25"/>
          <w:bdr w:val="none" w:sz="0" w:space="0" w:color="auto" w:frame="1"/>
        </w:rPr>
        <w:t>(</w:t>
      </w:r>
      <w:r>
        <w:rPr>
          <w:rStyle w:val="mjx-char"/>
          <w:rFonts w:ascii="MJXc-TeX-math-Iw" w:hAnsi="MJXc-TeX-math-Iw"/>
          <w:color w:val="1A1A1A"/>
          <w:sz w:val="25"/>
          <w:szCs w:val="25"/>
          <w:bdr w:val="none" w:sz="0" w:space="0" w:color="auto" w:frame="1"/>
        </w:rPr>
        <w:t>б</w:t>
      </w:r>
      <w:r>
        <w:rPr>
          <w:rStyle w:val="mjx-char"/>
          <w:rFonts w:ascii="MJXc-TeX-main-Rw" w:hAnsi="MJXc-TeX-main-Rw"/>
          <w:color w:val="1A1A1A"/>
          <w:sz w:val="25"/>
          <w:szCs w:val="25"/>
          <w:bdr w:val="none" w:sz="0" w:space="0" w:color="auto" w:frame="1"/>
        </w:rPr>
        <w:t>)</w:t>
      </w:r>
      <w:r>
        <w:rPr>
          <w:color w:val="1A1A1A"/>
          <w:sz w:val="25"/>
          <w:szCs w:val="25"/>
        </w:rPr>
        <w:t xml:space="preserve">—если выполняется условие, то идентифицируются новые объекты. Новые объекты определяются с помощью менее проблемных сущностей, связанных между собой. </w:t>
      </w:r>
      <w:r>
        <w:rPr>
          <w:rStyle w:val="mjx-char"/>
          <w:rFonts w:ascii="MJXc-TeX-math-Iw" w:hAnsi="MJXc-TeX-math-Iw"/>
          <w:color w:val="1A1A1A"/>
          <w:sz w:val="25"/>
          <w:szCs w:val="25"/>
          <w:bdr w:val="none" w:sz="0" w:space="0" w:color="auto" w:frame="1"/>
        </w:rPr>
        <w:t>Р</w:t>
      </w:r>
      <w:r>
        <w:rPr>
          <w:color w:val="1A1A1A"/>
          <w:sz w:val="25"/>
          <w:szCs w:val="25"/>
        </w:rPr>
        <w:t xml:space="preserve">Например, направления задаются параллельными линиями. По мнению Линнебо, параллельные линии становятся </w:t>
      </w:r>
      <w:r>
        <w:rPr>
          <w:rStyle w:val="a4"/>
          <w:color w:val="1A1A1A"/>
          <w:sz w:val="25"/>
          <w:szCs w:val="25"/>
        </w:rPr>
        <w:t>характеристиками</w:t>
      </w:r>
      <w:r>
        <w:rPr>
          <w:color w:val="1A1A1A"/>
          <w:sz w:val="25"/>
          <w:szCs w:val="25"/>
        </w:rPr>
        <w:t xml:space="preserve"> новых объектов. Отношение единства.</w:t>
      </w:r>
      <w:r>
        <w:rPr>
          <w:rStyle w:val="mjx-char"/>
          <w:rFonts w:ascii="MJXc-TeX-math-Iw" w:hAnsi="MJXc-TeX-math-Iw"/>
          <w:color w:val="1A1A1A"/>
          <w:sz w:val="25"/>
          <w:szCs w:val="25"/>
          <w:bdr w:val="none" w:sz="0" w:space="0" w:color="auto" w:frame="1"/>
        </w:rPr>
        <w:t>Р</w:t>
      </w:r>
      <w:r>
        <w:rPr>
          <w:color w:val="1A1A1A"/>
          <w:sz w:val="25"/>
          <w:szCs w:val="25"/>
        </w:rPr>
        <w:t>Таким образом, это является отправной точкой для разработки достаточного (но не необходимого и достаточного) условия для отсчета.</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t xml:space="preserve">Иногда новые объекты, вводимые условными утверждениями, не предъявляют требований к реальности; в этом случае они называются </w:t>
      </w:r>
      <w:r>
        <w:rPr>
          <w:rStyle w:val="a4"/>
          <w:color w:val="1A1A1A"/>
          <w:sz w:val="25"/>
          <w:szCs w:val="25"/>
        </w:rPr>
        <w:t>«тонкими»</w:t>
      </w:r>
      <w:r>
        <w:rPr>
          <w:color w:val="1A1A1A"/>
          <w:sz w:val="25"/>
          <w:szCs w:val="25"/>
        </w:rPr>
        <w:t xml:space="preserve"> (например, указания на направление требуют лишь параллельности линий). Однако, когда новые объекты, вводимые утверждениями о достаточности, предъявляют более существенные требования к реальности, эти объекты считаются </w:t>
      </w:r>
      <w:r>
        <w:rPr>
          <w:rStyle w:val="a4"/>
          <w:color w:val="1A1A1A"/>
          <w:sz w:val="25"/>
          <w:szCs w:val="25"/>
        </w:rPr>
        <w:t>«толстыми»</w:t>
      </w:r>
      <w:r>
        <w:rPr>
          <w:color w:val="1A1A1A"/>
          <w:sz w:val="25"/>
          <w:szCs w:val="25"/>
        </w:rPr>
        <w:t xml:space="preserve"> . Предположим,</w:t>
      </w:r>
      <w:r>
        <w:rPr>
          <w:rStyle w:val="mjx-char"/>
          <w:rFonts w:ascii="MJXc-TeX-math-Iw" w:hAnsi="MJXc-TeX-math-Iw"/>
          <w:color w:val="1A1A1A"/>
          <w:sz w:val="25"/>
          <w:szCs w:val="25"/>
          <w:bdr w:val="none" w:sz="0" w:space="0" w:color="auto" w:frame="1"/>
        </w:rPr>
        <w:t>Раб</w:t>
      </w:r>
      <w:r>
        <w:rPr>
          <w:color w:val="1A1A1A"/>
          <w:sz w:val="25"/>
          <w:szCs w:val="25"/>
        </w:rPr>
        <w:t>утверждает</w:t>
      </w:r>
      <w:r>
        <w:rPr>
          <w:rStyle w:val="mjx-char"/>
          <w:rFonts w:ascii="MJXc-TeX-math-Iw" w:hAnsi="MJXc-TeX-math-Iw"/>
          <w:color w:val="1A1A1A"/>
          <w:sz w:val="25"/>
          <w:szCs w:val="25"/>
          <w:bdr w:val="none" w:sz="0" w:space="0" w:color="auto" w:frame="1"/>
        </w:rPr>
        <w:t>а</w:t>
      </w:r>
      <w:r>
        <w:rPr>
          <w:color w:val="1A1A1A"/>
          <w:sz w:val="25"/>
          <w:szCs w:val="25"/>
        </w:rPr>
        <w:t xml:space="preserve"> и</w:t>
      </w:r>
      <w:r>
        <w:rPr>
          <w:rStyle w:val="mjx-char"/>
          <w:rFonts w:ascii="MJXc-TeX-math-Iw" w:hAnsi="MJXc-TeX-math-Iw"/>
          <w:color w:val="1A1A1A"/>
          <w:sz w:val="25"/>
          <w:szCs w:val="25"/>
          <w:bdr w:val="none" w:sz="0" w:space="0" w:color="auto" w:frame="1"/>
        </w:rPr>
        <w:t>б</w:t>
      </w:r>
      <w:r>
        <w:rPr>
          <w:color w:val="1A1A1A"/>
          <w:sz w:val="25"/>
          <w:szCs w:val="25"/>
        </w:rPr>
        <w:t>являются пространственно-временными частями одного и того же целостного и естественно ограниченного целого. Тогда</w:t>
      </w:r>
      <w:r>
        <w:rPr>
          <w:rStyle w:val="mjx-char"/>
          <w:rFonts w:ascii="MJXc-TeX-math-Iw" w:hAnsi="MJXc-TeX-math-Iw"/>
          <w:color w:val="1A1A1A"/>
          <w:sz w:val="25"/>
          <w:szCs w:val="25"/>
          <w:bdr w:val="none" w:sz="0" w:space="0" w:color="auto" w:frame="1"/>
        </w:rPr>
        <w:t>а</w:t>
      </w:r>
      <w:r>
        <w:rPr>
          <w:color w:val="1A1A1A"/>
          <w:sz w:val="25"/>
          <w:szCs w:val="25"/>
        </w:rPr>
        <w:t>и</w:t>
      </w:r>
      <w:r>
        <w:rPr>
          <w:rStyle w:val="mjx-char"/>
          <w:rFonts w:ascii="MJXc-TeX-math-Iw" w:hAnsi="MJXc-TeX-math-Iw"/>
          <w:color w:val="1A1A1A"/>
          <w:sz w:val="25"/>
          <w:szCs w:val="25"/>
          <w:bdr w:val="none" w:sz="0" w:space="0" w:color="auto" w:frame="1"/>
        </w:rPr>
        <w:t>б</w:t>
      </w:r>
      <w:r>
        <w:rPr>
          <w:color w:val="1A1A1A"/>
          <w:sz w:val="25"/>
          <w:szCs w:val="25"/>
        </w:rPr>
        <w:t>становятся спецификациями для физических тел на основе следующего принципа:</w:t>
      </w:r>
      <w:r>
        <w:rPr>
          <w:rStyle w:val="mjx-char"/>
          <w:rFonts w:ascii="MJXc-TeX-math-Iw" w:hAnsi="MJXc-TeX-math-Iw"/>
          <w:color w:val="1A1A1A"/>
          <w:sz w:val="25"/>
          <w:szCs w:val="25"/>
          <w:bdr w:val="none" w:sz="0" w:space="0" w:color="auto" w:frame="1"/>
        </w:rPr>
        <w:t>Раб</w:t>
      </w:r>
      <w:r>
        <w:rPr>
          <w:rStyle w:val="mjx-char"/>
          <w:rFonts w:ascii="Cambria Math" w:hAnsi="Cambria Math" w:cs="Cambria Math"/>
          <w:color w:val="1A1A1A"/>
          <w:sz w:val="25"/>
          <w:szCs w:val="25"/>
          <w:bdr w:val="none" w:sz="0" w:space="0" w:color="auto" w:frame="1"/>
        </w:rPr>
        <w:t>⇒</w:t>
      </w:r>
      <w:r>
        <w:rPr>
          <w:rStyle w:val="mjx-char"/>
          <w:rFonts w:ascii="MJXc-TeX-main-Rw" w:hAnsi="MJXc-TeX-main-Rw"/>
          <w:color w:val="1A1A1A"/>
          <w:sz w:val="25"/>
          <w:szCs w:val="25"/>
          <w:bdr w:val="none" w:sz="0" w:space="0" w:color="auto" w:frame="1"/>
        </w:rPr>
        <w:t>Бодй(</w:t>
      </w:r>
      <w:r>
        <w:rPr>
          <w:rStyle w:val="mjx-char"/>
          <w:rFonts w:ascii="MJXc-TeX-math-Iw" w:hAnsi="MJXc-TeX-math-Iw"/>
          <w:color w:val="1A1A1A"/>
          <w:sz w:val="25"/>
          <w:szCs w:val="25"/>
          <w:bdr w:val="none" w:sz="0" w:space="0" w:color="auto" w:frame="1"/>
        </w:rPr>
        <w:t>а</w:t>
      </w:r>
      <w:r>
        <w:rPr>
          <w:rStyle w:val="mjx-char"/>
          <w:rFonts w:ascii="MJXc-TeX-main-Rw" w:hAnsi="MJXc-TeX-main-Rw"/>
          <w:color w:val="1A1A1A"/>
          <w:sz w:val="25"/>
          <w:szCs w:val="25"/>
          <w:bdr w:val="none" w:sz="0" w:space="0" w:color="auto" w:frame="1"/>
        </w:rPr>
        <w:t>)=Бодй(</w:t>
      </w:r>
      <w:r>
        <w:rPr>
          <w:rStyle w:val="mjx-char"/>
          <w:rFonts w:ascii="MJXc-TeX-math-Iw" w:hAnsi="MJXc-TeX-math-Iw"/>
          <w:color w:val="1A1A1A"/>
          <w:sz w:val="25"/>
          <w:szCs w:val="25"/>
          <w:bdr w:val="none" w:sz="0" w:space="0" w:color="auto" w:frame="1"/>
        </w:rPr>
        <w:t>б</w:t>
      </w:r>
      <w:r>
        <w:rPr>
          <w:rStyle w:val="mjx-char"/>
          <w:rFonts w:ascii="MJXc-TeX-main-Rw" w:hAnsi="MJXc-TeX-main-Rw"/>
          <w:color w:val="1A1A1A"/>
          <w:sz w:val="25"/>
          <w:szCs w:val="25"/>
          <w:bdr w:val="none" w:sz="0" w:space="0" w:color="auto" w:frame="1"/>
        </w:rPr>
        <w:t>)</w:t>
      </w:r>
      <w:r>
        <w:rPr>
          <w:color w:val="1A1A1A"/>
          <w:sz w:val="25"/>
          <w:szCs w:val="25"/>
        </w:rPr>
        <w:t xml:space="preserve">В данном случае принцип «предъявляет существенное требование к миру», поскольку он требует проверки наличия пространственно-временных частей, </w:t>
      </w:r>
      <w:r>
        <w:rPr>
          <w:rStyle w:val="a4"/>
          <w:color w:val="1A1A1A"/>
          <w:sz w:val="25"/>
          <w:szCs w:val="25"/>
        </w:rPr>
        <w:t>составляющих непрерывный участок твердого вещества</w:t>
      </w:r>
      <w:r>
        <w:rPr>
          <w:color w:val="1A1A1A"/>
          <w:sz w:val="25"/>
          <w:szCs w:val="25"/>
        </w:rPr>
        <w:t xml:space="preserve"> (простого рассмотрения пространственно-временных частей недостаточно для определения того, составляют ли они тело; см. Linnebo 2018, 45).</w:t>
      </w:r>
    </w:p>
    <w:p w:rsidR="003D7CA1" w:rsidRDefault="003D7CA1" w:rsidP="003D7CA1">
      <w:pPr>
        <w:pStyle w:val="a5"/>
        <w:shd w:val="clear" w:color="auto" w:fill="FFFFFF"/>
        <w:spacing w:before="0" w:beforeAutospacing="0" w:after="0" w:afterAutospacing="0"/>
        <w:rPr>
          <w:color w:val="1A1A1A"/>
          <w:sz w:val="25"/>
          <w:szCs w:val="25"/>
        </w:rPr>
      </w:pPr>
      <w:r>
        <w:rPr>
          <w:color w:val="1A1A1A"/>
          <w:sz w:val="25"/>
          <w:szCs w:val="25"/>
        </w:rPr>
        <w:t xml:space="preserve">Однако Линнебо не отождествляет абстрактность с тонкостью (2012, 147), поскольку существуют тонкие объекты в относительном смысле, которые не являются абстрактными, а </w:t>
      </w:r>
      <w:r>
        <w:rPr>
          <w:color w:val="1A1A1A"/>
          <w:sz w:val="25"/>
          <w:szCs w:val="25"/>
        </w:rPr>
        <w:lastRenderedPageBreak/>
        <w:t xml:space="preserve">именно те, которые не предъявляют существенных требований к миру, помимо тех, которые вводятся в терминах некоторых предшествующих данных объектов. Мереологическая сумма вашей левой руки и вашего ноутбука не предъявляет к миру никаких требований, кроме требований своих частей. </w:t>
      </w:r>
      <w:r>
        <w:rPr>
          <w:color w:val="1A1A1A"/>
          <w:sz w:val="19"/>
          <w:szCs w:val="19"/>
          <w:vertAlign w:val="superscript"/>
        </w:rPr>
        <w:t xml:space="preserve">[ </w:t>
      </w:r>
      <w:hyperlink r:id="rId64" w:anchor="note-23" w:history="1">
        <w:r>
          <w:rPr>
            <w:rStyle w:val="a3"/>
            <w:color w:val="8C1515"/>
            <w:sz w:val="19"/>
            <w:szCs w:val="19"/>
            <w:vertAlign w:val="superscript"/>
          </w:rPr>
          <w:t>23</w:t>
        </w:r>
      </w:hyperlink>
      <w:r>
        <w:rPr>
          <w:color w:val="1A1A1A"/>
          <w:sz w:val="19"/>
          <w:szCs w:val="19"/>
          <w:vertAlign w:val="superscript"/>
        </w:rPr>
        <w:t xml:space="preserve"> ]</w:t>
      </w:r>
      <w:r>
        <w:rPr>
          <w:color w:val="1A1A1A"/>
          <w:sz w:val="25"/>
          <w:szCs w:val="25"/>
        </w:rPr>
        <w:t xml:space="preserve"> Вместо этого он предполагает, что абстрактными объектами являются тонкие и </w:t>
      </w:r>
      <w:r>
        <w:rPr>
          <w:rStyle w:val="a4"/>
          <w:color w:val="1A1A1A"/>
          <w:sz w:val="25"/>
          <w:szCs w:val="25"/>
        </w:rPr>
        <w:t>обладающие поверхностной природой</w:t>
      </w:r>
      <w:r>
        <w:rPr>
          <w:color w:val="1A1A1A"/>
          <w:sz w:val="25"/>
          <w:szCs w:val="25"/>
        </w:rPr>
        <w:t xml:space="preserve"> . Понятие </w:t>
      </w:r>
      <w:r>
        <w:rPr>
          <w:rStyle w:val="a4"/>
          <w:color w:val="1A1A1A"/>
          <w:sz w:val="25"/>
          <w:szCs w:val="25"/>
        </w:rPr>
        <w:t>поверхностной природы</w:t>
      </w:r>
      <w:r>
        <w:rPr>
          <w:color w:val="1A1A1A"/>
          <w:sz w:val="25"/>
          <w:szCs w:val="25"/>
        </w:rPr>
        <w:t xml:space="preserve"> призвано отразить «интуитивную идею о том, что любой вопрос, который касается исключительно</w:t>
      </w:r>
      <w:r>
        <w:rPr>
          <w:rStyle w:val="mjx-char"/>
          <w:rFonts w:ascii="MJXc-TeX-math-Iw" w:hAnsi="MJXc-TeX-math-Iw"/>
          <w:color w:val="1A1A1A"/>
          <w:sz w:val="25"/>
          <w:szCs w:val="25"/>
          <w:bdr w:val="none" w:sz="0" w:space="0" w:color="auto" w:frame="1"/>
        </w:rPr>
        <w:t>Ф</w:t>
      </w:r>
      <w:r>
        <w:rPr>
          <w:rStyle w:val="mjx-char"/>
          <w:rFonts w:ascii="MJXc-TeX-main-Rw" w:hAnsi="MJXc-TeX-main-Rw"/>
          <w:color w:val="1A1A1A"/>
          <w:sz w:val="25"/>
          <w:szCs w:val="25"/>
          <w:bdr w:val="none" w:sz="0" w:space="0" w:color="auto" w:frame="1"/>
        </w:rPr>
        <w:t>с</w:t>
      </w:r>
      <w:r>
        <w:rPr>
          <w:color w:val="1A1A1A"/>
          <w:sz w:val="25"/>
          <w:szCs w:val="25"/>
        </w:rPr>
        <w:t xml:space="preserve">имеет ответ, который можно определить на основе любых заданных характеристик этих объектов. </w:t>
      </w:r>
      <w:r>
        <w:rPr>
          <w:rStyle w:val="mjx-char"/>
          <w:rFonts w:ascii="MJXc-TeX-math-Iw" w:hAnsi="MJXc-TeX-math-Iw"/>
          <w:color w:val="1A1A1A"/>
          <w:sz w:val="25"/>
          <w:szCs w:val="25"/>
          <w:bdr w:val="none" w:sz="0" w:space="0" w:color="auto" w:frame="1"/>
        </w:rPr>
        <w:t>Ф</w:t>
      </w:r>
      <w:r>
        <w:rPr>
          <w:rStyle w:val="mjx-char"/>
          <w:rFonts w:ascii="MJXc-TeX-main-Rw" w:hAnsi="MJXc-TeX-main-Rw"/>
          <w:color w:val="1A1A1A"/>
          <w:sz w:val="25"/>
          <w:szCs w:val="25"/>
          <w:bdr w:val="none" w:sz="0" w:space="0" w:color="auto" w:frame="1"/>
        </w:rPr>
        <w:t>с</w:t>
      </w:r>
      <w:r>
        <w:rPr>
          <w:color w:val="1A1A1A"/>
          <w:sz w:val="25"/>
          <w:szCs w:val="25"/>
        </w:rPr>
        <w:t xml:space="preserve">(2018, 192–195). Например, направления имеют поверхностный характер, поскольку любой вопрос о направлениях (например, являются ли они ортогональными и т. д.?) может быть решен исключительно на основе линий, которые их определяют. Формы имеют поверхностный характер, поскольку любой вопрос о них (например, являются ли они треугольными, круглыми и т. д.?) может быть решен исключительно на основе лежащих в их основе конкретных фигур. Напротив, мереологические суммы конкретных объектов </w:t>
      </w:r>
      <w:r>
        <w:rPr>
          <w:rStyle w:val="a4"/>
          <w:color w:val="1A1A1A"/>
          <w:sz w:val="25"/>
          <w:szCs w:val="25"/>
        </w:rPr>
        <w:t>не</w:t>
      </w:r>
      <w:r>
        <w:rPr>
          <w:color w:val="1A1A1A"/>
          <w:sz w:val="25"/>
          <w:szCs w:val="25"/>
        </w:rPr>
        <w:t xml:space="preserve"> являются поверхностными, поскольку существуют вопросы о них, на которые нельзя ответить исключительно на основе их характеристик; например, вес мереологической суммы вашего ноутбука и вашей левой руки зависит не только от их комбинации, но и от гравитационного поля, в котором они находятся. </w:t>
      </w:r>
      <w:r>
        <w:rPr>
          <w:color w:val="1A1A1A"/>
          <w:sz w:val="19"/>
          <w:szCs w:val="19"/>
          <w:vertAlign w:val="superscript"/>
        </w:rPr>
        <w:t xml:space="preserve">[ </w:t>
      </w:r>
      <w:hyperlink r:id="rId65" w:anchor="note-24" w:history="1">
        <w:r>
          <w:rPr>
            <w:rStyle w:val="a3"/>
            <w:color w:val="8C1515"/>
            <w:sz w:val="19"/>
            <w:szCs w:val="19"/>
            <w:vertAlign w:val="superscript"/>
          </w:rPr>
          <w:t>24</w:t>
        </w:r>
      </w:hyperlink>
      <w:r>
        <w:rPr>
          <w:color w:val="1A1A1A"/>
          <w:sz w:val="19"/>
          <w:szCs w:val="19"/>
          <w:vertAlign w:val="superscript"/>
        </w:rPr>
        <w:t xml:space="preserve"> ]</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Таким образом, Линнебо противопоставляет абстрактные объекты, которые являются тонкими и имеют поверхностную природу, конкретным объектам, которые не обладают поверхностной природой. Линнебо расширяет эту точку зрения несколькими способами. Он строит описание математических объектов, которое выходит за рамки </w:t>
      </w:r>
      <w:r>
        <w:rPr>
          <w:rStyle w:val="a4"/>
          <w:color w:val="1A1A1A"/>
          <w:sz w:val="25"/>
          <w:szCs w:val="25"/>
        </w:rPr>
        <w:t>принципов абстракции</w:t>
      </w:r>
      <w:r>
        <w:rPr>
          <w:color w:val="1A1A1A"/>
          <w:sz w:val="25"/>
          <w:szCs w:val="25"/>
        </w:rPr>
        <w:t xml:space="preserve"> , предлагая реконструкцию теории множеств в терминах «динамической абстракции» (2018, гл. 3). Эта форма минимализма также допускает абстрактные объекты смешанной природы, а именно, те, которые являются </w:t>
      </w:r>
      <w:r>
        <w:rPr>
          <w:rStyle w:val="a4"/>
          <w:color w:val="1A1A1A"/>
          <w:sz w:val="25"/>
          <w:szCs w:val="25"/>
        </w:rPr>
        <w:t>тонкими по отношению к</w:t>
      </w:r>
      <w:r>
        <w:rPr>
          <w:color w:val="1A1A1A"/>
          <w:sz w:val="25"/>
          <w:szCs w:val="25"/>
        </w:rPr>
        <w:t xml:space="preserve"> другим объектам. Например, тип буквы «А» является абстрактным, потому что он тонкий и имеет поверхностную природу, но он тонкий по отношению к символам буквы «А».</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Как признает сам Линнебо, эта точка зрения сталкивается с некоторыми проблемами. Одна из них заключается в том, что методологии, используемые работающими математиками, такие как классическая логика, импредикативные определения и взятие произвольных подмножеств бесконечных областей, по-видимому, предполагают наличие более независимых объектов, то есть объектов, не обладающих поверхностной природой (2018, 197; обсуждение независимости см. в разделе 4.1 статьи о </w:t>
      </w:r>
      <w:hyperlink r:id="rId66" w:anchor="HowUndeInde" w:history="1">
        <w:r>
          <w:rPr>
            <w:rStyle w:val="a3"/>
            <w:color w:val="8C1515"/>
            <w:sz w:val="25"/>
            <w:szCs w:val="25"/>
          </w:rPr>
          <w:t>платонизме в математике</w:t>
        </w:r>
      </w:hyperlink>
      <w:r>
        <w:rPr>
          <w:color w:val="1A1A1A"/>
          <w:sz w:val="25"/>
          <w:szCs w:val="25"/>
        </w:rPr>
        <w:t xml:space="preserve"> ). Другая проблема (2018, 195) заключается в том, что для того, чтобы объект считался обладающим </w:t>
      </w:r>
      <w:r>
        <w:rPr>
          <w:rStyle w:val="a4"/>
          <w:color w:val="1A1A1A"/>
          <w:sz w:val="25"/>
          <w:szCs w:val="25"/>
        </w:rPr>
        <w:t>поверхностной природой</w:t>
      </w:r>
      <w:r>
        <w:rPr>
          <w:color w:val="1A1A1A"/>
          <w:sz w:val="25"/>
          <w:szCs w:val="25"/>
        </w:rPr>
        <w:t xml:space="preserve"> , должно существовать </w:t>
      </w:r>
      <w:r>
        <w:rPr>
          <w:rStyle w:val="a4"/>
          <w:color w:val="1A1A1A"/>
          <w:sz w:val="25"/>
          <w:szCs w:val="25"/>
        </w:rPr>
        <w:t>внутреннее</w:t>
      </w:r>
      <w:r>
        <w:rPr>
          <w:color w:val="1A1A1A"/>
          <w:sz w:val="25"/>
          <w:szCs w:val="25"/>
        </w:rPr>
        <w:t xml:space="preserve"> отношение единства. Для установления наличия такого внутреннего отношения единства в каждом случае требуется исследование. Далеко не ясно, существует ли условный принцип с </w:t>
      </w:r>
      <w:r>
        <w:rPr>
          <w:rStyle w:val="a4"/>
          <w:color w:val="1A1A1A"/>
          <w:sz w:val="25"/>
          <w:szCs w:val="25"/>
        </w:rPr>
        <w:t>внутренним</w:t>
      </w:r>
      <w:r>
        <w:rPr>
          <w:color w:val="1A1A1A"/>
          <w:sz w:val="25"/>
          <w:szCs w:val="25"/>
        </w:rPr>
        <w:t xml:space="preserve"> отношением единства для каждого из проблемных случаев, упомянутых в этой статье, таких как шахматы, правовые институты или английский язык. Наконец, Линнебо не обсуждает вопрос о том, являются ли наборы конкретных элементов сами по себе абстрактными или конкретными. В настоящее время в его теории может оставаться открытым важный вопрос, на который могут ответить другие теории абстрактных объектов.</w:t>
      </w:r>
    </w:p>
    <w:p w:rsidR="003D7CA1" w:rsidRDefault="003D7CA1" w:rsidP="003D7CA1">
      <w:pPr>
        <w:pStyle w:val="3"/>
        <w:shd w:val="clear" w:color="auto" w:fill="FFFFFF"/>
        <w:spacing w:before="150" w:beforeAutospacing="0" w:after="150" w:afterAutospacing="0" w:line="288" w:lineRule="atLeast"/>
        <w:rPr>
          <w:rFonts w:ascii="Source Sans Pro" w:hAnsi="Source Sans Pro"/>
          <w:b w:val="0"/>
          <w:bCs w:val="0"/>
          <w:color w:val="000000"/>
          <w:sz w:val="40"/>
          <w:szCs w:val="40"/>
        </w:rPr>
      </w:pPr>
      <w:r>
        <w:rPr>
          <w:rFonts w:ascii="Source Sans Pro" w:hAnsi="Source Sans Pro"/>
          <w:b w:val="0"/>
          <w:bCs w:val="0"/>
          <w:color w:val="000000"/>
          <w:sz w:val="40"/>
          <w:szCs w:val="40"/>
        </w:rPr>
        <w:t>3.8 Элиминативизм</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В заключение мы переходим к предложениям, отвергающим различие между абстрактным и конкретным. Мы можем рассмотреть три случая. Во-первых, это номиналисты, которые отвергают как абстрактные сущности, так и само различие как нелегитимное. Они сосредотачиваются на аргументах против формулировок различия, предложенных в литературе. Вторая группа элиминативистов отвергает реальные объекты любого рода, тем самым отвергая различие как нерелевантное; это онтологические нигилисты. Последняя группа элиминативистов соглашается с тем, что существуют прототипические случаи конкретных и абстрактных объектов, но приходит к выводу, что строгое философское различие не может быть проведено достаточно четко, чтобы обладать какой-либо объяснительной силой (см. Сидер 2013, 287). Это </w:t>
      </w:r>
      <w:r>
        <w:rPr>
          <w:color w:val="1A1A1A"/>
          <w:sz w:val="25"/>
          <w:szCs w:val="25"/>
        </w:rPr>
        <w:lastRenderedPageBreak/>
        <w:t>напоминает пессимизм Льюиса (1986a, 81–86) относительно возможности установления различия, достаточно ясного, чтобы представлять теоретический интерес.</w:t>
      </w:r>
    </w:p>
    <w:p w:rsidR="003D7CA1" w:rsidRDefault="003D7CA1" w:rsidP="003D7CA1">
      <w:pPr>
        <w:pStyle w:val="2"/>
        <w:shd w:val="clear" w:color="auto" w:fill="FFFFFF"/>
        <w:spacing w:before="168" w:beforeAutospacing="0" w:after="120" w:afterAutospacing="0" w:line="288" w:lineRule="atLeast"/>
        <w:rPr>
          <w:rFonts w:ascii="Source Sans Pro" w:hAnsi="Source Sans Pro"/>
          <w:b w:val="0"/>
          <w:bCs w:val="0"/>
          <w:color w:val="000000"/>
          <w:sz w:val="45"/>
          <w:szCs w:val="45"/>
        </w:rPr>
      </w:pPr>
      <w:r>
        <w:rPr>
          <w:rFonts w:ascii="Source Sans Pro" w:hAnsi="Source Sans Pro"/>
          <w:b w:val="0"/>
          <w:bCs w:val="0"/>
          <w:color w:val="000000"/>
          <w:sz w:val="45"/>
          <w:szCs w:val="45"/>
        </w:rPr>
        <w:t>4. Дополнительная литература</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 xml:space="preserve">Берто и Плебани (2015) предлагают полезное введение в онтологию и метаонтологию. Лиггинс (2024) представляет систематическое изложение платонических и номиналистских позиций — в основном, сосредоточенных на математических объектах, но распространяющихся на предложения и свойства — используя в качестве основной идеи предположение, что большинство аргументов в пользу существования абстрактных объектов имеют общую аргументативную структуру. Ван Инваген и Крейг (2024) предлагают дискуссию о существовании абстрактных объектов — в частности, чисел — исследуя различные аргументы, включая теологические соображения. Патнэм (1971) обосновывает существование абстрактных объектов на научных основаниях. Билер (1993) и Теннант (1997) представляют </w:t>
      </w:r>
      <w:r>
        <w:rPr>
          <w:rStyle w:val="a4"/>
          <w:color w:val="1A1A1A"/>
          <w:sz w:val="25"/>
          <w:szCs w:val="25"/>
        </w:rPr>
        <w:t>априорные</w:t>
      </w:r>
      <w:r>
        <w:rPr>
          <w:color w:val="1A1A1A"/>
          <w:sz w:val="25"/>
          <w:szCs w:val="25"/>
        </w:rPr>
        <w:t xml:space="preserve"> аргументы в пользу необходимого существования абстрактных сущностей. Файн (2002) систематически изучает принципы абстракции в основах математики. Ветцель (2009) исследует различие между типами и токенами, утверждает, что типы являются абстрактными объектами, а токены этих типов — их конкретными экземплярами, и показывает, насколько сложно перефразировать многочисленные ссылки на типы, встречающиеся в науке и естественном языке. Залта (2020) разрабатывает типотеоретическую основу для абстрактных объектов более высокого порядка (которая включает абстрактные свойства и абстрактные отношения в дополнение к обычным свойствам и отношениям) и предлагает как сравнения с другими теориями типов, так и их приложения в философии и лингвистике. Мольтманн (2013) исследует, в какой степени абстрактные объекты необходимы при разработке семантики естественного языка; в этой книге, а также в своей статье (2020), она защищает различие «ядро-периферия» и предполагает, что онтология естественного языка содержит ссылки на абстрактные объекты только на своей периферии. Фальгера и Мартинес-Видаль (2020) подготовили сборник, в котором авторы представляют свои позиции и дискуссии об абстрактных объектах различных видов и категорий в разных областях философии.</w:t>
      </w:r>
    </w:p>
    <w:p w:rsidR="003D7CA1" w:rsidRDefault="003D7CA1" w:rsidP="003D7CA1">
      <w:pPr>
        <w:pStyle w:val="2"/>
        <w:shd w:val="clear" w:color="auto" w:fill="FFFFFF"/>
        <w:spacing w:before="168" w:beforeAutospacing="0" w:after="120" w:afterAutospacing="0" w:line="288" w:lineRule="atLeast"/>
        <w:rPr>
          <w:rFonts w:ascii="Source Sans Pro" w:hAnsi="Source Sans Pro"/>
          <w:b w:val="0"/>
          <w:bCs w:val="0"/>
          <w:color w:val="000000"/>
          <w:sz w:val="45"/>
          <w:szCs w:val="45"/>
        </w:rPr>
      </w:pPr>
      <w:r>
        <w:rPr>
          <w:rFonts w:ascii="Source Sans Pro" w:hAnsi="Source Sans Pro"/>
          <w:b w:val="0"/>
          <w:bCs w:val="0"/>
          <w:color w:val="000000"/>
          <w:sz w:val="45"/>
          <w:szCs w:val="45"/>
        </w:rPr>
        <w:t>Библиография</w:t>
      </w:r>
    </w:p>
    <w:p w:rsidR="003D7CA1" w:rsidRDefault="003D7CA1" w:rsidP="003D7CA1">
      <w:pPr>
        <w:numPr>
          <w:ilvl w:val="0"/>
          <w:numId w:val="3"/>
        </w:numPr>
        <w:shd w:val="clear" w:color="auto" w:fill="FFFFFF"/>
        <w:spacing w:before="100" w:beforeAutospacing="1" w:after="120" w:line="240" w:lineRule="auto"/>
        <w:ind w:left="0" w:hanging="480"/>
        <w:rPr>
          <w:rFonts w:ascii="Times New Roman" w:hAnsi="Times New Roman"/>
          <w:color w:val="1A1A1A"/>
          <w:sz w:val="25"/>
          <w:szCs w:val="25"/>
        </w:rPr>
      </w:pPr>
      <w:r>
        <w:rPr>
          <w:color w:val="1A1A1A"/>
          <w:sz w:val="25"/>
          <w:szCs w:val="25"/>
        </w:rPr>
        <w:t xml:space="preserve">Армстронг, Дэвид, 1978, </w:t>
      </w:r>
      <w:r>
        <w:rPr>
          <w:rStyle w:val="a4"/>
          <w:color w:val="1A1A1A"/>
          <w:sz w:val="25"/>
          <w:szCs w:val="25"/>
        </w:rPr>
        <w:t>Универсалии и научный реализм (Том I: Номинализм и реализм; Том II: Теория универсалий)</w:t>
      </w:r>
      <w:r>
        <w:rPr>
          <w:color w:val="1A1A1A"/>
          <w:sz w:val="25"/>
          <w:szCs w:val="25"/>
        </w:rPr>
        <w:t xml:space="preserve"> , Нью-Йорк: Cambridge University Press.</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1989, </w:t>
      </w:r>
      <w:r>
        <w:rPr>
          <w:rStyle w:val="a4"/>
          <w:color w:val="1A1A1A"/>
          <w:sz w:val="25"/>
          <w:szCs w:val="25"/>
        </w:rPr>
        <w:t>Универсалии: Введение с собственным мнением</w:t>
      </w:r>
      <w:r>
        <w:rPr>
          <w:color w:val="1A1A1A"/>
          <w:sz w:val="25"/>
          <w:szCs w:val="25"/>
        </w:rPr>
        <w:t xml:space="preserve"> , Боулдер: Westview Press.</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Аззуни, Джоди, 1997a, «Прикладная математика, экзистенциальная приверженность и тезис Куайна-Патнэма о незаменимости», </w:t>
      </w:r>
      <w:r>
        <w:rPr>
          <w:rStyle w:val="a4"/>
          <w:color w:val="1A1A1A"/>
          <w:sz w:val="25"/>
          <w:szCs w:val="25"/>
        </w:rPr>
        <w:t>Philosophia Mathematica</w:t>
      </w:r>
      <w:r>
        <w:rPr>
          <w:color w:val="1A1A1A"/>
          <w:sz w:val="25"/>
          <w:szCs w:val="25"/>
        </w:rPr>
        <w:t xml:space="preserve"> , 3(5): 193–209.</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1997b, «Глубокий эпистемический доступ: разграничение математического и эмпирического», </w:t>
      </w:r>
      <w:r>
        <w:rPr>
          <w:rStyle w:val="a4"/>
          <w:color w:val="1A1A1A"/>
          <w:sz w:val="25"/>
          <w:szCs w:val="25"/>
        </w:rPr>
        <w:t>Философский журнал</w:t>
      </w:r>
      <w:r>
        <w:rPr>
          <w:color w:val="1A1A1A"/>
          <w:sz w:val="25"/>
          <w:szCs w:val="25"/>
        </w:rPr>
        <w:t xml:space="preserve"> , 94(9): 472–484. doi:10.2307/2564619</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2004, </w:t>
      </w:r>
      <w:r>
        <w:rPr>
          <w:rStyle w:val="a4"/>
          <w:color w:val="1A1A1A"/>
          <w:sz w:val="25"/>
          <w:szCs w:val="25"/>
        </w:rPr>
        <w:t>Снижение экзистенциальных последствий: аргументы в пользу номинализма</w:t>
      </w:r>
      <w:r>
        <w:rPr>
          <w:color w:val="1A1A1A"/>
          <w:sz w:val="25"/>
          <w:szCs w:val="25"/>
        </w:rPr>
        <w:t xml:space="preserve"> , Нью-Йорк: Oxford University Press. doi:10.1093/0195159888.001.0001</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2010, </w:t>
      </w:r>
      <w:r>
        <w:rPr>
          <w:rStyle w:val="a4"/>
          <w:color w:val="1A1A1A"/>
          <w:sz w:val="25"/>
          <w:szCs w:val="25"/>
        </w:rPr>
        <w:t>Разговоры ни о чём: числа, галлюцинации и вымысел</w:t>
      </w:r>
      <w:r>
        <w:rPr>
          <w:color w:val="1A1A1A"/>
          <w:sz w:val="25"/>
          <w:szCs w:val="25"/>
        </w:rPr>
        <w:t xml:space="preserve"> , Оксфорд: Oxford University Press.</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Бейкер, Алан, 2005, «Существуют ли подлинные математические объяснения физических явлений?» </w:t>
      </w:r>
      <w:r>
        <w:rPr>
          <w:rStyle w:val="a4"/>
          <w:color w:val="1A1A1A"/>
          <w:sz w:val="25"/>
          <w:szCs w:val="25"/>
        </w:rPr>
        <w:t>Mind</w:t>
      </w:r>
      <w:r>
        <w:rPr>
          <w:color w:val="1A1A1A"/>
          <w:sz w:val="25"/>
          <w:szCs w:val="25"/>
        </w:rPr>
        <w:t xml:space="preserve"> , 114(454): 223–238.</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2009, «Математическое объяснение в науке», </w:t>
      </w:r>
      <w:r>
        <w:rPr>
          <w:rStyle w:val="a4"/>
          <w:color w:val="1A1A1A"/>
          <w:sz w:val="25"/>
          <w:szCs w:val="25"/>
        </w:rPr>
        <w:t>Британский журнал философии науки</w:t>
      </w:r>
      <w:r>
        <w:rPr>
          <w:color w:val="1A1A1A"/>
          <w:sz w:val="25"/>
          <w:szCs w:val="25"/>
        </w:rPr>
        <w:t xml:space="preserve"> , 60(3): 611–633.</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2017, «Математика и объяснительная общность», </w:t>
      </w:r>
      <w:r>
        <w:rPr>
          <w:rStyle w:val="a4"/>
          <w:color w:val="1A1A1A"/>
          <w:sz w:val="25"/>
          <w:szCs w:val="25"/>
        </w:rPr>
        <w:t>Philosophia Mathematica</w:t>
      </w:r>
      <w:r>
        <w:rPr>
          <w:color w:val="1A1A1A"/>
          <w:sz w:val="25"/>
          <w:szCs w:val="25"/>
        </w:rPr>
        <w:t xml:space="preserve"> , 25(2): 194–209. doi:10.1093/philmat/nkw021</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lastRenderedPageBreak/>
        <w:t xml:space="preserve">Балагер, Марк, 1995, «Платонистская эпистемология», </w:t>
      </w:r>
      <w:r>
        <w:rPr>
          <w:rStyle w:val="a4"/>
          <w:color w:val="1A1A1A"/>
          <w:sz w:val="25"/>
          <w:szCs w:val="25"/>
        </w:rPr>
        <w:t>Синтез</w:t>
      </w:r>
      <w:r>
        <w:rPr>
          <w:color w:val="1A1A1A"/>
          <w:sz w:val="25"/>
          <w:szCs w:val="25"/>
        </w:rPr>
        <w:t xml:space="preserve"> , 103(3): 303–325.</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1996, «Вымышленное описание незаменимых применений математики», </w:t>
      </w:r>
      <w:r>
        <w:rPr>
          <w:rStyle w:val="a4"/>
          <w:color w:val="1A1A1A"/>
          <w:sz w:val="25"/>
          <w:szCs w:val="25"/>
        </w:rPr>
        <w:t>Philosophical Studies: An International Journal for Philosophy in the Analytic Tradition</w:t>
      </w:r>
      <w:r>
        <w:rPr>
          <w:color w:val="1A1A1A"/>
          <w:sz w:val="25"/>
          <w:szCs w:val="25"/>
        </w:rPr>
        <w:t xml:space="preserve"> , 83(3): 291–314.</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1998, </w:t>
      </w:r>
      <w:r>
        <w:rPr>
          <w:rStyle w:val="a4"/>
          <w:color w:val="1A1A1A"/>
          <w:sz w:val="25"/>
          <w:szCs w:val="25"/>
        </w:rPr>
        <w:t>Платонизм и антиплатонизм в математике,</w:t>
      </w:r>
      <w:r>
        <w:rPr>
          <w:color w:val="1A1A1A"/>
          <w:sz w:val="25"/>
          <w:szCs w:val="25"/>
        </w:rPr>
        <w:t xml:space="preserve"> с. 240, Нью-Йорк: Oxford University Press.</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2020, «Моральный фольклор и обесценивание (многих) нормативных и метаэтических принципов», в сборнике под редакцией Хосе Фальгеры и Мартинеса-Видаля (ред.), 2020, стр. 297–318.</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Барон, Сэмюэл, 2016, «Объяснение математического объяснения», </w:t>
      </w:r>
      <w:r>
        <w:rPr>
          <w:rStyle w:val="a4"/>
          <w:color w:val="1A1A1A"/>
          <w:sz w:val="25"/>
          <w:szCs w:val="25"/>
        </w:rPr>
        <w:t>Философский ежеквартальный журнал</w:t>
      </w:r>
      <w:r>
        <w:rPr>
          <w:color w:val="1A1A1A"/>
          <w:sz w:val="25"/>
          <w:szCs w:val="25"/>
        </w:rPr>
        <w:t xml:space="preserve"> , 66(264): 458–480. doi:10.1093/pq/pqv123</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2020, «Чисто физические объяснимые явления: бистабильность в восприятии», в Falguera &amp; Martínez-Vidal (eds.) 2020, pp. 17–34.</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Билер, Джордж, 1993, «Универсалии», </w:t>
      </w:r>
      <w:r>
        <w:rPr>
          <w:rStyle w:val="a4"/>
          <w:color w:val="1A1A1A"/>
          <w:sz w:val="25"/>
          <w:szCs w:val="25"/>
        </w:rPr>
        <w:t>Философский журнал</w:t>
      </w:r>
      <w:r>
        <w:rPr>
          <w:color w:val="1A1A1A"/>
          <w:sz w:val="25"/>
          <w:szCs w:val="25"/>
        </w:rPr>
        <w:t xml:space="preserve"> , 90(1): 5–32. doi:10.2307/2940824</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Бенасерраф, Пол, 1965, «Чего не могут быть числа», </w:t>
      </w:r>
      <w:r>
        <w:rPr>
          <w:rStyle w:val="a4"/>
          <w:color w:val="1A1A1A"/>
          <w:sz w:val="25"/>
          <w:szCs w:val="25"/>
        </w:rPr>
        <w:t>Философский обзор</w:t>
      </w:r>
      <w:r>
        <w:rPr>
          <w:color w:val="1A1A1A"/>
          <w:sz w:val="25"/>
          <w:szCs w:val="25"/>
        </w:rPr>
        <w:t xml:space="preserve"> , 74(1): 47–73.</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1973, «Математическая истина», </w:t>
      </w:r>
      <w:r>
        <w:rPr>
          <w:rStyle w:val="a4"/>
          <w:color w:val="1A1A1A"/>
          <w:sz w:val="25"/>
          <w:szCs w:val="25"/>
        </w:rPr>
        <w:t>Журнал философии</w:t>
      </w:r>
      <w:r>
        <w:rPr>
          <w:color w:val="1A1A1A"/>
          <w:sz w:val="25"/>
          <w:szCs w:val="25"/>
        </w:rPr>
        <w:t xml:space="preserve"> , 70(19): 661–679.</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Берто, Франческо, и Плебани, Маттео, 2015, </w:t>
      </w:r>
      <w:r>
        <w:rPr>
          <w:rStyle w:val="a4"/>
          <w:color w:val="1A1A1A"/>
          <w:sz w:val="25"/>
          <w:szCs w:val="25"/>
        </w:rPr>
        <w:t>Онтология и метаонтология: современное руководство</w:t>
      </w:r>
      <w:r>
        <w:rPr>
          <w:color w:val="1A1A1A"/>
          <w:sz w:val="25"/>
          <w:szCs w:val="25"/>
        </w:rPr>
        <w:t xml:space="preserve"> , Лондон; Нью-Йорк: Bloomsbury Academic.</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Больцано, Бернар, 1837, </w:t>
      </w:r>
      <w:r>
        <w:rPr>
          <w:rStyle w:val="a4"/>
          <w:color w:val="1A1A1A"/>
          <w:sz w:val="25"/>
          <w:szCs w:val="25"/>
        </w:rPr>
        <w:t>Wissenschaftslehre</w:t>
      </w:r>
      <w:r>
        <w:rPr>
          <w:color w:val="1A1A1A"/>
          <w:sz w:val="25"/>
          <w:szCs w:val="25"/>
        </w:rPr>
        <w:t xml:space="preserve"> , Зульцбах: JE против Зайделя.</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Брентано, Франц, 1874, </w:t>
      </w:r>
      <w:r>
        <w:rPr>
          <w:rStyle w:val="a4"/>
          <w:color w:val="1A1A1A"/>
          <w:sz w:val="25"/>
          <w:szCs w:val="25"/>
        </w:rPr>
        <w:t>Psychologie Vom Empirischen Standpunkt</w:t>
      </w:r>
      <w:r>
        <w:rPr>
          <w:color w:val="1A1A1A"/>
          <w:sz w:val="25"/>
          <w:szCs w:val="25"/>
        </w:rPr>
        <w:t xml:space="preserve"> , Лейпциг: Duncker &amp; Humblot.</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Буэно, Отавио, 2008a, «Номинализм и математическая интуиция», </w:t>
      </w:r>
      <w:r>
        <w:rPr>
          <w:rStyle w:val="a4"/>
          <w:color w:val="1A1A1A"/>
          <w:sz w:val="25"/>
          <w:szCs w:val="25"/>
        </w:rPr>
        <w:t>Протосоциология</w:t>
      </w:r>
      <w:r>
        <w:rPr>
          <w:color w:val="1A1A1A"/>
          <w:sz w:val="25"/>
          <w:szCs w:val="25"/>
        </w:rPr>
        <w:t xml:space="preserve"> , 25: 89–107.</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2008b, «Истина и доказательство», </w:t>
      </w:r>
      <w:r>
        <w:rPr>
          <w:rStyle w:val="a4"/>
          <w:color w:val="1A1A1A"/>
          <w:sz w:val="25"/>
          <w:szCs w:val="25"/>
        </w:rPr>
        <w:t>Манускрито</w:t>
      </w:r>
      <w:r>
        <w:rPr>
          <w:color w:val="1A1A1A"/>
          <w:sz w:val="25"/>
          <w:szCs w:val="25"/>
        </w:rPr>
        <w:t xml:space="preserve"> , 31(1): 419–440.</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2020, «Условные абстрактные объекты», в Falguera &amp; Martínez-Vidal (ред.), 2020, стр. 91–109.</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Берджесс, Джон П., 2005, </w:t>
      </w:r>
      <w:r>
        <w:rPr>
          <w:rStyle w:val="a4"/>
          <w:color w:val="1A1A1A"/>
          <w:sz w:val="25"/>
          <w:szCs w:val="25"/>
        </w:rPr>
        <w:t>«Исправление Фреге»</w:t>
      </w:r>
      <w:r>
        <w:rPr>
          <w:color w:val="1A1A1A"/>
          <w:sz w:val="25"/>
          <w:szCs w:val="25"/>
        </w:rPr>
        <w:t xml:space="preserve"> , Принстон: Издательство Принстонского университета.</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Берджесс, Джон П., и Розен, Гидеон, 1997, </w:t>
      </w:r>
      <w:r>
        <w:rPr>
          <w:rStyle w:val="a4"/>
          <w:color w:val="1A1A1A"/>
          <w:sz w:val="25"/>
          <w:szCs w:val="25"/>
        </w:rPr>
        <w:t>Субъект без объекта: стратегии номиналистической интерпретации математики</w:t>
      </w:r>
      <w:r>
        <w:rPr>
          <w:color w:val="1A1A1A"/>
          <w:sz w:val="25"/>
          <w:szCs w:val="25"/>
        </w:rPr>
        <w:t xml:space="preserve"> , Оксфорд: Oxford University Press.</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Карнап, Рудольф, 1950 [1956], «Эмпиризм, семантика и онтология», </w:t>
      </w:r>
      <w:r>
        <w:rPr>
          <w:rStyle w:val="a4"/>
          <w:color w:val="1A1A1A"/>
          <w:sz w:val="25"/>
          <w:szCs w:val="25"/>
        </w:rPr>
        <w:t>Revue Internationale de Philosophie</w:t>
      </w:r>
      <w:r>
        <w:rPr>
          <w:color w:val="1A1A1A"/>
          <w:sz w:val="25"/>
          <w:szCs w:val="25"/>
        </w:rPr>
        <w:t xml:space="preserve"> , 4(11): 20–40; перепечатано с изменениями в книге Рудольфа Карнапа « </w:t>
      </w:r>
      <w:r>
        <w:rPr>
          <w:rStyle w:val="a4"/>
          <w:color w:val="1A1A1A"/>
          <w:sz w:val="25"/>
          <w:szCs w:val="25"/>
        </w:rPr>
        <w:t>Смысл и необходимость»</w:t>
      </w:r>
      <w:r>
        <w:rPr>
          <w:color w:val="1A1A1A"/>
          <w:sz w:val="25"/>
          <w:szCs w:val="25"/>
        </w:rPr>
        <w:t xml:space="preserve"> , расширенное издание, Чикаго: Chicago University Press, 1956, стр. 205–221.</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Чалмерс, Дэвид, 1996, </w:t>
      </w:r>
      <w:r>
        <w:rPr>
          <w:rStyle w:val="a4"/>
          <w:color w:val="1A1A1A"/>
          <w:sz w:val="25"/>
          <w:szCs w:val="25"/>
        </w:rPr>
        <w:t>Сознание</w:t>
      </w:r>
      <w:r>
        <w:rPr>
          <w:color w:val="1A1A1A"/>
          <w:sz w:val="25"/>
          <w:szCs w:val="25"/>
        </w:rPr>
        <w:t xml:space="preserve"> , Оксфорд: Oxford University Press.</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Коливан, Марк, 2001, </w:t>
      </w:r>
      <w:r>
        <w:rPr>
          <w:rStyle w:val="a4"/>
          <w:color w:val="1A1A1A"/>
          <w:sz w:val="25"/>
          <w:szCs w:val="25"/>
        </w:rPr>
        <w:t>Необходимость математики</w:t>
      </w:r>
      <w:r>
        <w:rPr>
          <w:color w:val="1A1A1A"/>
          <w:sz w:val="25"/>
          <w:szCs w:val="25"/>
        </w:rPr>
        <w:t xml:space="preserve"> , Оксфорд: Oxford University Press.</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2010, «К номинализму нет лёгкого пути», </w:t>
      </w:r>
      <w:r>
        <w:rPr>
          <w:rStyle w:val="a4"/>
          <w:color w:val="1A1A1A"/>
          <w:sz w:val="25"/>
          <w:szCs w:val="25"/>
        </w:rPr>
        <w:t>Mind</w:t>
      </w:r>
      <w:r>
        <w:rPr>
          <w:color w:val="1A1A1A"/>
          <w:sz w:val="25"/>
          <w:szCs w:val="25"/>
        </w:rPr>
        <w:t xml:space="preserve"> , 119(474): 285–306. doi:10.1093/mind/fzq014</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Коливан, Марк, и Залта, Эдвард Н., 1999, «Математика: истина и вымысел?» </w:t>
      </w:r>
      <w:r>
        <w:rPr>
          <w:rStyle w:val="a4"/>
          <w:color w:val="1A1A1A"/>
          <w:sz w:val="25"/>
          <w:szCs w:val="25"/>
        </w:rPr>
        <w:t>Philosophia Mathematica</w:t>
      </w:r>
      <w:r>
        <w:rPr>
          <w:color w:val="1A1A1A"/>
          <w:sz w:val="25"/>
          <w:szCs w:val="25"/>
        </w:rPr>
        <w:t xml:space="preserve"> , 7(3): 336–349. doi:10.1093/philmat/7.3.336</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Кук, Рой, 2003, «Итерация еще раз», </w:t>
      </w:r>
      <w:r>
        <w:rPr>
          <w:rStyle w:val="a4"/>
          <w:color w:val="1A1A1A"/>
          <w:sz w:val="25"/>
          <w:szCs w:val="25"/>
        </w:rPr>
        <w:t>Журнал формальной логики Нотр-Дама</w:t>
      </w:r>
      <w:r>
        <w:rPr>
          <w:color w:val="1A1A1A"/>
          <w:sz w:val="25"/>
          <w:szCs w:val="25"/>
        </w:rPr>
        <w:t xml:space="preserve"> , 44(2): 63–92.</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Коулинг, Сэм, 2017, </w:t>
      </w:r>
      <w:r>
        <w:rPr>
          <w:rStyle w:val="a4"/>
          <w:color w:val="1A1A1A"/>
          <w:sz w:val="25"/>
          <w:szCs w:val="25"/>
        </w:rPr>
        <w:t>Абстрактные сущности</w:t>
      </w:r>
      <w:r>
        <w:rPr>
          <w:color w:val="1A1A1A"/>
          <w:sz w:val="25"/>
          <w:szCs w:val="25"/>
        </w:rPr>
        <w:t xml:space="preserve"> , Лондон: Routledge.</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Крэйн, Тим, и Меллор, Д.Х., 1990, «О физикализме речи не идёт», </w:t>
      </w:r>
      <w:r>
        <w:rPr>
          <w:rStyle w:val="a4"/>
          <w:color w:val="1A1A1A"/>
          <w:sz w:val="25"/>
          <w:szCs w:val="25"/>
        </w:rPr>
        <w:t>Mind</w:t>
      </w:r>
      <w:r>
        <w:rPr>
          <w:color w:val="1A1A1A"/>
          <w:sz w:val="25"/>
          <w:szCs w:val="25"/>
        </w:rPr>
        <w:t xml:space="preserve"> , 99(394): 185–206.</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lastRenderedPageBreak/>
        <w:t xml:space="preserve">Дедекинд, Рихард, 1888 [1963], </w:t>
      </w:r>
      <w:r>
        <w:rPr>
          <w:rStyle w:val="a4"/>
          <w:color w:val="1A1A1A"/>
          <w:sz w:val="25"/>
          <w:szCs w:val="25"/>
        </w:rPr>
        <w:t>Was Sind Und Was Sollen Die Zahlen</w:t>
      </w:r>
      <w:r>
        <w:rPr>
          <w:color w:val="1A1A1A"/>
          <w:sz w:val="25"/>
          <w:szCs w:val="25"/>
        </w:rPr>
        <w:t xml:space="preserve"> , Брауншвейг: Vieweg und Sohn; Английский перевод «Природа и значение чисел», Р. Дедекинд, « </w:t>
      </w:r>
      <w:r>
        <w:rPr>
          <w:rStyle w:val="a4"/>
          <w:color w:val="1A1A1A"/>
          <w:sz w:val="25"/>
          <w:szCs w:val="25"/>
        </w:rPr>
        <w:t>Очерки теории чисел»</w:t>
      </w:r>
      <w:r>
        <w:rPr>
          <w:color w:val="1A1A1A"/>
          <w:sz w:val="25"/>
          <w:szCs w:val="25"/>
        </w:rPr>
        <w:t xml:space="preserve"> , Вустер Вудрафф Беман (пер.), Нью-Йорк: Дувр, 1963, стр. 29–115.</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де Россе, Луи и Линнебо, Эйстейн, 2023, «Абстракция и обоснование», </w:t>
      </w:r>
      <w:r>
        <w:rPr>
          <w:rStyle w:val="a4"/>
          <w:color w:val="1A1A1A"/>
          <w:sz w:val="25"/>
          <w:szCs w:val="25"/>
        </w:rPr>
        <w:t>Философия и феноменологические исследования</w:t>
      </w:r>
      <w:r>
        <w:rPr>
          <w:color w:val="1A1A1A"/>
          <w:sz w:val="25"/>
          <w:szCs w:val="25"/>
        </w:rPr>
        <w:t xml:space="preserve"> , 109(1): 357–390.</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Донато-Родригес, Ксавьер и Фальгера, Хосе Л., 2020, «Природа научных моделей: абстрактные артефакты, определяющие вымышленные системы», в Falguera &amp; Martinez-Vidal (ред.), 2020, стр. 151–171.</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Джорджевич, Страхиня, 2023, «Шершни, пеликаны, рыси и идентичность: проблема сохранения временных абстрактных объектов», </w:t>
      </w:r>
      <w:r>
        <w:rPr>
          <w:rStyle w:val="a4"/>
          <w:color w:val="1A1A1A"/>
          <w:sz w:val="25"/>
          <w:szCs w:val="25"/>
        </w:rPr>
        <w:t>Философские исследования</w:t>
      </w:r>
      <w:r>
        <w:rPr>
          <w:color w:val="1A1A1A"/>
          <w:sz w:val="25"/>
          <w:szCs w:val="25"/>
        </w:rPr>
        <w:t xml:space="preserve"> , 180(4): 1373–1393.</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Дамметт, Майкл, 1973, </w:t>
      </w:r>
      <w:r>
        <w:rPr>
          <w:rStyle w:val="a4"/>
          <w:color w:val="1A1A1A"/>
          <w:sz w:val="25"/>
          <w:szCs w:val="25"/>
        </w:rPr>
        <w:t>Фреге: Философия языка,</w:t>
      </w:r>
      <w:r>
        <w:rPr>
          <w:color w:val="1A1A1A"/>
          <w:sz w:val="25"/>
          <w:szCs w:val="25"/>
        </w:rPr>
        <w:t xml:space="preserve"> Лондон: Дакворт.</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Дамсдей, Трэвис, 2022, «Является ли различие между абстрактным и конкретным исчерпывающим и исключительным? Четыре причины для подозрений», </w:t>
      </w:r>
      <w:r>
        <w:rPr>
          <w:rStyle w:val="a4"/>
          <w:color w:val="1A1A1A"/>
          <w:sz w:val="25"/>
          <w:szCs w:val="25"/>
        </w:rPr>
        <w:t>Аналитическая философия</w:t>
      </w:r>
      <w:r>
        <w:rPr>
          <w:color w:val="1A1A1A"/>
          <w:sz w:val="25"/>
          <w:szCs w:val="25"/>
        </w:rPr>
        <w:t xml:space="preserve"> , 65(3): 393–405. doi:10.1111/phib.12288</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Энох, Дэвид, 2011, </w:t>
      </w:r>
      <w:r>
        <w:rPr>
          <w:rStyle w:val="a4"/>
          <w:color w:val="1A1A1A"/>
          <w:sz w:val="25"/>
          <w:szCs w:val="25"/>
        </w:rPr>
        <w:t>Серьезное отношение к морали: Защита надежного реализма</w:t>
      </w:r>
      <w:r>
        <w:rPr>
          <w:color w:val="1A1A1A"/>
          <w:sz w:val="25"/>
          <w:szCs w:val="25"/>
        </w:rPr>
        <w:t xml:space="preserve"> , Оксфорд: Oxford University Press. doi:10.1093/acprof:oso/9780199579969.001.0001</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2016, «Аргументы незаменимости в метаэтике: даже лучше, чем в математике?» в книге Ури Д. Лейбовица и Нила Синклера (ред.), « </w:t>
      </w:r>
      <w:r>
        <w:rPr>
          <w:rStyle w:val="a4"/>
          <w:color w:val="1A1A1A"/>
          <w:sz w:val="25"/>
          <w:szCs w:val="25"/>
        </w:rPr>
        <w:t>Объяснение в этике и математике»</w:t>
      </w:r>
      <w:r>
        <w:rPr>
          <w:color w:val="1A1A1A"/>
          <w:sz w:val="25"/>
          <w:szCs w:val="25"/>
        </w:rPr>
        <w:t xml:space="preserve"> , Оксфорд: Oxford University Press.</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Фальгера, Хосе Л., и Мартинес-Видаль, Конча (ред.), 2020, </w:t>
      </w:r>
      <w:r>
        <w:rPr>
          <w:rStyle w:val="a4"/>
          <w:color w:val="1A1A1A"/>
          <w:sz w:val="25"/>
          <w:szCs w:val="25"/>
        </w:rPr>
        <w:t>Абстрактные объекты: за и против</w:t>
      </w:r>
      <w:r>
        <w:rPr>
          <w:color w:val="1A1A1A"/>
          <w:sz w:val="25"/>
          <w:szCs w:val="25"/>
        </w:rPr>
        <w:t xml:space="preserve"> (Библиотека Synthese: Том 422), Шам, Швейцария: Springer.</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Филд, Хартри, 1980, </w:t>
      </w:r>
      <w:r>
        <w:rPr>
          <w:rStyle w:val="a4"/>
          <w:color w:val="1A1A1A"/>
          <w:sz w:val="25"/>
          <w:szCs w:val="25"/>
        </w:rPr>
        <w:t>Наука без чисел</w:t>
      </w:r>
      <w:r>
        <w:rPr>
          <w:color w:val="1A1A1A"/>
          <w:sz w:val="25"/>
          <w:szCs w:val="25"/>
        </w:rPr>
        <w:t xml:space="preserve"> , Принстон: Издательство Принстонского университета.</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1989, </w:t>
      </w:r>
      <w:r>
        <w:rPr>
          <w:rStyle w:val="a4"/>
          <w:color w:val="1A1A1A"/>
          <w:sz w:val="25"/>
          <w:szCs w:val="25"/>
        </w:rPr>
        <w:t>Реализм, математика и модальность</w:t>
      </w:r>
      <w:r>
        <w:rPr>
          <w:color w:val="1A1A1A"/>
          <w:sz w:val="25"/>
          <w:szCs w:val="25"/>
        </w:rPr>
        <w:t xml:space="preserve"> , Оксфорд: Бэзил Блэквелл.</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Файн, Кит, 1994, «Сущность и модальность», </w:t>
      </w:r>
      <w:r>
        <w:rPr>
          <w:rStyle w:val="a4"/>
          <w:color w:val="1A1A1A"/>
          <w:sz w:val="25"/>
          <w:szCs w:val="25"/>
        </w:rPr>
        <w:t>Философские перспективы</w:t>
      </w:r>
      <w:r>
        <w:rPr>
          <w:color w:val="1A1A1A"/>
          <w:sz w:val="25"/>
          <w:szCs w:val="25"/>
        </w:rPr>
        <w:t xml:space="preserve"> , 8: 1–16. doi:10.2307/2214160</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2002, </w:t>
      </w:r>
      <w:r>
        <w:rPr>
          <w:rStyle w:val="a4"/>
          <w:color w:val="1A1A1A"/>
          <w:sz w:val="25"/>
          <w:szCs w:val="25"/>
        </w:rPr>
        <w:t>Пределы абстракции</w:t>
      </w:r>
      <w:r>
        <w:rPr>
          <w:color w:val="1A1A1A"/>
          <w:sz w:val="25"/>
          <w:szCs w:val="25"/>
        </w:rPr>
        <w:t xml:space="preserve"> , Оксфорд; Нью-Йорк: Clarendon Press.</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2005, «Наше знание о математических объектах», в сборнике « </w:t>
      </w:r>
      <w:r>
        <w:rPr>
          <w:rStyle w:val="a4"/>
          <w:color w:val="1A1A1A"/>
          <w:sz w:val="25"/>
          <w:szCs w:val="25"/>
        </w:rPr>
        <w:t>Оксфордские исследования в эпистемологии: Том 1»</w:t>
      </w:r>
      <w:r>
        <w:rPr>
          <w:color w:val="1A1A1A"/>
          <w:sz w:val="25"/>
          <w:szCs w:val="25"/>
        </w:rPr>
        <w:t xml:space="preserve"> , стр. 89–110, Оксфорд: Oxford University Press.</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Фреге, Готтлоб, 1884, </w:t>
      </w:r>
      <w:r>
        <w:rPr>
          <w:rStyle w:val="a4"/>
          <w:color w:val="1A1A1A"/>
          <w:sz w:val="25"/>
          <w:szCs w:val="25"/>
        </w:rPr>
        <w:t>Grundlagen Der Arithmetik</w:t>
      </w:r>
      <w:r>
        <w:rPr>
          <w:color w:val="1A1A1A"/>
          <w:sz w:val="25"/>
          <w:szCs w:val="25"/>
        </w:rPr>
        <w:t xml:space="preserve"> , Бреслау: В. Кебнер.</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1918, «Der Gedanke: Eine Logische Untersuruchung», </w:t>
      </w:r>
      <w:r>
        <w:rPr>
          <w:rStyle w:val="a4"/>
          <w:color w:val="1A1A1A"/>
          <w:sz w:val="25"/>
          <w:szCs w:val="25"/>
        </w:rPr>
        <w:t>Beiträge Zur Philosophie Des Deutschen Idealismus</w:t>
      </w:r>
      <w:r>
        <w:rPr>
          <w:color w:val="1A1A1A"/>
          <w:sz w:val="25"/>
          <w:szCs w:val="25"/>
        </w:rPr>
        <w:t xml:space="preserve"> , I: 58–77.</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Гудман, Нельсон и Куайн, В. В. О., 1947, «Шаги к конструктивному номинализму», </w:t>
      </w:r>
      <w:r>
        <w:rPr>
          <w:rStyle w:val="a4"/>
          <w:color w:val="1A1A1A"/>
          <w:sz w:val="25"/>
          <w:szCs w:val="25"/>
        </w:rPr>
        <w:t>Журнал символической логики</w:t>
      </w:r>
      <w:r>
        <w:rPr>
          <w:color w:val="1A1A1A"/>
          <w:sz w:val="25"/>
          <w:szCs w:val="25"/>
        </w:rPr>
        <w:t xml:space="preserve"> , 12(4): 105–122.</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Гёдель, Курт, 1964, «Что такое проблема континуума Кантора?» в P. Benacerraf &amp; H. Putnam (eds.), </w:t>
      </w:r>
      <w:r>
        <w:rPr>
          <w:rStyle w:val="a4"/>
          <w:color w:val="1A1A1A"/>
          <w:sz w:val="25"/>
          <w:szCs w:val="25"/>
        </w:rPr>
        <w:t>Philosophy of Mathematics: Selected Readings</w:t>
      </w:r>
      <w:r>
        <w:rPr>
          <w:color w:val="1A1A1A"/>
          <w:sz w:val="25"/>
          <w:szCs w:val="25"/>
        </w:rPr>
        <w:t xml:space="preserve"> , 2nd edition, pp. 254–270, Cambridge: Cambridge University Press.</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Хейл, Боб, 1987, </w:t>
      </w:r>
      <w:r>
        <w:rPr>
          <w:rStyle w:val="a4"/>
          <w:color w:val="1A1A1A"/>
          <w:sz w:val="25"/>
          <w:szCs w:val="25"/>
        </w:rPr>
        <w:t>Абстрактные объекты</w:t>
      </w:r>
      <w:r>
        <w:rPr>
          <w:color w:val="1A1A1A"/>
          <w:sz w:val="25"/>
          <w:szCs w:val="25"/>
        </w:rPr>
        <w:t xml:space="preserve"> , Оксфорд: Блэквелл.</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Хейл, Боб, и Райт, Криспин, 2001, </w:t>
      </w:r>
      <w:r>
        <w:rPr>
          <w:rStyle w:val="a4"/>
          <w:color w:val="1A1A1A"/>
          <w:sz w:val="25"/>
          <w:szCs w:val="25"/>
        </w:rPr>
        <w:t>Надлежащее изучение разума: Эссе к неофрегеанской философии математики</w:t>
      </w:r>
      <w:r>
        <w:rPr>
          <w:color w:val="1A1A1A"/>
          <w:sz w:val="25"/>
          <w:szCs w:val="25"/>
        </w:rPr>
        <w:t xml:space="preserve"> , Оксфорд: Oxford University Press.</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2009, «Метаонтология абстракции», в D. Chalmers, D. Manley, &amp; R. Wasserman (eds.), </w:t>
      </w:r>
      <w:r>
        <w:rPr>
          <w:rStyle w:val="a4"/>
          <w:color w:val="1A1A1A"/>
          <w:sz w:val="25"/>
          <w:szCs w:val="25"/>
        </w:rPr>
        <w:t>Metametaphysics</w:t>
      </w:r>
      <w:r>
        <w:rPr>
          <w:color w:val="1A1A1A"/>
          <w:sz w:val="25"/>
          <w:szCs w:val="25"/>
        </w:rPr>
        <w:t xml:space="preserve"> , pp. 178–212, New York: Oxford University Press.</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lastRenderedPageBreak/>
        <w:t xml:space="preserve">Хеллман, Джеффри, 1989, </w:t>
      </w:r>
      <w:r>
        <w:rPr>
          <w:rStyle w:val="a4"/>
          <w:color w:val="1A1A1A"/>
          <w:sz w:val="25"/>
          <w:szCs w:val="25"/>
        </w:rPr>
        <w:t>Математика без чисел: к модально-структурной интерпретации</w:t>
      </w:r>
      <w:r>
        <w:rPr>
          <w:color w:val="1A1A1A"/>
          <w:sz w:val="25"/>
          <w:szCs w:val="25"/>
        </w:rPr>
        <w:t xml:space="preserve"> , Оксфорд: Clarendon Press.</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Химельрайт, Джек, 2023, «Льюисовский аргумент против платонизма, или почему тезисы об абстрактных объектах непонятны», </w:t>
      </w:r>
      <w:r>
        <w:rPr>
          <w:rStyle w:val="a4"/>
          <w:color w:val="1A1A1A"/>
          <w:sz w:val="25"/>
          <w:szCs w:val="25"/>
        </w:rPr>
        <w:t>Erkenntnis</w:t>
      </w:r>
      <w:r>
        <w:rPr>
          <w:color w:val="1A1A1A"/>
          <w:sz w:val="25"/>
          <w:szCs w:val="25"/>
        </w:rPr>
        <w:t xml:space="preserve"> , 88(7): 3037–3057. doi:10.1007/s10670-021-00489-4.x</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Хирш, Эли, 2002, «Вариативность кванторов и реализм», </w:t>
      </w:r>
      <w:r>
        <w:rPr>
          <w:rStyle w:val="a4"/>
          <w:color w:val="1A1A1A"/>
          <w:sz w:val="25"/>
          <w:szCs w:val="25"/>
        </w:rPr>
        <w:t>Философские вопросы</w:t>
      </w:r>
      <w:r>
        <w:rPr>
          <w:color w:val="1A1A1A"/>
          <w:sz w:val="25"/>
          <w:szCs w:val="25"/>
        </w:rPr>
        <w:t xml:space="preserve"> , 12(1): 51–73. doi:10.1111/j.1758-2237.2002.tb00061.x</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2011, </w:t>
      </w:r>
      <w:r>
        <w:rPr>
          <w:rStyle w:val="a4"/>
          <w:color w:val="1A1A1A"/>
          <w:sz w:val="25"/>
          <w:szCs w:val="25"/>
        </w:rPr>
        <w:t>Дисперсия квантификаторов и реализм: очерки по метаонтологии</w:t>
      </w:r>
      <w:r>
        <w:rPr>
          <w:color w:val="1A1A1A"/>
          <w:sz w:val="25"/>
          <w:szCs w:val="25"/>
        </w:rPr>
        <w:t xml:space="preserve"> , Нью-Йорк: Oxford University Press.</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Инваген, Питер ван, 1977, «Существа из художественной литературы», </w:t>
      </w:r>
      <w:r>
        <w:rPr>
          <w:rStyle w:val="a4"/>
          <w:color w:val="1A1A1A"/>
          <w:sz w:val="25"/>
          <w:szCs w:val="25"/>
        </w:rPr>
        <w:t>Американский философский ежеквартальный журнал</w:t>
      </w:r>
      <w:r>
        <w:rPr>
          <w:color w:val="1A1A1A"/>
          <w:sz w:val="25"/>
          <w:szCs w:val="25"/>
        </w:rPr>
        <w:t xml:space="preserve"> , 14(4): 299–308.</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1983, «Проза и метафизика», </w:t>
      </w:r>
      <w:r>
        <w:rPr>
          <w:rStyle w:val="a4"/>
          <w:color w:val="1A1A1A"/>
          <w:sz w:val="25"/>
          <w:szCs w:val="25"/>
        </w:rPr>
        <w:t>Философия и литература</w:t>
      </w:r>
      <w:r>
        <w:rPr>
          <w:color w:val="1A1A1A"/>
          <w:sz w:val="25"/>
          <w:szCs w:val="25"/>
        </w:rPr>
        <w:t xml:space="preserve"> , 7(1): 67–77. doi:10.1353/phl.1983.0059</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Inwagen Peter van и Крейг, Уильям Л., 2024, </w:t>
      </w:r>
      <w:r>
        <w:rPr>
          <w:rStyle w:val="a4"/>
          <w:color w:val="1A1A1A"/>
          <w:sz w:val="25"/>
          <w:szCs w:val="25"/>
        </w:rPr>
        <w:t>Существуют ли числа? Дебаты об абстрактных объектах</w:t>
      </w:r>
      <w:r>
        <w:rPr>
          <w:color w:val="1A1A1A"/>
          <w:sz w:val="25"/>
          <w:szCs w:val="25"/>
        </w:rPr>
        <w:t xml:space="preserve"> , Нью-Йорк и Лондон: Routledge.</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Джексон, Фрэнк, 1982, «Эпифеноменальные качества», </w:t>
      </w:r>
      <w:r>
        <w:rPr>
          <w:rStyle w:val="a4"/>
          <w:color w:val="1A1A1A"/>
          <w:sz w:val="25"/>
          <w:szCs w:val="25"/>
        </w:rPr>
        <w:t>Философский ежеквартальный журнал</w:t>
      </w:r>
      <w:r>
        <w:rPr>
          <w:color w:val="1A1A1A"/>
          <w:sz w:val="25"/>
          <w:szCs w:val="25"/>
        </w:rPr>
        <w:t xml:space="preserve"> , 32(127): 127–136. doi:10.2307/2960077</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Калдерон, Марк Эли, 2005, </w:t>
      </w:r>
      <w:r>
        <w:rPr>
          <w:rStyle w:val="a4"/>
          <w:color w:val="1A1A1A"/>
          <w:sz w:val="25"/>
          <w:szCs w:val="25"/>
        </w:rPr>
        <w:t>Фикционализм в метафизике</w:t>
      </w:r>
      <w:r>
        <w:rPr>
          <w:color w:val="1A1A1A"/>
          <w:sz w:val="25"/>
          <w:szCs w:val="25"/>
        </w:rPr>
        <w:t xml:space="preserve"> , Оксфорд: Oxford University Press.</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Кац, Джеррольд, 1980, </w:t>
      </w:r>
      <w:r>
        <w:rPr>
          <w:rStyle w:val="a4"/>
          <w:color w:val="1A1A1A"/>
          <w:sz w:val="25"/>
          <w:szCs w:val="25"/>
        </w:rPr>
        <w:t>Язык и другие абстрактные объекты</w:t>
      </w:r>
      <w:r>
        <w:rPr>
          <w:color w:val="1A1A1A"/>
          <w:sz w:val="25"/>
          <w:szCs w:val="25"/>
        </w:rPr>
        <w:t xml:space="preserve"> , Ланхэм, Мэриленд: Роуман и Литтлфилд.</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Ноулз, Роберт, и Саатси, Юха, 2019, «Математика и объяснительная общность: ничего, кроме когнитивной значимости», </w:t>
      </w:r>
      <w:r>
        <w:rPr>
          <w:rStyle w:val="a4"/>
          <w:color w:val="1A1A1A"/>
          <w:sz w:val="25"/>
          <w:szCs w:val="25"/>
        </w:rPr>
        <w:t>Erkenntnis</w:t>
      </w:r>
      <w:r>
        <w:rPr>
          <w:color w:val="1A1A1A"/>
          <w:sz w:val="25"/>
          <w:szCs w:val="25"/>
        </w:rPr>
        <w:t xml:space="preserve"> . doi:10.1007/s10670-019-00146-x</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Крипке, Сол, 1973 [2013], </w:t>
      </w:r>
      <w:r>
        <w:rPr>
          <w:rStyle w:val="a4"/>
          <w:color w:val="1A1A1A"/>
          <w:sz w:val="25"/>
          <w:szCs w:val="25"/>
        </w:rPr>
        <w:t>Референция и существование: Лекции Джона Локка</w:t>
      </w:r>
      <w:r>
        <w:rPr>
          <w:color w:val="1A1A1A"/>
          <w:sz w:val="25"/>
          <w:szCs w:val="25"/>
        </w:rPr>
        <w:t xml:space="preserve"> , Оксфорд: Oxford University Press, 2013. [Эти лекции были прочитаны в 1973 году, но оставались неопубликованными до 2013 года.]</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Лейбовиц, Ури Д., и Синклер, Нил (ред.), 2016, </w:t>
      </w:r>
      <w:r>
        <w:rPr>
          <w:rStyle w:val="a4"/>
          <w:color w:val="1A1A1A"/>
          <w:sz w:val="25"/>
          <w:szCs w:val="25"/>
        </w:rPr>
        <w:t>Объяснение в этике и математике: развенчание мифов и избыточность</w:t>
      </w:r>
      <w:r>
        <w:rPr>
          <w:color w:val="1A1A1A"/>
          <w:sz w:val="25"/>
          <w:szCs w:val="25"/>
        </w:rPr>
        <w:t xml:space="preserve"> , Оксфорд: Oxford University Press. doi:10.1093/acprof:oso/9780198778592.001.0001</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Ленг, Мэри, 2010, </w:t>
      </w:r>
      <w:r>
        <w:rPr>
          <w:rStyle w:val="a4"/>
          <w:color w:val="1A1A1A"/>
          <w:sz w:val="25"/>
          <w:szCs w:val="25"/>
        </w:rPr>
        <w:t>Математика и реальность</w:t>
      </w:r>
      <w:r>
        <w:rPr>
          <w:color w:val="1A1A1A"/>
          <w:sz w:val="25"/>
          <w:szCs w:val="25"/>
        </w:rPr>
        <w:t xml:space="preserve"> , Оксфорд: Oxford University Press.</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2020, «Существует ли факт существования абстрактных объектов?» в Falguera &amp; Martínez-Vidal (ред.) 2020, стр. 111–130.</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Льюис, Дэвид, 1986a, </w:t>
      </w:r>
      <w:r>
        <w:rPr>
          <w:rStyle w:val="a4"/>
          <w:color w:val="1A1A1A"/>
          <w:sz w:val="25"/>
          <w:szCs w:val="25"/>
        </w:rPr>
        <w:t>О множественности миров</w:t>
      </w:r>
      <w:r>
        <w:rPr>
          <w:color w:val="1A1A1A"/>
          <w:sz w:val="25"/>
          <w:szCs w:val="25"/>
        </w:rPr>
        <w:t xml:space="preserve"> , Оксфорд: Блэквелл.</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1986b, «События», в D. Lewis, </w:t>
      </w:r>
      <w:r>
        <w:rPr>
          <w:rStyle w:val="a4"/>
          <w:color w:val="1A1A1A"/>
          <w:sz w:val="25"/>
          <w:szCs w:val="25"/>
        </w:rPr>
        <w:t>Philosophical Papers</w:t>
      </w:r>
      <w:r>
        <w:rPr>
          <w:color w:val="1A1A1A"/>
          <w:sz w:val="25"/>
          <w:szCs w:val="25"/>
        </w:rPr>
        <w:t xml:space="preserve"> (Volume II), Oxford: Oxford University Press, pp. 241–269.</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2007, «События», в </w:t>
      </w:r>
      <w:r>
        <w:rPr>
          <w:rStyle w:val="a4"/>
          <w:color w:val="1A1A1A"/>
          <w:sz w:val="25"/>
          <w:szCs w:val="25"/>
        </w:rPr>
        <w:t>«Философских статьях: Том II»</w:t>
      </w:r>
      <w:r>
        <w:rPr>
          <w:color w:val="1A1A1A"/>
          <w:sz w:val="25"/>
          <w:szCs w:val="25"/>
        </w:rPr>
        <w:t xml:space="preserve"> , стр. 241–269, Оксфорд: Oxford University Press.</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Лиггинс, Дэвид, 2024, </w:t>
      </w:r>
      <w:r>
        <w:rPr>
          <w:rStyle w:val="a4"/>
          <w:color w:val="1A1A1A"/>
          <w:sz w:val="25"/>
          <w:szCs w:val="25"/>
        </w:rPr>
        <w:t>Абстрактные объекты</w:t>
      </w:r>
      <w:r>
        <w:rPr>
          <w:color w:val="1A1A1A"/>
          <w:sz w:val="25"/>
          <w:szCs w:val="25"/>
        </w:rPr>
        <w:t xml:space="preserve"> , Кембридж: Издательство Кембриджского университета. (Элементы метафизики)</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Линнебо, Эйстейн, 2006, «Эпистемологические вызовы математическому платонизму», </w:t>
      </w:r>
      <w:r>
        <w:rPr>
          <w:rStyle w:val="a4"/>
          <w:color w:val="1A1A1A"/>
          <w:sz w:val="25"/>
          <w:szCs w:val="25"/>
        </w:rPr>
        <w:t>Философские исследования</w:t>
      </w:r>
      <w:r>
        <w:rPr>
          <w:color w:val="1A1A1A"/>
          <w:sz w:val="25"/>
          <w:szCs w:val="25"/>
        </w:rPr>
        <w:t xml:space="preserve"> , 129(3): 545–574.</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2012, «Метаонтологический минимализм», </w:t>
      </w:r>
      <w:r>
        <w:rPr>
          <w:rStyle w:val="a4"/>
          <w:color w:val="1A1A1A"/>
          <w:sz w:val="25"/>
          <w:szCs w:val="25"/>
        </w:rPr>
        <w:t>Philosophy Compass</w:t>
      </w:r>
      <w:r>
        <w:rPr>
          <w:color w:val="1A1A1A"/>
          <w:sz w:val="25"/>
          <w:szCs w:val="25"/>
        </w:rPr>
        <w:t xml:space="preserve"> , 7(2): 139–151. doi:10.1111/j.1747-9991.2011.00471.x</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lastRenderedPageBreak/>
        <w:t xml:space="preserve">–––, 2018, </w:t>
      </w:r>
      <w:r>
        <w:rPr>
          <w:rStyle w:val="a4"/>
          <w:color w:val="1A1A1A"/>
          <w:sz w:val="25"/>
          <w:szCs w:val="25"/>
        </w:rPr>
        <w:t>Тонкие объекты: абстракционистский подход</w:t>
      </w:r>
      <w:r>
        <w:rPr>
          <w:color w:val="1A1A1A"/>
          <w:sz w:val="25"/>
          <w:szCs w:val="25"/>
        </w:rPr>
        <w:t xml:space="preserve"> , Оксфорд: Oxford University Press. doi:10.1093/oso/9780199641314.001.0001</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Лински, Бернард и Залта, Эдвард Н., 1995, «Натурализованный платонизм против платонизированного натурализма», </w:t>
      </w:r>
      <w:r>
        <w:rPr>
          <w:rStyle w:val="a4"/>
          <w:color w:val="1A1A1A"/>
          <w:sz w:val="25"/>
          <w:szCs w:val="25"/>
        </w:rPr>
        <w:t>Философский журнал</w:t>
      </w:r>
      <w:r>
        <w:rPr>
          <w:color w:val="1A1A1A"/>
          <w:sz w:val="25"/>
          <w:szCs w:val="25"/>
        </w:rPr>
        <w:t xml:space="preserve"> , 92(10): 525–555. doi:10.2307/2940786</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Локк, Джон, 1689, </w:t>
      </w:r>
      <w:r>
        <w:rPr>
          <w:rStyle w:val="a4"/>
          <w:color w:val="1A1A1A"/>
          <w:sz w:val="25"/>
          <w:szCs w:val="25"/>
        </w:rPr>
        <w:t>Очерк о человеческом понимании</w:t>
      </w:r>
      <w:r>
        <w:rPr>
          <w:color w:val="1A1A1A"/>
          <w:sz w:val="25"/>
          <w:szCs w:val="25"/>
        </w:rPr>
        <w:t xml:space="preserve"> , Оксфорд: Clarendon Press.</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Мэдди, Пенелопа, 1990, </w:t>
      </w:r>
      <w:r>
        <w:rPr>
          <w:rStyle w:val="a4"/>
          <w:color w:val="1A1A1A"/>
          <w:sz w:val="25"/>
          <w:szCs w:val="25"/>
        </w:rPr>
        <w:t>Реализм в математике</w:t>
      </w:r>
      <w:r>
        <w:rPr>
          <w:color w:val="1A1A1A"/>
          <w:sz w:val="25"/>
          <w:szCs w:val="25"/>
        </w:rPr>
        <w:t xml:space="preserve"> , Нью-Йорк; Лондон: Clarendon Press.</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1995, «Натурализм и онтология», </w:t>
      </w:r>
      <w:r>
        <w:rPr>
          <w:rStyle w:val="a4"/>
          <w:color w:val="1A1A1A"/>
          <w:sz w:val="25"/>
          <w:szCs w:val="25"/>
        </w:rPr>
        <w:t>Philosophia Mathematica</w:t>
      </w:r>
      <w:r>
        <w:rPr>
          <w:color w:val="1A1A1A"/>
          <w:sz w:val="25"/>
          <w:szCs w:val="25"/>
        </w:rPr>
        <w:t xml:space="preserve"> , 3(3): 248–270. doi:10.1093/philmat/3.3.248</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1997, </w:t>
      </w:r>
      <w:r>
        <w:rPr>
          <w:rStyle w:val="a4"/>
          <w:color w:val="1A1A1A"/>
          <w:sz w:val="25"/>
          <w:szCs w:val="25"/>
        </w:rPr>
        <w:t>Натурализм в математике</w:t>
      </w:r>
      <w:r>
        <w:rPr>
          <w:color w:val="1A1A1A"/>
          <w:sz w:val="25"/>
          <w:szCs w:val="25"/>
        </w:rPr>
        <w:t xml:space="preserve"> , Оксфорд: Oxford University Press.</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2011, </w:t>
      </w:r>
      <w:r>
        <w:rPr>
          <w:rStyle w:val="a4"/>
          <w:color w:val="1A1A1A"/>
          <w:sz w:val="25"/>
          <w:szCs w:val="25"/>
        </w:rPr>
        <w:t>Защита аксиом: О философских основах теории множеств</w:t>
      </w:r>
      <w:r>
        <w:rPr>
          <w:color w:val="1A1A1A"/>
          <w:sz w:val="25"/>
          <w:szCs w:val="25"/>
        </w:rPr>
        <w:t xml:space="preserve"> , Оксфорд: Oxford University Press.</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Маламент, Дэвид, 1982, «Обзор работы Филда (1980)», </w:t>
      </w:r>
      <w:r>
        <w:rPr>
          <w:rStyle w:val="a4"/>
          <w:color w:val="1A1A1A"/>
          <w:sz w:val="25"/>
          <w:szCs w:val="25"/>
        </w:rPr>
        <w:t>Философский журнал</w:t>
      </w:r>
      <w:r>
        <w:rPr>
          <w:color w:val="1A1A1A"/>
          <w:sz w:val="25"/>
          <w:szCs w:val="25"/>
        </w:rPr>
        <w:t xml:space="preserve"> , 79: 523–34.</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Малли, Эрнст, 1912, </w:t>
      </w:r>
      <w:r>
        <w:rPr>
          <w:rStyle w:val="a4"/>
          <w:color w:val="1A1A1A"/>
          <w:sz w:val="25"/>
          <w:szCs w:val="25"/>
        </w:rPr>
        <w:t>Gegenstandstheoretische Grundlagen Der Logik Und Logistik</w:t>
      </w:r>
      <w:r>
        <w:rPr>
          <w:color w:val="1A1A1A"/>
          <w:sz w:val="25"/>
          <w:szCs w:val="25"/>
        </w:rPr>
        <w:t xml:space="preserve"> , Лейпциг: Барт.</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Мартинес-Видаль, Конча и Ривас-де-Кастро, Навиа, 2020, «Описание, объяснение и онтологические обязательства», в Falguera &amp; Martínez-Vidal (ред.), 2020, стр. 35–57.</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Мейнонг, Алексиус, 1904, «Über Gegenstandstheorie», в книге А. Мейнонга (ред.), </w:t>
      </w:r>
      <w:r>
        <w:rPr>
          <w:rStyle w:val="a4"/>
          <w:color w:val="1A1A1A"/>
          <w:sz w:val="25"/>
          <w:szCs w:val="25"/>
        </w:rPr>
        <w:t>Untersuchungen Zur Gegenstandstheorie Und Psychologie [Исследования по теории объектов и психологии]</w:t>
      </w:r>
      <w:r>
        <w:rPr>
          <w:color w:val="1A1A1A"/>
          <w:sz w:val="25"/>
          <w:szCs w:val="25"/>
        </w:rPr>
        <w:t xml:space="preserve"> , стр. 1–51, Лейпциг: Барт.</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1915, </w:t>
      </w:r>
      <w:r>
        <w:rPr>
          <w:rStyle w:val="a4"/>
          <w:color w:val="1A1A1A"/>
          <w:sz w:val="25"/>
          <w:szCs w:val="25"/>
        </w:rPr>
        <w:t>Über Möglichkeit Und Wahrscheinlichkeit. Beiträge Zur Gegenstandstheorie Und Erkenntnistheorie [о возможности и вероятности. Вклад в теорию объектов и эпистемологию]</w:t>
      </w:r>
      <w:r>
        <w:rPr>
          <w:color w:val="1A1A1A"/>
          <w:sz w:val="25"/>
          <w:szCs w:val="25"/>
        </w:rPr>
        <w:t xml:space="preserve"> , Лейпциг: Барт.</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Мелиа, Джозеф, 2000, «Уклонение от аргумента о незаменимости», </w:t>
      </w:r>
      <w:r>
        <w:rPr>
          <w:rStyle w:val="a4"/>
          <w:color w:val="1A1A1A"/>
          <w:sz w:val="25"/>
          <w:szCs w:val="25"/>
        </w:rPr>
        <w:t>Mind</w:t>
      </w:r>
      <w:r>
        <w:rPr>
          <w:color w:val="1A1A1A"/>
          <w:sz w:val="25"/>
          <w:szCs w:val="25"/>
        </w:rPr>
        <w:t xml:space="preserve"> , 109(435): 455–479.</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2002, «Ответ Коливану», </w:t>
      </w:r>
      <w:r>
        <w:rPr>
          <w:rStyle w:val="a4"/>
          <w:color w:val="1A1A1A"/>
          <w:sz w:val="25"/>
          <w:szCs w:val="25"/>
        </w:rPr>
        <w:t>Mind</w:t>
      </w:r>
      <w:r>
        <w:rPr>
          <w:color w:val="1A1A1A"/>
          <w:sz w:val="25"/>
          <w:szCs w:val="25"/>
        </w:rPr>
        <w:t xml:space="preserve"> , 111(441): 75–79.</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Мольтманн, Фридерике, 2013, </w:t>
      </w:r>
      <w:r>
        <w:rPr>
          <w:rStyle w:val="a4"/>
          <w:color w:val="1A1A1A"/>
          <w:sz w:val="25"/>
          <w:szCs w:val="25"/>
        </w:rPr>
        <w:t>Абстрактные объекты и семантика естественного языка</w:t>
      </w:r>
      <w:r>
        <w:rPr>
          <w:color w:val="1A1A1A"/>
          <w:sz w:val="25"/>
          <w:szCs w:val="25"/>
        </w:rPr>
        <w:t xml:space="preserve"> , Оксфорд: Oxford University Press.</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2020, «Абстрактные объекты и различие между ядром и периферией в онтологической и концептуальной областях естественного языка», в Falguera &amp; Martínez-Vidal (ред.) 2020, стр. 255–276.</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Нодельман, Ури и Залта, Эдвард Н., 2014, «Основы математического структурализма», </w:t>
      </w:r>
      <w:r>
        <w:rPr>
          <w:rStyle w:val="a4"/>
          <w:color w:val="1A1A1A"/>
          <w:sz w:val="25"/>
          <w:szCs w:val="25"/>
        </w:rPr>
        <w:t>Mind</w:t>
      </w:r>
      <w:r>
        <w:rPr>
          <w:color w:val="1A1A1A"/>
          <w:sz w:val="25"/>
          <w:szCs w:val="25"/>
        </w:rPr>
        <w:t xml:space="preserve"> , 123(489): 39–78. doi:10.1093/mind/fzu003</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Парсонс, Чарльз, 1990, «Структуралистский взгляд на математические объекты», </w:t>
      </w:r>
      <w:r>
        <w:rPr>
          <w:rStyle w:val="a4"/>
          <w:color w:val="1A1A1A"/>
          <w:sz w:val="25"/>
          <w:szCs w:val="25"/>
        </w:rPr>
        <w:t>Синтез</w:t>
      </w:r>
      <w:r>
        <w:rPr>
          <w:color w:val="1A1A1A"/>
          <w:sz w:val="25"/>
          <w:szCs w:val="25"/>
        </w:rPr>
        <w:t xml:space="preserve"> , 84(3): 303–346.</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Парсонс, Теренс, 1980, </w:t>
      </w:r>
      <w:r>
        <w:rPr>
          <w:rStyle w:val="a4"/>
          <w:color w:val="1A1A1A"/>
          <w:sz w:val="25"/>
          <w:szCs w:val="25"/>
        </w:rPr>
        <w:t>Несуществующие объекты</w:t>
      </w:r>
      <w:r>
        <w:rPr>
          <w:color w:val="1A1A1A"/>
          <w:sz w:val="25"/>
          <w:szCs w:val="25"/>
        </w:rPr>
        <w:t xml:space="preserve"> , Нью-Хейвен: Издательство Йельского университета.</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Поппер, Карл, 1968, «Эпистемология без познающего субъекта», в книге « </w:t>
      </w:r>
      <w:r>
        <w:rPr>
          <w:rStyle w:val="a4"/>
          <w:color w:val="1A1A1A"/>
          <w:sz w:val="25"/>
          <w:szCs w:val="25"/>
        </w:rPr>
        <w:t>Логика, методология и философия науки III»</w:t>
      </w:r>
      <w:r>
        <w:rPr>
          <w:color w:val="1A1A1A"/>
          <w:sz w:val="25"/>
          <w:szCs w:val="25"/>
        </w:rPr>
        <w:t xml:space="preserve"> , стр. 333–373, Амстердам: Северная Голландия.</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Патнэм, Хилари, 1967, «Математика без оснований», </w:t>
      </w:r>
      <w:r>
        <w:rPr>
          <w:rStyle w:val="a4"/>
          <w:color w:val="1A1A1A"/>
          <w:sz w:val="25"/>
          <w:szCs w:val="25"/>
        </w:rPr>
        <w:t>Философский журнал</w:t>
      </w:r>
      <w:r>
        <w:rPr>
          <w:color w:val="1A1A1A"/>
          <w:sz w:val="25"/>
          <w:szCs w:val="25"/>
        </w:rPr>
        <w:t xml:space="preserve"> , 64(1): 5–22.</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1971, </w:t>
      </w:r>
      <w:r>
        <w:rPr>
          <w:rStyle w:val="a4"/>
          <w:color w:val="1A1A1A"/>
          <w:sz w:val="25"/>
          <w:szCs w:val="25"/>
        </w:rPr>
        <w:t>Философия логики</w:t>
      </w:r>
      <w:r>
        <w:rPr>
          <w:color w:val="1A1A1A"/>
          <w:sz w:val="25"/>
          <w:szCs w:val="25"/>
        </w:rPr>
        <w:t xml:space="preserve"> , Лондон: Harper; Row.</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1987, </w:t>
      </w:r>
      <w:r>
        <w:rPr>
          <w:rStyle w:val="a4"/>
          <w:color w:val="1A1A1A"/>
          <w:sz w:val="25"/>
          <w:szCs w:val="25"/>
        </w:rPr>
        <w:t>Многоликий реализм</w:t>
      </w:r>
      <w:r>
        <w:rPr>
          <w:color w:val="1A1A1A"/>
          <w:sz w:val="25"/>
          <w:szCs w:val="25"/>
        </w:rPr>
        <w:t xml:space="preserve"> , Ла Саль: Открытый суд.</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1990, </w:t>
      </w:r>
      <w:r>
        <w:rPr>
          <w:rStyle w:val="a4"/>
          <w:color w:val="1A1A1A"/>
          <w:sz w:val="25"/>
          <w:szCs w:val="25"/>
        </w:rPr>
        <w:t>Реализм с человеческим лицом</w:t>
      </w:r>
      <w:r>
        <w:rPr>
          <w:color w:val="1A1A1A"/>
          <w:sz w:val="25"/>
          <w:szCs w:val="25"/>
        </w:rPr>
        <w:t xml:space="preserve"> , Кембридж, Массачусетс: Издательство Гарвардского университета.</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lastRenderedPageBreak/>
        <w:t xml:space="preserve">Куайн, В. В. О., 1948, «О том, что существует», </w:t>
      </w:r>
      <w:r>
        <w:rPr>
          <w:rStyle w:val="a4"/>
          <w:color w:val="1A1A1A"/>
          <w:sz w:val="25"/>
          <w:szCs w:val="25"/>
        </w:rPr>
        <w:t>Обзор метафизики</w:t>
      </w:r>
      <w:r>
        <w:rPr>
          <w:color w:val="1A1A1A"/>
          <w:sz w:val="25"/>
          <w:szCs w:val="25"/>
        </w:rPr>
        <w:t xml:space="preserve"> , 2(5): 21–38.</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1960, </w:t>
      </w:r>
      <w:r>
        <w:rPr>
          <w:rStyle w:val="a4"/>
          <w:color w:val="1A1A1A"/>
          <w:sz w:val="25"/>
          <w:szCs w:val="25"/>
        </w:rPr>
        <w:t>Слово и объект</w:t>
      </w:r>
      <w:r>
        <w:rPr>
          <w:color w:val="1A1A1A"/>
          <w:sz w:val="25"/>
          <w:szCs w:val="25"/>
        </w:rPr>
        <w:t xml:space="preserve"> , Кембридж, Массачусетс: Издательство MIT Press.</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1969, </w:t>
      </w:r>
      <w:r>
        <w:rPr>
          <w:rStyle w:val="a4"/>
          <w:color w:val="1A1A1A"/>
          <w:sz w:val="25"/>
          <w:szCs w:val="25"/>
        </w:rPr>
        <w:t>Онтологическая относительность и другие эссе</w:t>
      </w:r>
      <w:r>
        <w:rPr>
          <w:color w:val="1A1A1A"/>
          <w:sz w:val="25"/>
          <w:szCs w:val="25"/>
        </w:rPr>
        <w:t xml:space="preserve"> , Нью-Йорк: Издательство Колумбийского университета.</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1976, </w:t>
      </w:r>
      <w:r>
        <w:rPr>
          <w:rStyle w:val="a4"/>
          <w:color w:val="1A1A1A"/>
          <w:sz w:val="25"/>
          <w:szCs w:val="25"/>
        </w:rPr>
        <w:t>Пути парадокса и другие эссе</w:t>
      </w:r>
      <w:r>
        <w:rPr>
          <w:color w:val="1A1A1A"/>
          <w:sz w:val="25"/>
          <w:szCs w:val="25"/>
        </w:rPr>
        <w:t xml:space="preserve"> , Кембридж, Массачусетс: Издательство Гарвардского университета.</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Райо, Агустин, 2013, </w:t>
      </w:r>
      <w:r>
        <w:rPr>
          <w:rStyle w:val="a4"/>
          <w:color w:val="1A1A1A"/>
          <w:sz w:val="25"/>
          <w:szCs w:val="25"/>
        </w:rPr>
        <w:t>Построение логического пространства</w:t>
      </w:r>
      <w:r>
        <w:rPr>
          <w:color w:val="1A1A1A"/>
          <w:sz w:val="25"/>
          <w:szCs w:val="25"/>
        </w:rPr>
        <w:t xml:space="preserve"> , Оксфорд: Oxford University Press.</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Резник, Майкл Д., 1982, «Математика как наука о закономерностях: эпистемология», </w:t>
      </w:r>
      <w:r>
        <w:rPr>
          <w:rStyle w:val="a4"/>
          <w:color w:val="1A1A1A"/>
          <w:sz w:val="25"/>
          <w:szCs w:val="25"/>
        </w:rPr>
        <w:t>Noûs</w:t>
      </w:r>
      <w:r>
        <w:rPr>
          <w:color w:val="1A1A1A"/>
          <w:sz w:val="25"/>
          <w:szCs w:val="25"/>
        </w:rPr>
        <w:t xml:space="preserve"> , 16(1): 95–105. doi:10.2307/2215419</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1997, </w:t>
      </w:r>
      <w:r>
        <w:rPr>
          <w:rStyle w:val="a4"/>
          <w:color w:val="1A1A1A"/>
          <w:sz w:val="25"/>
          <w:szCs w:val="25"/>
        </w:rPr>
        <w:t>Математика как наука о закономерностях</w:t>
      </w:r>
      <w:r>
        <w:rPr>
          <w:color w:val="1A1A1A"/>
          <w:sz w:val="25"/>
          <w:szCs w:val="25"/>
        </w:rPr>
        <w:t xml:space="preserve"> , с. 290, Оксфорд: Oxford University Press. doi:10.1093/0198250142.001.0001</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Розен, Гидеон, 1994, «Объективность и современный идеализм: в чем вопрос?» в сборнике под редакцией М. Майкла и Дж. О'Лири-Хоторна « </w:t>
      </w:r>
      <w:r>
        <w:rPr>
          <w:rStyle w:val="a4"/>
          <w:color w:val="1A1A1A"/>
          <w:sz w:val="25"/>
          <w:szCs w:val="25"/>
        </w:rPr>
        <w:t>Философия в сознании</w:t>
      </w:r>
      <w:r>
        <w:rPr>
          <w:color w:val="1A1A1A"/>
          <w:sz w:val="25"/>
          <w:szCs w:val="25"/>
        </w:rPr>
        <w:t xml:space="preserve"> » , стр. 277–319, Дордрехт: Springer.</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2011, «Реальность математических объектов», в J. Polkinghorne (ред.), « </w:t>
      </w:r>
      <w:r>
        <w:rPr>
          <w:rStyle w:val="a4"/>
          <w:color w:val="1A1A1A"/>
          <w:sz w:val="25"/>
          <w:szCs w:val="25"/>
        </w:rPr>
        <w:t>Смысл в математике»</w:t>
      </w:r>
      <w:r>
        <w:rPr>
          <w:color w:val="1A1A1A"/>
          <w:sz w:val="25"/>
          <w:szCs w:val="25"/>
        </w:rPr>
        <w:t xml:space="preserve"> , стр. 113–131, Оксфорд: Oxford University Press.</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Розен, Гидеон, и Ябло, Стивен, 2020, «Решение проблемы Цезаря — с помощью метафизики», в A. Miller (ред.), </w:t>
      </w:r>
      <w:r>
        <w:rPr>
          <w:rStyle w:val="a4"/>
          <w:color w:val="1A1A1A"/>
          <w:sz w:val="25"/>
          <w:szCs w:val="25"/>
        </w:rPr>
        <w:t>Логика, язык и математика: темы из философии Криспина Райта</w:t>
      </w:r>
      <w:r>
        <w:rPr>
          <w:color w:val="1A1A1A"/>
          <w:sz w:val="25"/>
          <w:szCs w:val="25"/>
        </w:rPr>
        <w:t xml:space="preserve"> , стр. 116–131, Оксфорд: Oxford University Press.</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Саатси, Юха, 2011, «Усиленный аргумент незаменимости: репрезентативная против объяснительной роли математики в науке», </w:t>
      </w:r>
      <w:r>
        <w:rPr>
          <w:rStyle w:val="a4"/>
          <w:color w:val="1A1A1A"/>
          <w:sz w:val="25"/>
          <w:szCs w:val="25"/>
        </w:rPr>
        <w:t>Британский журнал философии науки</w:t>
      </w:r>
      <w:r>
        <w:rPr>
          <w:color w:val="1A1A1A"/>
          <w:sz w:val="25"/>
          <w:szCs w:val="25"/>
        </w:rPr>
        <w:t xml:space="preserve"> , 62(1): 143–154.</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Сейнсбери, Марк, 2009, </w:t>
      </w:r>
      <w:r>
        <w:rPr>
          <w:rStyle w:val="a4"/>
          <w:color w:val="1A1A1A"/>
          <w:sz w:val="25"/>
          <w:szCs w:val="25"/>
        </w:rPr>
        <w:t>Художественная литература и фикционализм</w:t>
      </w:r>
      <w:r>
        <w:rPr>
          <w:color w:val="1A1A1A"/>
          <w:sz w:val="25"/>
          <w:szCs w:val="25"/>
        </w:rPr>
        <w:t xml:space="preserve"> , Лондон: Routledge.</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Шапиро, Стюарт, 1997, </w:t>
      </w:r>
      <w:r>
        <w:rPr>
          <w:rStyle w:val="a4"/>
          <w:color w:val="1A1A1A"/>
          <w:sz w:val="25"/>
          <w:szCs w:val="25"/>
        </w:rPr>
        <w:t>Философия математики: структура и онтология</w:t>
      </w:r>
      <w:r>
        <w:rPr>
          <w:color w:val="1A1A1A"/>
          <w:sz w:val="25"/>
          <w:szCs w:val="25"/>
        </w:rPr>
        <w:t xml:space="preserve"> , Нью-Йорк: Oxford University Press. doi:10.1093/0195139305.001.0001</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Сидер, Теодор, 2007, «Частность», </w:t>
      </w:r>
      <w:r>
        <w:rPr>
          <w:rStyle w:val="a4"/>
          <w:color w:val="1A1A1A"/>
          <w:sz w:val="25"/>
          <w:szCs w:val="25"/>
        </w:rPr>
        <w:t>Философский обзор</w:t>
      </w:r>
      <w:r>
        <w:rPr>
          <w:color w:val="1A1A1A"/>
          <w:sz w:val="25"/>
          <w:szCs w:val="25"/>
        </w:rPr>
        <w:t xml:space="preserve"> , 116(1): 51–91. doi:10.1215/00318108-2006-022</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2009, «Онтологический реализм», в D. Chalmers, D. Manley, &amp; R. Wasserman (eds.), </w:t>
      </w:r>
      <w:r>
        <w:rPr>
          <w:rStyle w:val="a4"/>
          <w:color w:val="1A1A1A"/>
          <w:sz w:val="25"/>
          <w:szCs w:val="25"/>
        </w:rPr>
        <w:t>Metametaphysics</w:t>
      </w:r>
      <w:r>
        <w:rPr>
          <w:color w:val="1A1A1A"/>
          <w:sz w:val="25"/>
          <w:szCs w:val="25"/>
        </w:rPr>
        <w:t xml:space="preserve"> , pp. 384–423, Oxford: Oxford University Press.</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2013, «Против частичности», в сборнике Карен Беннетт и Дина В. Циммермана (ред.), </w:t>
      </w:r>
      <w:r>
        <w:rPr>
          <w:rStyle w:val="a4"/>
          <w:color w:val="1A1A1A"/>
          <w:sz w:val="25"/>
          <w:szCs w:val="25"/>
        </w:rPr>
        <w:t>«Оксфордские исследования по метафизике»</w:t>
      </w:r>
      <w:r>
        <w:rPr>
          <w:color w:val="1A1A1A"/>
          <w:sz w:val="25"/>
          <w:szCs w:val="25"/>
        </w:rPr>
        <w:t xml:space="preserve"> , том 8, Оксфорд: Oxford University Press, стр. 237–93.</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Штайнер, Марк, 1975, </w:t>
      </w:r>
      <w:r>
        <w:rPr>
          <w:rStyle w:val="a4"/>
          <w:color w:val="1A1A1A"/>
          <w:sz w:val="25"/>
          <w:szCs w:val="25"/>
        </w:rPr>
        <w:t>Математические знания</w:t>
      </w:r>
      <w:r>
        <w:rPr>
          <w:color w:val="1A1A1A"/>
          <w:sz w:val="25"/>
          <w:szCs w:val="25"/>
        </w:rPr>
        <w:t xml:space="preserve"> , Итака: Издательство Корнельского университета.</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Своер, Крис, 2007, «Абстрактные сущности», в Т. Сидер, Дж. Хоторн и Д. У. Циммерман (ред.), </w:t>
      </w:r>
      <w:r>
        <w:rPr>
          <w:rStyle w:val="a4"/>
          <w:color w:val="1A1A1A"/>
          <w:sz w:val="25"/>
          <w:szCs w:val="25"/>
        </w:rPr>
        <w:t>Современные дебаты в метафизике</w:t>
      </w:r>
      <w:r>
        <w:rPr>
          <w:color w:val="1A1A1A"/>
          <w:sz w:val="25"/>
          <w:szCs w:val="25"/>
        </w:rPr>
        <w:t xml:space="preserve"> , стр. 11–31, Малден, Массачусетс: Wiley-Blackwell.</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Сабо, Золтан Гендлер, 2003, «Номинализм», в </w:t>
      </w:r>
      <w:r>
        <w:rPr>
          <w:rStyle w:val="a4"/>
          <w:color w:val="1A1A1A"/>
          <w:sz w:val="25"/>
          <w:szCs w:val="25"/>
        </w:rPr>
        <w:t>«Оксфордском справочнике по метафизике</w:t>
      </w:r>
      <w:r>
        <w:rPr>
          <w:color w:val="1A1A1A"/>
          <w:sz w:val="25"/>
          <w:szCs w:val="25"/>
        </w:rPr>
        <w:t xml:space="preserve"> », стр. 11–45, Оксфорд: Oxford University Press.</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Теннант, Нил, 1997, «О необходимом существовании чисел», </w:t>
      </w:r>
      <w:r>
        <w:rPr>
          <w:rStyle w:val="a4"/>
          <w:color w:val="1A1A1A"/>
          <w:sz w:val="25"/>
          <w:szCs w:val="25"/>
        </w:rPr>
        <w:t>Noûs</w:t>
      </w:r>
      <w:r>
        <w:rPr>
          <w:color w:val="1A1A1A"/>
          <w:sz w:val="25"/>
          <w:szCs w:val="25"/>
        </w:rPr>
        <w:t xml:space="preserve"> , 31(3): 307–336. doi:10.1111/0029-4624.00048</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Томсон-Джонс, Мартин, 2020, «Реализм в отношении отсутствующих систем», в A. Levy и P. Godfrey-Smith (ред.), </w:t>
      </w:r>
      <w:r>
        <w:rPr>
          <w:rStyle w:val="a4"/>
          <w:color w:val="1A1A1A"/>
          <w:sz w:val="25"/>
          <w:szCs w:val="25"/>
        </w:rPr>
        <w:t>Научное воображение</w:t>
      </w:r>
      <w:r>
        <w:rPr>
          <w:color w:val="1A1A1A"/>
          <w:sz w:val="25"/>
          <w:szCs w:val="25"/>
        </w:rPr>
        <w:t xml:space="preserve"> , стр. 75–101, Нью-Йорк, Oxford University Press.</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lastRenderedPageBreak/>
        <w:t xml:space="preserve">Томассон, Эми Л., 1999, </w:t>
      </w:r>
      <w:r>
        <w:rPr>
          <w:rStyle w:val="a4"/>
          <w:color w:val="1A1A1A"/>
          <w:sz w:val="25"/>
          <w:szCs w:val="25"/>
        </w:rPr>
        <w:t>Художественная литература и метафизика</w:t>
      </w:r>
      <w:r>
        <w:rPr>
          <w:color w:val="1A1A1A"/>
          <w:sz w:val="25"/>
          <w:szCs w:val="25"/>
        </w:rPr>
        <w:t xml:space="preserve"> , Кембридж: Издательство Кембриджского университета.</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2015, </w:t>
      </w:r>
      <w:r>
        <w:rPr>
          <w:rStyle w:val="a4"/>
          <w:color w:val="1A1A1A"/>
          <w:sz w:val="25"/>
          <w:szCs w:val="25"/>
        </w:rPr>
        <w:t>«Онтология простым языком»</w:t>
      </w:r>
      <w:r>
        <w:rPr>
          <w:color w:val="1A1A1A"/>
          <w:sz w:val="25"/>
          <w:szCs w:val="25"/>
        </w:rPr>
        <w:t xml:space="preserve"> , Оксфорд: Oxford University Press.</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2020, «Если бы модели были вымыслом, то чем бы они были?», в A. Levy и P. Godfrey-Smith (ред.), « </w:t>
      </w:r>
      <w:r>
        <w:rPr>
          <w:rStyle w:val="a4"/>
          <w:color w:val="1A1A1A"/>
          <w:sz w:val="25"/>
          <w:szCs w:val="25"/>
        </w:rPr>
        <w:t>Научное воображение»</w:t>
      </w:r>
      <w:r>
        <w:rPr>
          <w:color w:val="1A1A1A"/>
          <w:sz w:val="25"/>
          <w:szCs w:val="25"/>
        </w:rPr>
        <w:t xml:space="preserve"> , стр. 51–74, Нью-Йорк, Oxford University Press.</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Ветцель, Линда, 2009, </w:t>
      </w:r>
      <w:r>
        <w:rPr>
          <w:rStyle w:val="a4"/>
          <w:color w:val="1A1A1A"/>
          <w:sz w:val="25"/>
          <w:szCs w:val="25"/>
        </w:rPr>
        <w:t>Типы и токены: об абстрактных объектах</w:t>
      </w:r>
      <w:r>
        <w:rPr>
          <w:color w:val="1A1A1A"/>
          <w:sz w:val="25"/>
          <w:szCs w:val="25"/>
        </w:rPr>
        <w:t xml:space="preserve"> , Кембридж, Массачусетс: Издательство MIT Press.</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Райт, Криспин, 1983, </w:t>
      </w:r>
      <w:r>
        <w:rPr>
          <w:rStyle w:val="a4"/>
          <w:color w:val="1A1A1A"/>
          <w:sz w:val="25"/>
          <w:szCs w:val="25"/>
        </w:rPr>
        <w:t>Концепция чисел как объектов у</w:t>
      </w:r>
      <w:r>
        <w:rPr>
          <w:color w:val="1A1A1A"/>
          <w:sz w:val="25"/>
          <w:szCs w:val="25"/>
        </w:rPr>
        <w:t xml:space="preserve"> Фреге, Абердин: Издательство Абердинского университета.</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Ябло, Стивен, 1998, «Основывается ли онтология на ошибке?» </w:t>
      </w:r>
      <w:r>
        <w:rPr>
          <w:rStyle w:val="a4"/>
          <w:color w:val="1A1A1A"/>
          <w:sz w:val="25"/>
          <w:szCs w:val="25"/>
        </w:rPr>
        <w:t>Труды Аристотелевского общества (дополнительный том)</w:t>
      </w:r>
      <w:r>
        <w:rPr>
          <w:color w:val="1A1A1A"/>
          <w:sz w:val="25"/>
          <w:szCs w:val="25"/>
        </w:rPr>
        <w:t xml:space="preserve"> , 72(1): 229–262. doi:10.1111/1467-8349.00044</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2001, «Подумайте сами: путь через фикционализм», </w:t>
      </w:r>
      <w:r>
        <w:rPr>
          <w:rStyle w:val="a4"/>
          <w:color w:val="1A1A1A"/>
          <w:sz w:val="25"/>
          <w:szCs w:val="25"/>
        </w:rPr>
        <w:t>Исследования Среднего Запада в философии</w:t>
      </w:r>
      <w:r>
        <w:rPr>
          <w:color w:val="1A1A1A"/>
          <w:sz w:val="25"/>
          <w:szCs w:val="25"/>
        </w:rPr>
        <w:t xml:space="preserve"> , 25: 72–102. doi:10.1111/1475-4975.00040</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2002, «Абстрактные объекты: тематическое исследование», </w:t>
      </w:r>
      <w:r>
        <w:rPr>
          <w:rStyle w:val="a4"/>
          <w:color w:val="1A1A1A"/>
          <w:sz w:val="25"/>
          <w:szCs w:val="25"/>
        </w:rPr>
        <w:t>Философские вопросы</w:t>
      </w:r>
      <w:r>
        <w:rPr>
          <w:color w:val="1A1A1A"/>
          <w:sz w:val="25"/>
          <w:szCs w:val="25"/>
        </w:rPr>
        <w:t xml:space="preserve"> , 12(1): 220–240.</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2009, </w:t>
      </w:r>
      <w:r>
        <w:rPr>
          <w:rStyle w:val="a4"/>
          <w:color w:val="1A1A1A"/>
          <w:sz w:val="25"/>
          <w:szCs w:val="25"/>
        </w:rPr>
        <w:t>Мысли: Статьи о разуме, значении и модальности</w:t>
      </w:r>
      <w:r>
        <w:rPr>
          <w:color w:val="1A1A1A"/>
          <w:sz w:val="25"/>
          <w:szCs w:val="25"/>
        </w:rPr>
        <w:t xml:space="preserve"> , Нью-Йорк: Oxford University Press.</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2010, «Миф о семи», в </w:t>
      </w:r>
      <w:r>
        <w:rPr>
          <w:rStyle w:val="a4"/>
          <w:color w:val="1A1A1A"/>
          <w:sz w:val="25"/>
          <w:szCs w:val="25"/>
        </w:rPr>
        <w:t>книге «Вещи: статьи об объектах, событиях и свойствах»</w:t>
      </w:r>
      <w:r>
        <w:rPr>
          <w:color w:val="1A1A1A"/>
          <w:sz w:val="25"/>
          <w:szCs w:val="25"/>
        </w:rPr>
        <w:t xml:space="preserve"> , стр. 233–245, Оксфорд: Oxford University Press.</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2014, </w:t>
      </w:r>
      <w:r>
        <w:rPr>
          <w:rStyle w:val="a4"/>
          <w:color w:val="1A1A1A"/>
          <w:sz w:val="25"/>
          <w:szCs w:val="25"/>
        </w:rPr>
        <w:t>Aboutness</w:t>
      </w:r>
      <w:r>
        <w:rPr>
          <w:color w:val="1A1A1A"/>
          <w:sz w:val="25"/>
          <w:szCs w:val="25"/>
        </w:rPr>
        <w:t xml:space="preserve"> , Принстон: Издательство Принстонского университета.</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Залта, Эдвард Н., 1983, </w:t>
      </w:r>
      <w:r>
        <w:rPr>
          <w:rStyle w:val="a4"/>
          <w:color w:val="1A1A1A"/>
          <w:sz w:val="25"/>
          <w:szCs w:val="25"/>
        </w:rPr>
        <w:t>Абстрактные объекты: Введение в аксиоматическую метафизику</w:t>
      </w:r>
      <w:r>
        <w:rPr>
          <w:color w:val="1A1A1A"/>
          <w:sz w:val="25"/>
          <w:szCs w:val="25"/>
        </w:rPr>
        <w:t xml:space="preserve"> , Дордрехт: Д. Рейдель.</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1988, </w:t>
      </w:r>
      <w:r>
        <w:rPr>
          <w:rStyle w:val="a4"/>
          <w:color w:val="1A1A1A"/>
          <w:sz w:val="25"/>
          <w:szCs w:val="25"/>
        </w:rPr>
        <w:t>Интенсиональная логика и метафизика интенциональности</w:t>
      </w:r>
      <w:r>
        <w:rPr>
          <w:color w:val="1A1A1A"/>
          <w:sz w:val="25"/>
          <w:szCs w:val="25"/>
        </w:rPr>
        <w:t xml:space="preserve"> , Кембридж, Массачусетс: Издательство MIT.</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1993, «Двадцать пять основных теорем в теории ситуации и мира», </w:t>
      </w:r>
      <w:r>
        <w:rPr>
          <w:rStyle w:val="a4"/>
          <w:color w:val="1A1A1A"/>
          <w:sz w:val="25"/>
          <w:szCs w:val="25"/>
        </w:rPr>
        <w:t>Журнал философской логики</w:t>
      </w:r>
      <w:r>
        <w:rPr>
          <w:color w:val="1A1A1A"/>
          <w:sz w:val="25"/>
          <w:szCs w:val="25"/>
        </w:rPr>
        <w:t xml:space="preserve"> , 22: 385–428.</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xml:space="preserve">–––, 2006, «Сущность и модальность», </w:t>
      </w:r>
      <w:r>
        <w:rPr>
          <w:rStyle w:val="a4"/>
          <w:color w:val="1A1A1A"/>
          <w:sz w:val="25"/>
          <w:szCs w:val="25"/>
        </w:rPr>
        <w:t>Разум</w:t>
      </w:r>
      <w:r>
        <w:rPr>
          <w:color w:val="1A1A1A"/>
          <w:sz w:val="25"/>
          <w:szCs w:val="25"/>
        </w:rPr>
        <w:t xml:space="preserve"> , 115(459): 659–693.</w:t>
      </w:r>
    </w:p>
    <w:p w:rsidR="003D7CA1" w:rsidRDefault="003D7CA1" w:rsidP="003D7CA1">
      <w:pPr>
        <w:numPr>
          <w:ilvl w:val="0"/>
          <w:numId w:val="3"/>
        </w:numPr>
        <w:shd w:val="clear" w:color="auto" w:fill="FFFFFF"/>
        <w:spacing w:before="100" w:beforeAutospacing="1" w:after="120" w:line="240" w:lineRule="auto"/>
        <w:ind w:left="0" w:hanging="480"/>
        <w:rPr>
          <w:color w:val="1A1A1A"/>
          <w:sz w:val="25"/>
          <w:szCs w:val="25"/>
        </w:rPr>
      </w:pPr>
      <w:r>
        <w:rPr>
          <w:color w:val="1A1A1A"/>
          <w:sz w:val="25"/>
          <w:szCs w:val="25"/>
        </w:rPr>
        <w:t>–––, 2020, «Теория типизированных объектов», в Falguera &amp; Martínez-Vidal (ред.) 2020, стр. 59–88.</w:t>
      </w:r>
    </w:p>
    <w:p w:rsidR="003D7CA1" w:rsidRDefault="003D7CA1" w:rsidP="003D7CA1">
      <w:pPr>
        <w:pStyle w:val="2"/>
        <w:shd w:val="clear" w:color="auto" w:fill="FFFFFF"/>
        <w:spacing w:before="168" w:beforeAutospacing="0" w:after="120" w:afterAutospacing="0" w:line="288" w:lineRule="atLeast"/>
        <w:rPr>
          <w:rFonts w:ascii="Source Sans Pro" w:hAnsi="Source Sans Pro"/>
          <w:b w:val="0"/>
          <w:bCs w:val="0"/>
          <w:color w:val="000000"/>
          <w:sz w:val="45"/>
          <w:szCs w:val="45"/>
        </w:rPr>
      </w:pPr>
      <w:r>
        <w:rPr>
          <w:rFonts w:ascii="Source Sans Pro" w:hAnsi="Source Sans Pro"/>
          <w:b w:val="0"/>
          <w:bCs w:val="0"/>
          <w:color w:val="000000"/>
          <w:sz w:val="45"/>
          <w:szCs w:val="45"/>
        </w:rPr>
        <w:t>Академические инструменты</w:t>
      </w:r>
    </w:p>
    <w:tbl>
      <w:tblPr>
        <w:tblW w:w="0" w:type="auto"/>
        <w:tblCellMar>
          <w:top w:w="15" w:type="dxa"/>
          <w:left w:w="15" w:type="dxa"/>
          <w:bottom w:w="15" w:type="dxa"/>
          <w:right w:w="15" w:type="dxa"/>
        </w:tblCellMar>
        <w:tblLook w:val="04A0" w:firstRow="1" w:lastRow="0" w:firstColumn="1" w:lastColumn="0" w:noHBand="0" w:noVBand="1"/>
      </w:tblPr>
      <w:tblGrid>
        <w:gridCol w:w="270"/>
        <w:gridCol w:w="10196"/>
      </w:tblGrid>
      <w:tr w:rsidR="003D7CA1" w:rsidTr="003D7CA1">
        <w:tc>
          <w:tcPr>
            <w:tcW w:w="0" w:type="auto"/>
            <w:shd w:val="clear" w:color="auto" w:fill="auto"/>
            <w:hideMark/>
          </w:tcPr>
          <w:p w:rsidR="003D7CA1" w:rsidRDefault="003D7CA1">
            <w:pPr>
              <w:spacing w:after="150"/>
              <w:rPr>
                <w:rFonts w:ascii="Times New Roman" w:hAnsi="Times New Roman"/>
                <w:spacing w:val="5"/>
                <w:sz w:val="24"/>
                <w:szCs w:val="24"/>
              </w:rPr>
            </w:pPr>
            <w:r>
              <w:rPr>
                <w:noProof/>
                <w:spacing w:val="5"/>
                <w:lang w:eastAsia="ru-RU"/>
              </w:rPr>
              <w:drawing>
                <wp:inline distT="0" distB="0" distL="0" distR="0">
                  <wp:extent cx="152400" cy="152400"/>
                  <wp:effectExtent l="0" t="0" r="0" b="0"/>
                  <wp:docPr id="4" name="Рисунок 4" descr="иконка sep 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иконка sep man"/>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shd w:val="clear" w:color="auto" w:fill="auto"/>
            <w:hideMark/>
          </w:tcPr>
          <w:p w:rsidR="003D7CA1" w:rsidRDefault="003D7CA1">
            <w:pPr>
              <w:spacing w:after="150"/>
              <w:rPr>
                <w:spacing w:val="5"/>
              </w:rPr>
            </w:pPr>
            <w:hyperlink r:id="rId68" w:tgtFrame="other" w:history="1">
              <w:r>
                <w:rPr>
                  <w:rStyle w:val="a3"/>
                  <w:color w:val="8C1515"/>
                  <w:spacing w:val="5"/>
                </w:rPr>
                <w:t>Как цитировать эту запись</w:t>
              </w:r>
            </w:hyperlink>
            <w:r>
              <w:rPr>
                <w:spacing w:val="5"/>
              </w:rPr>
              <w:t xml:space="preserve"> .</w:t>
            </w:r>
          </w:p>
        </w:tc>
      </w:tr>
      <w:tr w:rsidR="003D7CA1" w:rsidTr="003D7CA1">
        <w:tc>
          <w:tcPr>
            <w:tcW w:w="0" w:type="auto"/>
            <w:shd w:val="clear" w:color="auto" w:fill="auto"/>
            <w:hideMark/>
          </w:tcPr>
          <w:p w:rsidR="003D7CA1" w:rsidRDefault="003D7CA1">
            <w:pPr>
              <w:spacing w:after="150"/>
              <w:rPr>
                <w:spacing w:val="5"/>
              </w:rPr>
            </w:pPr>
            <w:r>
              <w:rPr>
                <w:noProof/>
                <w:spacing w:val="5"/>
                <w:lang w:eastAsia="ru-RU"/>
              </w:rPr>
              <w:drawing>
                <wp:inline distT="0" distB="0" distL="0" distR="0">
                  <wp:extent cx="152400" cy="152400"/>
                  <wp:effectExtent l="0" t="0" r="0" b="0"/>
                  <wp:docPr id="3" name="Рисунок 3" descr="иконка sep 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иконка sep man"/>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shd w:val="clear" w:color="auto" w:fill="auto"/>
            <w:hideMark/>
          </w:tcPr>
          <w:p w:rsidR="003D7CA1" w:rsidRDefault="003D7CA1">
            <w:pPr>
              <w:spacing w:after="150"/>
              <w:rPr>
                <w:spacing w:val="5"/>
              </w:rPr>
            </w:pPr>
            <w:hyperlink r:id="rId69" w:tgtFrame="other" w:history="1">
              <w:r>
                <w:rPr>
                  <w:rStyle w:val="a3"/>
                  <w:color w:val="8C1515"/>
                  <w:spacing w:val="5"/>
                </w:rPr>
                <w:t>Предварительно просмотрите PDF-версию этой записи</w:t>
              </w:r>
            </w:hyperlink>
            <w:r>
              <w:rPr>
                <w:spacing w:val="5"/>
              </w:rPr>
              <w:t xml:space="preserve"> на сайте </w:t>
            </w:r>
            <w:hyperlink r:id="rId70" w:tgtFrame="other" w:history="1">
              <w:r>
                <w:rPr>
                  <w:rStyle w:val="a3"/>
                  <w:color w:val="8C1515"/>
                  <w:spacing w:val="5"/>
                </w:rPr>
                <w:t>Friends of the SEP Society</w:t>
              </w:r>
            </w:hyperlink>
            <w:r>
              <w:rPr>
                <w:spacing w:val="5"/>
              </w:rPr>
              <w:t xml:space="preserve"> .</w:t>
            </w:r>
          </w:p>
        </w:tc>
      </w:tr>
      <w:tr w:rsidR="003D7CA1" w:rsidTr="003D7CA1">
        <w:tc>
          <w:tcPr>
            <w:tcW w:w="0" w:type="auto"/>
            <w:shd w:val="clear" w:color="auto" w:fill="auto"/>
            <w:hideMark/>
          </w:tcPr>
          <w:p w:rsidR="003D7CA1" w:rsidRDefault="003D7CA1">
            <w:pPr>
              <w:spacing w:after="150"/>
              <w:rPr>
                <w:spacing w:val="5"/>
              </w:rPr>
            </w:pPr>
            <w:r>
              <w:rPr>
                <w:noProof/>
                <w:spacing w:val="5"/>
                <w:lang w:eastAsia="ru-RU"/>
              </w:rPr>
              <w:drawing>
                <wp:inline distT="0" distB="0" distL="0" distR="0">
                  <wp:extent cx="152400" cy="152400"/>
                  <wp:effectExtent l="0" t="0" r="0" b="0"/>
                  <wp:docPr id="2" name="Рисунок 2" descr="иконка inp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иконка inpho"/>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shd w:val="clear" w:color="auto" w:fill="auto"/>
            <w:hideMark/>
          </w:tcPr>
          <w:p w:rsidR="003D7CA1" w:rsidRDefault="003D7CA1">
            <w:pPr>
              <w:spacing w:after="150"/>
              <w:rPr>
                <w:spacing w:val="5"/>
              </w:rPr>
            </w:pPr>
            <w:hyperlink r:id="rId72" w:tgtFrame="other" w:history="1">
              <w:r>
                <w:rPr>
                  <w:rStyle w:val="a3"/>
                  <w:color w:val="8C1515"/>
                  <w:spacing w:val="5"/>
                </w:rPr>
                <w:t>Найдите информацию о темах и мыслителях, связанных с этой записью,</w:t>
              </w:r>
            </w:hyperlink>
            <w:r>
              <w:rPr>
                <w:spacing w:val="5"/>
              </w:rPr>
              <w:t xml:space="preserve"> в рамках проекта «Интернет-философия и онтология» (InPhO).</w:t>
            </w:r>
          </w:p>
        </w:tc>
      </w:tr>
      <w:tr w:rsidR="003D7CA1" w:rsidTr="003D7CA1">
        <w:tc>
          <w:tcPr>
            <w:tcW w:w="0" w:type="auto"/>
            <w:shd w:val="clear" w:color="auto" w:fill="auto"/>
            <w:hideMark/>
          </w:tcPr>
          <w:p w:rsidR="003D7CA1" w:rsidRDefault="003D7CA1">
            <w:pPr>
              <w:spacing w:after="150"/>
              <w:rPr>
                <w:spacing w:val="5"/>
              </w:rPr>
            </w:pPr>
            <w:r>
              <w:rPr>
                <w:noProof/>
                <w:spacing w:val="5"/>
                <w:lang w:eastAsia="ru-RU"/>
              </w:rPr>
              <w:drawing>
                <wp:inline distT="0" distB="0" distL="0" distR="0">
                  <wp:extent cx="152400" cy="152400"/>
                  <wp:effectExtent l="0" t="0" r="0" b="0"/>
                  <wp:docPr id="1" name="Рисунок 1" descr="иконка Phil Pa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иконка Phil Papers"/>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shd w:val="clear" w:color="auto" w:fill="auto"/>
            <w:hideMark/>
          </w:tcPr>
          <w:p w:rsidR="003D7CA1" w:rsidRDefault="003D7CA1">
            <w:pPr>
              <w:spacing w:after="150"/>
              <w:rPr>
                <w:spacing w:val="5"/>
              </w:rPr>
            </w:pPr>
            <w:hyperlink r:id="rId74" w:tgtFrame="other" w:history="1">
              <w:r>
                <w:rPr>
                  <w:rStyle w:val="a3"/>
                  <w:color w:val="8C1515"/>
                  <w:spacing w:val="5"/>
                </w:rPr>
                <w:t>Расширенная библиография для этой статьи доступна</w:t>
              </w:r>
            </w:hyperlink>
            <w:r>
              <w:rPr>
                <w:spacing w:val="5"/>
              </w:rPr>
              <w:t xml:space="preserve"> на сайте </w:t>
            </w:r>
            <w:hyperlink r:id="rId75" w:tgtFrame="other" w:history="1">
              <w:r>
                <w:rPr>
                  <w:rStyle w:val="a3"/>
                  <w:color w:val="8C1515"/>
                  <w:spacing w:val="5"/>
                </w:rPr>
                <w:t>PhilPapers</w:t>
              </w:r>
            </w:hyperlink>
            <w:r>
              <w:rPr>
                <w:spacing w:val="5"/>
              </w:rPr>
              <w:t xml:space="preserve"> со ссылками на его базу данных.</w:t>
            </w:r>
          </w:p>
        </w:tc>
      </w:tr>
    </w:tbl>
    <w:p w:rsidR="003D7CA1" w:rsidRDefault="003D7CA1" w:rsidP="003D7CA1">
      <w:pPr>
        <w:pStyle w:val="2"/>
        <w:shd w:val="clear" w:color="auto" w:fill="FFFFFF"/>
        <w:spacing w:before="168" w:beforeAutospacing="0" w:after="120" w:afterAutospacing="0" w:line="288" w:lineRule="atLeast"/>
        <w:rPr>
          <w:rFonts w:ascii="Source Sans Pro" w:hAnsi="Source Sans Pro"/>
          <w:b w:val="0"/>
          <w:bCs w:val="0"/>
          <w:color w:val="000000"/>
          <w:sz w:val="45"/>
          <w:szCs w:val="45"/>
        </w:rPr>
      </w:pPr>
      <w:r>
        <w:rPr>
          <w:rFonts w:ascii="Source Sans Pro" w:hAnsi="Source Sans Pro"/>
          <w:b w:val="0"/>
          <w:bCs w:val="0"/>
          <w:color w:val="000000"/>
          <w:sz w:val="45"/>
          <w:szCs w:val="45"/>
        </w:rPr>
        <w:t>Другие интернет-ресурсы</w:t>
      </w:r>
    </w:p>
    <w:p w:rsidR="003D7CA1" w:rsidRDefault="003D7CA1" w:rsidP="003D7CA1">
      <w:pPr>
        <w:numPr>
          <w:ilvl w:val="0"/>
          <w:numId w:val="4"/>
        </w:numPr>
        <w:shd w:val="clear" w:color="auto" w:fill="FFFFFF"/>
        <w:spacing w:before="100" w:beforeAutospacing="1" w:after="120" w:line="240" w:lineRule="auto"/>
        <w:rPr>
          <w:rFonts w:ascii="Times New Roman" w:hAnsi="Times New Roman"/>
          <w:color w:val="1A1A1A"/>
          <w:sz w:val="25"/>
          <w:szCs w:val="25"/>
        </w:rPr>
      </w:pPr>
      <w:r>
        <w:rPr>
          <w:color w:val="1A1A1A"/>
          <w:sz w:val="25"/>
          <w:szCs w:val="25"/>
        </w:rPr>
        <w:t xml:space="preserve">Райо, А., 2020, « </w:t>
      </w:r>
      <w:hyperlink r:id="rId76" w:tgtFrame="other" w:history="1">
        <w:r>
          <w:rPr>
            <w:rStyle w:val="a3"/>
            <w:color w:val="8C1515"/>
            <w:sz w:val="25"/>
            <w:szCs w:val="25"/>
          </w:rPr>
          <w:t>Сверхтонкая концепция предметности</w:t>
        </w:r>
      </w:hyperlink>
      <w:r>
        <w:rPr>
          <w:color w:val="1A1A1A"/>
          <w:sz w:val="25"/>
          <w:szCs w:val="25"/>
        </w:rPr>
        <w:t xml:space="preserve"> », неопубликованная рукопись.</w:t>
      </w:r>
    </w:p>
    <w:p w:rsidR="003D7CA1" w:rsidRDefault="003D7CA1" w:rsidP="003D7CA1">
      <w:pPr>
        <w:pStyle w:val="2"/>
        <w:shd w:val="clear" w:color="auto" w:fill="FFFFFF"/>
        <w:spacing w:before="168" w:beforeAutospacing="0" w:after="120" w:afterAutospacing="0" w:line="288" w:lineRule="atLeast"/>
        <w:rPr>
          <w:rFonts w:ascii="Source Sans Pro" w:hAnsi="Source Sans Pro"/>
          <w:b w:val="0"/>
          <w:bCs w:val="0"/>
          <w:color w:val="000000"/>
          <w:sz w:val="45"/>
          <w:szCs w:val="45"/>
        </w:rPr>
      </w:pPr>
      <w:r>
        <w:rPr>
          <w:rFonts w:ascii="Source Sans Pro" w:hAnsi="Source Sans Pro"/>
          <w:b w:val="0"/>
          <w:bCs w:val="0"/>
          <w:color w:val="000000"/>
          <w:sz w:val="45"/>
          <w:szCs w:val="45"/>
        </w:rPr>
        <w:lastRenderedPageBreak/>
        <w:t>Похожие записи</w:t>
      </w:r>
    </w:p>
    <w:p w:rsidR="003D7CA1" w:rsidRDefault="003D7CA1" w:rsidP="003D7CA1">
      <w:pPr>
        <w:pStyle w:val="a5"/>
        <w:shd w:val="clear" w:color="auto" w:fill="FFFFFF"/>
        <w:spacing w:before="0" w:beforeAutospacing="0" w:after="150" w:afterAutospacing="0"/>
        <w:rPr>
          <w:color w:val="1A1A1A"/>
          <w:sz w:val="25"/>
          <w:szCs w:val="25"/>
        </w:rPr>
      </w:pPr>
      <w:hyperlink r:id="rId77" w:history="1">
        <w:r>
          <w:rPr>
            <w:rStyle w:val="a3"/>
            <w:color w:val="8C1515"/>
            <w:sz w:val="25"/>
            <w:szCs w:val="25"/>
          </w:rPr>
          <w:t>аналитическое/синтетическое различие</w:t>
        </w:r>
      </w:hyperlink>
      <w:r>
        <w:rPr>
          <w:color w:val="1A1A1A"/>
          <w:sz w:val="25"/>
          <w:szCs w:val="25"/>
        </w:rPr>
        <w:t xml:space="preserve"> | </w:t>
      </w:r>
      <w:hyperlink r:id="rId78" w:history="1">
        <w:r>
          <w:rPr>
            <w:rStyle w:val="a3"/>
            <w:color w:val="8C1515"/>
            <w:sz w:val="25"/>
            <w:szCs w:val="25"/>
          </w:rPr>
          <w:t>Карнап, Рудольф</w:t>
        </w:r>
      </w:hyperlink>
      <w:r>
        <w:rPr>
          <w:color w:val="1A1A1A"/>
          <w:sz w:val="25"/>
          <w:szCs w:val="25"/>
        </w:rPr>
        <w:t xml:space="preserve"> | </w:t>
      </w:r>
      <w:hyperlink r:id="rId79" w:history="1">
        <w:r>
          <w:rPr>
            <w:rStyle w:val="a3"/>
            <w:color w:val="8C1515"/>
            <w:sz w:val="25"/>
            <w:szCs w:val="25"/>
          </w:rPr>
          <w:t>фикционализм</w:t>
        </w:r>
      </w:hyperlink>
      <w:r>
        <w:rPr>
          <w:color w:val="1A1A1A"/>
          <w:sz w:val="25"/>
          <w:szCs w:val="25"/>
        </w:rPr>
        <w:t xml:space="preserve"> | </w:t>
      </w:r>
      <w:hyperlink r:id="rId80" w:history="1">
        <w:r>
          <w:rPr>
            <w:rStyle w:val="a3"/>
            <w:color w:val="8C1515"/>
            <w:sz w:val="25"/>
            <w:szCs w:val="25"/>
          </w:rPr>
          <w:t>Фреге, Готтлоб</w:t>
        </w:r>
      </w:hyperlink>
      <w:r>
        <w:rPr>
          <w:color w:val="1A1A1A"/>
          <w:sz w:val="25"/>
          <w:szCs w:val="25"/>
        </w:rPr>
        <w:t xml:space="preserve"> | </w:t>
      </w:r>
      <w:hyperlink r:id="rId81" w:history="1">
        <w:r>
          <w:rPr>
            <w:rStyle w:val="a3"/>
            <w:color w:val="8C1515"/>
            <w:sz w:val="25"/>
            <w:szCs w:val="25"/>
          </w:rPr>
          <w:t>математика, философия: аргументы незаменимости в</w:t>
        </w:r>
      </w:hyperlink>
      <w:r>
        <w:rPr>
          <w:color w:val="1A1A1A"/>
          <w:sz w:val="25"/>
          <w:szCs w:val="25"/>
        </w:rPr>
        <w:t xml:space="preserve"> | </w:t>
      </w:r>
      <w:hyperlink r:id="rId82" w:history="1">
        <w:r>
          <w:rPr>
            <w:rStyle w:val="a3"/>
            <w:color w:val="8C1515"/>
            <w:sz w:val="25"/>
            <w:szCs w:val="25"/>
          </w:rPr>
          <w:t>математика, философия: номинализм</w:t>
        </w:r>
      </w:hyperlink>
      <w:r>
        <w:rPr>
          <w:color w:val="1A1A1A"/>
          <w:sz w:val="25"/>
          <w:szCs w:val="25"/>
        </w:rPr>
        <w:t xml:space="preserve"> | </w:t>
      </w:r>
      <w:hyperlink r:id="rId83" w:history="1">
        <w:r>
          <w:rPr>
            <w:rStyle w:val="a3"/>
            <w:color w:val="8C1515"/>
            <w:sz w:val="25"/>
            <w:szCs w:val="25"/>
          </w:rPr>
          <w:t>математика, философия: платонизм</w:t>
        </w:r>
      </w:hyperlink>
      <w:r>
        <w:rPr>
          <w:color w:val="1A1A1A"/>
          <w:sz w:val="25"/>
          <w:szCs w:val="25"/>
        </w:rPr>
        <w:t xml:space="preserve"> | </w:t>
      </w:r>
      <w:hyperlink r:id="rId84" w:history="1">
        <w:r>
          <w:rPr>
            <w:rStyle w:val="a3"/>
            <w:color w:val="8C1515"/>
            <w:sz w:val="25"/>
            <w:szCs w:val="25"/>
          </w:rPr>
          <w:t>номинализм: в метафизике</w:t>
        </w:r>
      </w:hyperlink>
      <w:r>
        <w:rPr>
          <w:color w:val="1A1A1A"/>
          <w:sz w:val="25"/>
          <w:szCs w:val="25"/>
        </w:rPr>
        <w:t xml:space="preserve"> | </w:t>
      </w:r>
      <w:hyperlink r:id="rId85" w:history="1">
        <w:r>
          <w:rPr>
            <w:rStyle w:val="a3"/>
            <w:color w:val="8C1515"/>
            <w:sz w:val="25"/>
            <w:szCs w:val="25"/>
          </w:rPr>
          <w:t>объект</w:t>
        </w:r>
      </w:hyperlink>
      <w:r>
        <w:rPr>
          <w:color w:val="1A1A1A"/>
          <w:sz w:val="25"/>
          <w:szCs w:val="25"/>
        </w:rPr>
        <w:t xml:space="preserve"> | </w:t>
      </w:r>
      <w:hyperlink r:id="rId86" w:history="1">
        <w:r>
          <w:rPr>
            <w:rStyle w:val="a3"/>
            <w:color w:val="8C1515"/>
            <w:sz w:val="25"/>
            <w:szCs w:val="25"/>
          </w:rPr>
          <w:t>физикализм</w:t>
        </w:r>
      </w:hyperlink>
      <w:r>
        <w:rPr>
          <w:color w:val="1A1A1A"/>
          <w:sz w:val="25"/>
          <w:szCs w:val="25"/>
        </w:rPr>
        <w:t xml:space="preserve"> | </w:t>
      </w:r>
      <w:hyperlink r:id="rId87" w:history="1">
        <w:r>
          <w:rPr>
            <w:rStyle w:val="a3"/>
            <w:color w:val="8C1515"/>
            <w:sz w:val="25"/>
            <w:szCs w:val="25"/>
          </w:rPr>
          <w:t>платонизм: в метафизике</w:t>
        </w:r>
      </w:hyperlink>
      <w:r>
        <w:rPr>
          <w:color w:val="1A1A1A"/>
          <w:sz w:val="25"/>
          <w:szCs w:val="25"/>
        </w:rPr>
        <w:t xml:space="preserve"> | </w:t>
      </w:r>
      <w:hyperlink r:id="rId88" w:history="1">
        <w:r>
          <w:rPr>
            <w:rStyle w:val="a3"/>
            <w:color w:val="8C1515"/>
            <w:sz w:val="25"/>
            <w:szCs w:val="25"/>
          </w:rPr>
          <w:t>состояния дел</w:t>
        </w:r>
      </w:hyperlink>
      <w:r>
        <w:rPr>
          <w:color w:val="1A1A1A"/>
          <w:sz w:val="25"/>
          <w:szCs w:val="25"/>
        </w:rPr>
        <w:t xml:space="preserve"> | </w:t>
      </w:r>
      <w:hyperlink r:id="rId89" w:history="1">
        <w:r>
          <w:rPr>
            <w:rStyle w:val="a3"/>
            <w:color w:val="8C1515"/>
            <w:sz w:val="25"/>
            <w:szCs w:val="25"/>
          </w:rPr>
          <w:t>типы и знаки</w:t>
        </w:r>
      </w:hyperlink>
    </w:p>
    <w:p w:rsidR="003D7CA1" w:rsidRDefault="003D7CA1" w:rsidP="003D7CA1">
      <w:pPr>
        <w:pStyle w:val="3"/>
        <w:shd w:val="clear" w:color="auto" w:fill="FFFFFF"/>
        <w:spacing w:before="150" w:beforeAutospacing="0" w:after="150" w:afterAutospacing="0" w:line="288" w:lineRule="atLeast"/>
        <w:rPr>
          <w:rFonts w:ascii="Source Sans Pro" w:hAnsi="Source Sans Pro"/>
          <w:b w:val="0"/>
          <w:bCs w:val="0"/>
          <w:color w:val="000000"/>
          <w:sz w:val="40"/>
          <w:szCs w:val="40"/>
        </w:rPr>
      </w:pPr>
      <w:r>
        <w:rPr>
          <w:rFonts w:ascii="Source Sans Pro" w:hAnsi="Source Sans Pro"/>
          <w:b w:val="0"/>
          <w:bCs w:val="0"/>
          <w:color w:val="000000"/>
          <w:sz w:val="40"/>
          <w:szCs w:val="40"/>
        </w:rPr>
        <w:t>Благодарности</w:t>
      </w:r>
    </w:p>
    <w:p w:rsidR="003D7CA1" w:rsidRDefault="003D7CA1" w:rsidP="003D7CA1">
      <w:pPr>
        <w:pStyle w:val="a5"/>
        <w:shd w:val="clear" w:color="auto" w:fill="FFFFFF"/>
        <w:spacing w:before="0" w:beforeAutospacing="0" w:after="150" w:afterAutospacing="0"/>
        <w:rPr>
          <w:color w:val="1A1A1A"/>
          <w:sz w:val="25"/>
          <w:szCs w:val="25"/>
        </w:rPr>
      </w:pPr>
      <w:r>
        <w:rPr>
          <w:color w:val="1A1A1A"/>
          <w:sz w:val="25"/>
          <w:szCs w:val="25"/>
        </w:rPr>
        <w:t>Данная статья была пересмотрена, обновлена ​​и дополнена в 2021 году Хосе Л. Фальгерой и Кончей Мартинес-Видаль. Автор версии 2020 года, Гидеон Розен, по-прежнему указан в качестве автора, поскольку значительная часть содержания разделов 1, 2.1, 3.5.1–3.5.3 и 4 была сохранена из его текста.</w:t>
      </w:r>
    </w:p>
    <w:p w:rsidR="003D7CA1" w:rsidRDefault="003D7CA1">
      <w:bookmarkStart w:id="0" w:name="_GoBack"/>
      <w:bookmarkEnd w:id="0"/>
    </w:p>
    <w:sectPr w:rsidR="003D7CA1" w:rsidSect="003D7CA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ource Sans Pro">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MJXc-TeX-math-Iw">
    <w:altName w:val="Times New Roman"/>
    <w:panose1 w:val="00000000000000000000"/>
    <w:charset w:val="00"/>
    <w:family w:val="roman"/>
    <w:notTrueType/>
    <w:pitch w:val="default"/>
  </w:font>
  <w:font w:name="MJXc-TeX-main-Rw">
    <w:altName w:val="Times New Roman"/>
    <w:panose1 w:val="00000000000000000000"/>
    <w:charset w:val="00"/>
    <w:family w:val="roman"/>
    <w:notTrueType/>
    <w:pitch w:val="default"/>
  </w:font>
  <w:font w:name="MJXc-TeX-main-Iw">
    <w:altName w:val="Times New Roman"/>
    <w:panose1 w:val="00000000000000000000"/>
    <w:charset w:val="00"/>
    <w:family w:val="roman"/>
    <w:notTrueType/>
    <w:pitch w:val="default"/>
  </w:font>
  <w:font w:name="MJXc-TeX-ams-Rw">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26DB1"/>
    <w:multiLevelType w:val="multilevel"/>
    <w:tmpl w:val="D0169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1C60FA"/>
    <w:multiLevelType w:val="multilevel"/>
    <w:tmpl w:val="22D6B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C86094"/>
    <w:multiLevelType w:val="multilevel"/>
    <w:tmpl w:val="A69C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2238FA"/>
    <w:multiLevelType w:val="multilevel"/>
    <w:tmpl w:val="2A1C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CA1"/>
    <w:rsid w:val="003D7CA1"/>
    <w:rsid w:val="005859BC"/>
    <w:rsid w:val="00BB00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16C40"/>
  <w15:chartTrackingRefBased/>
  <w15:docId w15:val="{5654D226-F762-496A-8497-3D4F49655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3D7CA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3D7CA1"/>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3D7CA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3D7CA1"/>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3D7CA1"/>
    <w:rPr>
      <w:color w:val="0563C1" w:themeColor="hyperlink"/>
      <w:u w:val="single"/>
    </w:rPr>
  </w:style>
  <w:style w:type="character" w:customStyle="1" w:styleId="10">
    <w:name w:val="Заголовок 1 Знак"/>
    <w:basedOn w:val="a0"/>
    <w:link w:val="1"/>
    <w:uiPriority w:val="9"/>
    <w:rsid w:val="003D7CA1"/>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3D7CA1"/>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3D7CA1"/>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3D7CA1"/>
    <w:rPr>
      <w:rFonts w:ascii="Times New Roman" w:eastAsia="Times New Roman" w:hAnsi="Times New Roman" w:cs="Times New Roman"/>
      <w:b/>
      <w:bCs/>
      <w:sz w:val="24"/>
      <w:szCs w:val="24"/>
      <w:lang w:eastAsia="ru-RU"/>
    </w:rPr>
  </w:style>
  <w:style w:type="paragraph" w:customStyle="1" w:styleId="msonormal0">
    <w:name w:val="msonormal"/>
    <w:basedOn w:val="a"/>
    <w:rsid w:val="003D7CA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Emphasis"/>
    <w:basedOn w:val="a0"/>
    <w:uiPriority w:val="20"/>
    <w:qFormat/>
    <w:rsid w:val="003D7CA1"/>
    <w:rPr>
      <w:i/>
      <w:iCs/>
    </w:rPr>
  </w:style>
  <w:style w:type="paragraph" w:styleId="a5">
    <w:name w:val="Normal (Web)"/>
    <w:basedOn w:val="a"/>
    <w:uiPriority w:val="99"/>
    <w:semiHidden/>
    <w:unhideWhenUsed/>
    <w:rsid w:val="003D7CA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FollowedHyperlink"/>
    <w:basedOn w:val="a0"/>
    <w:uiPriority w:val="99"/>
    <w:semiHidden/>
    <w:unhideWhenUsed/>
    <w:rsid w:val="003D7CA1"/>
    <w:rPr>
      <w:color w:val="800080"/>
      <w:u w:val="single"/>
    </w:rPr>
  </w:style>
  <w:style w:type="character" w:customStyle="1" w:styleId="mjx-chtml">
    <w:name w:val="mjx-chtml"/>
    <w:basedOn w:val="a0"/>
    <w:rsid w:val="003D7CA1"/>
  </w:style>
  <w:style w:type="character" w:customStyle="1" w:styleId="mjx-math">
    <w:name w:val="mjx-math"/>
    <w:basedOn w:val="a0"/>
    <w:rsid w:val="003D7CA1"/>
  </w:style>
  <w:style w:type="character" w:customStyle="1" w:styleId="mjx-mrow">
    <w:name w:val="mjx-mrow"/>
    <w:basedOn w:val="a0"/>
    <w:rsid w:val="003D7CA1"/>
  </w:style>
  <w:style w:type="character" w:customStyle="1" w:styleId="mjx-mi">
    <w:name w:val="mjx-mi"/>
    <w:basedOn w:val="a0"/>
    <w:rsid w:val="003D7CA1"/>
  </w:style>
  <w:style w:type="character" w:customStyle="1" w:styleId="mjx-char">
    <w:name w:val="mjx-char"/>
    <w:basedOn w:val="a0"/>
    <w:rsid w:val="003D7CA1"/>
  </w:style>
  <w:style w:type="character" w:customStyle="1" w:styleId="mjx-mo">
    <w:name w:val="mjx-mo"/>
    <w:basedOn w:val="a0"/>
    <w:rsid w:val="003D7CA1"/>
  </w:style>
  <w:style w:type="character" w:customStyle="1" w:styleId="mjx-texatom">
    <w:name w:val="mjx-texatom"/>
    <w:basedOn w:val="a0"/>
    <w:rsid w:val="003D7CA1"/>
  </w:style>
  <w:style w:type="character" w:customStyle="1" w:styleId="mjx-mtext">
    <w:name w:val="mjx-mtext"/>
    <w:basedOn w:val="a0"/>
    <w:rsid w:val="003D7CA1"/>
  </w:style>
  <w:style w:type="character" w:customStyle="1" w:styleId="mjx-mspace">
    <w:name w:val="mjx-mspace"/>
    <w:basedOn w:val="a0"/>
    <w:rsid w:val="003D7CA1"/>
  </w:style>
  <w:style w:type="paragraph" w:customStyle="1" w:styleId="indent">
    <w:name w:val="indent"/>
    <w:basedOn w:val="a"/>
    <w:rsid w:val="003D7CA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jx-msubsup">
    <w:name w:val="mjx-msubsup"/>
    <w:basedOn w:val="a0"/>
    <w:rsid w:val="003D7CA1"/>
  </w:style>
  <w:style w:type="character" w:customStyle="1" w:styleId="mjx-base">
    <w:name w:val="mjx-base"/>
    <w:basedOn w:val="a0"/>
    <w:rsid w:val="003D7CA1"/>
  </w:style>
  <w:style w:type="character" w:customStyle="1" w:styleId="mjx-sub">
    <w:name w:val="mjx-sub"/>
    <w:basedOn w:val="a0"/>
    <w:rsid w:val="003D7CA1"/>
  </w:style>
  <w:style w:type="character" w:customStyle="1" w:styleId="mjx-mtable">
    <w:name w:val="mjx-mtable"/>
    <w:basedOn w:val="a0"/>
    <w:rsid w:val="003D7CA1"/>
  </w:style>
  <w:style w:type="character" w:customStyle="1" w:styleId="mjx-table">
    <w:name w:val="mjx-table"/>
    <w:basedOn w:val="a0"/>
    <w:rsid w:val="003D7CA1"/>
  </w:style>
  <w:style w:type="character" w:customStyle="1" w:styleId="mjx-mtr">
    <w:name w:val="mjx-mtr"/>
    <w:basedOn w:val="a0"/>
    <w:rsid w:val="003D7CA1"/>
  </w:style>
  <w:style w:type="character" w:customStyle="1" w:styleId="mjx-mtd">
    <w:name w:val="mjx-mtd"/>
    <w:basedOn w:val="a0"/>
    <w:rsid w:val="003D7CA1"/>
  </w:style>
  <w:style w:type="character" w:customStyle="1" w:styleId="mjx-strut">
    <w:name w:val="mjx-strut"/>
    <w:basedOn w:val="a0"/>
    <w:rsid w:val="003D7CA1"/>
  </w:style>
  <w:style w:type="character" w:customStyle="1" w:styleId="mjx-sup">
    <w:name w:val="mjx-sup"/>
    <w:basedOn w:val="a0"/>
    <w:rsid w:val="003D7CA1"/>
  </w:style>
  <w:style w:type="character" w:customStyle="1" w:styleId="mjx-mn">
    <w:name w:val="mjx-mn"/>
    <w:basedOn w:val="a0"/>
    <w:rsid w:val="003D7CA1"/>
  </w:style>
  <w:style w:type="character" w:customStyle="1" w:styleId="nw">
    <w:name w:val="nw"/>
    <w:basedOn w:val="a0"/>
    <w:rsid w:val="003D7C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0085291">
      <w:bodyDiv w:val="1"/>
      <w:marLeft w:val="0"/>
      <w:marRight w:val="0"/>
      <w:marTop w:val="0"/>
      <w:marBottom w:val="0"/>
      <w:divBdr>
        <w:top w:val="none" w:sz="0" w:space="0" w:color="auto"/>
        <w:left w:val="none" w:sz="0" w:space="0" w:color="auto"/>
        <w:bottom w:val="none" w:sz="0" w:space="0" w:color="auto"/>
        <w:right w:val="none" w:sz="0" w:space="0" w:color="auto"/>
      </w:divBdr>
      <w:divsChild>
        <w:div w:id="265507010">
          <w:marLeft w:val="0"/>
          <w:marRight w:val="0"/>
          <w:marTop w:val="0"/>
          <w:marBottom w:val="240"/>
          <w:divBdr>
            <w:top w:val="none" w:sz="0" w:space="0" w:color="auto"/>
            <w:left w:val="none" w:sz="0" w:space="0" w:color="auto"/>
            <w:bottom w:val="none" w:sz="0" w:space="0" w:color="auto"/>
            <w:right w:val="none" w:sz="0" w:space="0" w:color="auto"/>
          </w:divBdr>
        </w:div>
        <w:div w:id="1225406702">
          <w:marLeft w:val="0"/>
          <w:marRight w:val="0"/>
          <w:marTop w:val="0"/>
          <w:marBottom w:val="0"/>
          <w:divBdr>
            <w:top w:val="none" w:sz="0" w:space="0" w:color="auto"/>
            <w:left w:val="none" w:sz="0" w:space="0" w:color="auto"/>
            <w:bottom w:val="none" w:sz="0" w:space="0" w:color="auto"/>
            <w:right w:val="none" w:sz="0" w:space="0" w:color="auto"/>
          </w:divBdr>
        </w:div>
        <w:div w:id="419526405">
          <w:marLeft w:val="0"/>
          <w:marRight w:val="0"/>
          <w:marTop w:val="0"/>
          <w:marBottom w:val="0"/>
          <w:divBdr>
            <w:top w:val="none" w:sz="0" w:space="0" w:color="auto"/>
            <w:left w:val="none" w:sz="0" w:space="0" w:color="auto"/>
            <w:bottom w:val="none" w:sz="0" w:space="0" w:color="auto"/>
            <w:right w:val="none" w:sz="0" w:space="0" w:color="auto"/>
          </w:divBdr>
        </w:div>
        <w:div w:id="1501656748">
          <w:marLeft w:val="0"/>
          <w:marRight w:val="0"/>
          <w:marTop w:val="0"/>
          <w:marBottom w:val="0"/>
          <w:divBdr>
            <w:top w:val="none" w:sz="0" w:space="0" w:color="auto"/>
            <w:left w:val="none" w:sz="0" w:space="0" w:color="auto"/>
            <w:bottom w:val="none" w:sz="0" w:space="0" w:color="auto"/>
            <w:right w:val="none" w:sz="0" w:space="0" w:color="auto"/>
          </w:divBdr>
          <w:divsChild>
            <w:div w:id="891963094">
              <w:blockQuote w:val="1"/>
              <w:marLeft w:val="240"/>
              <w:marRight w:val="240"/>
              <w:marTop w:val="240"/>
              <w:marBottom w:val="240"/>
              <w:divBdr>
                <w:top w:val="none" w:sz="0" w:space="0" w:color="auto"/>
                <w:left w:val="none" w:sz="0" w:space="0" w:color="auto"/>
                <w:bottom w:val="none" w:sz="0" w:space="0" w:color="auto"/>
                <w:right w:val="none" w:sz="0" w:space="0" w:color="auto"/>
              </w:divBdr>
            </w:div>
            <w:div w:id="710151752">
              <w:marLeft w:val="240"/>
              <w:marRight w:val="0"/>
              <w:marTop w:val="0"/>
              <w:marBottom w:val="0"/>
              <w:divBdr>
                <w:top w:val="none" w:sz="0" w:space="0" w:color="auto"/>
                <w:left w:val="none" w:sz="0" w:space="0" w:color="auto"/>
                <w:bottom w:val="none" w:sz="0" w:space="0" w:color="auto"/>
                <w:right w:val="none" w:sz="0" w:space="0" w:color="auto"/>
              </w:divBdr>
            </w:div>
          </w:divsChild>
        </w:div>
        <w:div w:id="227036279">
          <w:marLeft w:val="0"/>
          <w:marRight w:val="0"/>
          <w:marTop w:val="0"/>
          <w:marBottom w:val="0"/>
          <w:divBdr>
            <w:top w:val="none" w:sz="0" w:space="0" w:color="auto"/>
            <w:left w:val="none" w:sz="0" w:space="0" w:color="auto"/>
            <w:bottom w:val="none" w:sz="0" w:space="0" w:color="auto"/>
            <w:right w:val="none" w:sz="0" w:space="0" w:color="auto"/>
          </w:divBdr>
        </w:div>
        <w:div w:id="2021469633">
          <w:marLeft w:val="0"/>
          <w:marRight w:val="0"/>
          <w:marTop w:val="0"/>
          <w:marBottom w:val="0"/>
          <w:divBdr>
            <w:top w:val="none" w:sz="0" w:space="0" w:color="auto"/>
            <w:left w:val="none" w:sz="0" w:space="0" w:color="auto"/>
            <w:bottom w:val="none" w:sz="0" w:space="0" w:color="auto"/>
            <w:right w:val="none" w:sz="0" w:space="0" w:color="auto"/>
          </w:divBdr>
          <w:divsChild>
            <w:div w:id="124807271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290280508">
          <w:marLeft w:val="0"/>
          <w:marRight w:val="0"/>
          <w:marTop w:val="0"/>
          <w:marBottom w:val="0"/>
          <w:divBdr>
            <w:top w:val="none" w:sz="0" w:space="0" w:color="auto"/>
            <w:left w:val="none" w:sz="0" w:space="0" w:color="auto"/>
            <w:bottom w:val="none" w:sz="0" w:space="0" w:color="auto"/>
            <w:right w:val="none" w:sz="0" w:space="0" w:color="auto"/>
          </w:divBdr>
        </w:div>
        <w:div w:id="1959599257">
          <w:marLeft w:val="0"/>
          <w:marRight w:val="0"/>
          <w:marTop w:val="0"/>
          <w:marBottom w:val="0"/>
          <w:divBdr>
            <w:top w:val="none" w:sz="0" w:space="0" w:color="auto"/>
            <w:left w:val="none" w:sz="0" w:space="0" w:color="auto"/>
            <w:bottom w:val="none" w:sz="0" w:space="0" w:color="auto"/>
            <w:right w:val="none" w:sz="0" w:space="0" w:color="auto"/>
          </w:divBdr>
        </w:div>
        <w:div w:id="7734819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lato.stanford.edu/ENTRiES/mathphil-indis/" TargetMode="External"/><Relationship Id="rId21" Type="http://schemas.openxmlformats.org/officeDocument/2006/relationships/hyperlink" Target="https://plato.stanford.edu/ENTRiES/abstract-objects/" TargetMode="External"/><Relationship Id="rId42" Type="http://schemas.openxmlformats.org/officeDocument/2006/relationships/hyperlink" Target="https://plato.stanford.edu/ENTRiES/abstract-objects/notes.html" TargetMode="External"/><Relationship Id="rId47" Type="http://schemas.openxmlformats.org/officeDocument/2006/relationships/hyperlink" Target="https://plato.stanford.edu/ENTRiES/physicalism/" TargetMode="External"/><Relationship Id="rId63" Type="http://schemas.openxmlformats.org/officeDocument/2006/relationships/hyperlink" Target="https://plato.stanford.edu/ENTRiES/abstract-objects/notes.html" TargetMode="External"/><Relationship Id="rId68" Type="http://schemas.openxmlformats.org/officeDocument/2006/relationships/hyperlink" Target="https://plato.stanford.edu/cgi-bin/encyclopedia/archinfo.cgi?entry=abstract-objects" TargetMode="External"/><Relationship Id="rId84" Type="http://schemas.openxmlformats.org/officeDocument/2006/relationships/hyperlink" Target="https://plato.stanford.edu/ENTRiES/nominalism-metaphysics/" TargetMode="External"/><Relationship Id="rId89" Type="http://schemas.openxmlformats.org/officeDocument/2006/relationships/hyperlink" Target="https://plato.stanford.edu/ENTRiES/types-tokens/" TargetMode="External"/><Relationship Id="rId16" Type="http://schemas.openxmlformats.org/officeDocument/2006/relationships/hyperlink" Target="https://plato.stanford.edu/ENTRiES/abstract-objects/" TargetMode="External"/><Relationship Id="rId11" Type="http://schemas.openxmlformats.org/officeDocument/2006/relationships/hyperlink" Target="https://plato.stanford.edu/ENTRiES/abstract-objects/" TargetMode="External"/><Relationship Id="rId32" Type="http://schemas.openxmlformats.org/officeDocument/2006/relationships/hyperlink" Target="https://plato.stanford.edu/ENTRiES/abstract-objects/notes.html" TargetMode="External"/><Relationship Id="rId37" Type="http://schemas.openxmlformats.org/officeDocument/2006/relationships/hyperlink" Target="https://plato.stanford.edu/ENTRiES/abstract-objects/" TargetMode="External"/><Relationship Id="rId53" Type="http://schemas.openxmlformats.org/officeDocument/2006/relationships/hyperlink" Target="https://plato.stanford.edu/ENTRiES/abstract-objects/notes.html" TargetMode="External"/><Relationship Id="rId58" Type="http://schemas.openxmlformats.org/officeDocument/2006/relationships/hyperlink" Target="https://plato.stanford.edu/ENTRiES/carnap/" TargetMode="External"/><Relationship Id="rId74" Type="http://schemas.openxmlformats.org/officeDocument/2006/relationships/hyperlink" Target="https://philpapers.org/sep/abstract-objects/" TargetMode="External"/><Relationship Id="rId79" Type="http://schemas.openxmlformats.org/officeDocument/2006/relationships/hyperlink" Target="https://plato.stanford.edu/ENTRiES/fictionalism/" TargetMode="External"/><Relationship Id="rId5" Type="http://schemas.openxmlformats.org/officeDocument/2006/relationships/hyperlink" Target="https://plato.stanford.edu/ENTRiES/abstract-objects/" TargetMode="External"/><Relationship Id="rId90" Type="http://schemas.openxmlformats.org/officeDocument/2006/relationships/fontTable" Target="fontTable.xml"/><Relationship Id="rId14" Type="http://schemas.openxmlformats.org/officeDocument/2006/relationships/hyperlink" Target="https://plato.stanford.edu/ENTRiES/abstract-objects/" TargetMode="External"/><Relationship Id="rId22" Type="http://schemas.openxmlformats.org/officeDocument/2006/relationships/hyperlink" Target="https://plato.stanford.edu/ENTRiES/abstract-objects/" TargetMode="External"/><Relationship Id="rId27" Type="http://schemas.openxmlformats.org/officeDocument/2006/relationships/hyperlink" Target="https://plato.stanford.edu/ENTRiES/nominalism-metaphysics/" TargetMode="External"/><Relationship Id="rId30" Type="http://schemas.openxmlformats.org/officeDocument/2006/relationships/hyperlink" Target="https://plato.stanford.edu/ENTRiES/object/" TargetMode="External"/><Relationship Id="rId35" Type="http://schemas.openxmlformats.org/officeDocument/2006/relationships/hyperlink" Target="https://plato.stanford.edu/ENTRiES/fictionalism/" TargetMode="External"/><Relationship Id="rId43" Type="http://schemas.openxmlformats.org/officeDocument/2006/relationships/hyperlink" Target="https://plato.stanford.edu/ENTRiES/analytic-synthetic/" TargetMode="External"/><Relationship Id="rId48" Type="http://schemas.openxmlformats.org/officeDocument/2006/relationships/hyperlink" Target="https://plato.stanford.edu/ENTRiES/abstract-objects/notes.html" TargetMode="External"/><Relationship Id="rId56" Type="http://schemas.openxmlformats.org/officeDocument/2006/relationships/hyperlink" Target="https://plato.stanford.edu/ENTRiES/abstract-objects/notes.html" TargetMode="External"/><Relationship Id="rId64" Type="http://schemas.openxmlformats.org/officeDocument/2006/relationships/hyperlink" Target="https://plato.stanford.edu/ENTRiES/abstract-objects/notes.html" TargetMode="External"/><Relationship Id="rId69" Type="http://schemas.openxmlformats.org/officeDocument/2006/relationships/hyperlink" Target="https://leibniz.stanford.edu/friends/preview/abstract-objects/" TargetMode="External"/><Relationship Id="rId77" Type="http://schemas.openxmlformats.org/officeDocument/2006/relationships/hyperlink" Target="https://plato.stanford.edu/ENTRiES/analytic-synthetic/" TargetMode="External"/><Relationship Id="rId8" Type="http://schemas.openxmlformats.org/officeDocument/2006/relationships/hyperlink" Target="https://plato.stanford.edu/ENTRiES/abstract-objects/" TargetMode="External"/><Relationship Id="rId51" Type="http://schemas.openxmlformats.org/officeDocument/2006/relationships/hyperlink" Target="https://plato.stanford.edu/ENTRiES/abstract-objects/notes.html" TargetMode="External"/><Relationship Id="rId72" Type="http://schemas.openxmlformats.org/officeDocument/2006/relationships/hyperlink" Target="https://www.inphoproject.org/entity?sep=abstract-objects&amp;redirect=True" TargetMode="External"/><Relationship Id="rId80" Type="http://schemas.openxmlformats.org/officeDocument/2006/relationships/hyperlink" Target="https://plato.stanford.edu/ENTRiES/frege/" TargetMode="External"/><Relationship Id="rId85" Type="http://schemas.openxmlformats.org/officeDocument/2006/relationships/hyperlink" Target="https://plato.stanford.edu/ENTRiES/object/" TargetMode="External"/><Relationship Id="rId3" Type="http://schemas.openxmlformats.org/officeDocument/2006/relationships/settings" Target="settings.xml"/><Relationship Id="rId12" Type="http://schemas.openxmlformats.org/officeDocument/2006/relationships/hyperlink" Target="https://plato.stanford.edu/ENTRiES/abstract-objects/" TargetMode="External"/><Relationship Id="rId17" Type="http://schemas.openxmlformats.org/officeDocument/2006/relationships/hyperlink" Target="https://plato.stanford.edu/ENTRiES/abstract-objects/" TargetMode="External"/><Relationship Id="rId25" Type="http://schemas.openxmlformats.org/officeDocument/2006/relationships/hyperlink" Target="https://plato.stanford.edu/ENTRiES/abstract-objects/" TargetMode="External"/><Relationship Id="rId33" Type="http://schemas.openxmlformats.org/officeDocument/2006/relationships/hyperlink" Target="https://plato.stanford.edu/ENTRiES/abstract-objects/notes.html" TargetMode="External"/><Relationship Id="rId38" Type="http://schemas.openxmlformats.org/officeDocument/2006/relationships/hyperlink" Target="https://plato.stanford.edu/ENTRiES/nominalism-metaphysics/" TargetMode="External"/><Relationship Id="rId46" Type="http://schemas.openxmlformats.org/officeDocument/2006/relationships/hyperlink" Target="https://plato.stanford.edu/ENTRiES/platonism/" TargetMode="External"/><Relationship Id="rId59" Type="http://schemas.openxmlformats.org/officeDocument/2006/relationships/hyperlink" Target="https://plato.stanford.edu/ENTRiES/abstract-objects/notes.html" TargetMode="External"/><Relationship Id="rId67" Type="http://schemas.openxmlformats.org/officeDocument/2006/relationships/image" Target="media/image1.png"/><Relationship Id="rId20" Type="http://schemas.openxmlformats.org/officeDocument/2006/relationships/hyperlink" Target="https://plato.stanford.edu/ENTRiES/abstract-objects/" TargetMode="External"/><Relationship Id="rId41" Type="http://schemas.openxmlformats.org/officeDocument/2006/relationships/hyperlink" Target="https://plato.stanford.edu/ENTRiES/platonism-mathematics/" TargetMode="External"/><Relationship Id="rId54" Type="http://schemas.openxmlformats.org/officeDocument/2006/relationships/hyperlink" Target="https://plato.stanford.edu/ENTRiES/abstract-objects/notes.html" TargetMode="External"/><Relationship Id="rId62" Type="http://schemas.openxmlformats.org/officeDocument/2006/relationships/hyperlink" Target="https://plato.stanford.edu/ENTRiES/abstract-objects/" TargetMode="External"/><Relationship Id="rId70" Type="http://schemas.openxmlformats.org/officeDocument/2006/relationships/hyperlink" Target="https://leibniz.stanford.edu/friends/" TargetMode="External"/><Relationship Id="rId75" Type="http://schemas.openxmlformats.org/officeDocument/2006/relationships/hyperlink" Target="https://philpapers.org/" TargetMode="External"/><Relationship Id="rId83" Type="http://schemas.openxmlformats.org/officeDocument/2006/relationships/hyperlink" Target="https://plato.stanford.edu/ENTRiES/platonism-mathematics/" TargetMode="External"/><Relationship Id="rId88" Type="http://schemas.openxmlformats.org/officeDocument/2006/relationships/hyperlink" Target="https://plato.stanford.edu/ENTRiES/states-of-affairs/" TargetMode="Externa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lato.stanford.edu/ENTRiES/abstract-objects/" TargetMode="External"/><Relationship Id="rId15" Type="http://schemas.openxmlformats.org/officeDocument/2006/relationships/hyperlink" Target="https://plato.stanford.edu/ENTRiES/abstract-objects/" TargetMode="External"/><Relationship Id="rId23" Type="http://schemas.openxmlformats.org/officeDocument/2006/relationships/hyperlink" Target="https://plato.stanford.edu/ENTRiES/abstract-objects/" TargetMode="External"/><Relationship Id="rId28" Type="http://schemas.openxmlformats.org/officeDocument/2006/relationships/hyperlink" Target="https://plato.stanford.edu/ENTRiES/platonism/" TargetMode="External"/><Relationship Id="rId36" Type="http://schemas.openxmlformats.org/officeDocument/2006/relationships/hyperlink" Target="https://plato.stanford.edu/ENTRiES/abstract-objects/" TargetMode="External"/><Relationship Id="rId49" Type="http://schemas.openxmlformats.org/officeDocument/2006/relationships/hyperlink" Target="https://plato.stanford.edu/ENTRiES/abstract-objects/notes.html" TargetMode="External"/><Relationship Id="rId57" Type="http://schemas.openxmlformats.org/officeDocument/2006/relationships/hyperlink" Target="https://plato.stanford.edu/ENTRiES/abstract-objects/notes.html" TargetMode="External"/><Relationship Id="rId10" Type="http://schemas.openxmlformats.org/officeDocument/2006/relationships/hyperlink" Target="https://plato.stanford.edu/ENTRiES/abstract-objects/" TargetMode="External"/><Relationship Id="rId31" Type="http://schemas.openxmlformats.org/officeDocument/2006/relationships/hyperlink" Target="https://plato.stanford.edu/ENTRiES/abstract-objects/notes.html" TargetMode="External"/><Relationship Id="rId44" Type="http://schemas.openxmlformats.org/officeDocument/2006/relationships/hyperlink" Target="https://plato.stanford.edu/ENTRiES/abstract-objects/notes.html" TargetMode="External"/><Relationship Id="rId52" Type="http://schemas.openxmlformats.org/officeDocument/2006/relationships/hyperlink" Target="https://plato.stanford.edu/ENTRiES/abstract-objects/notes.html" TargetMode="External"/><Relationship Id="rId60" Type="http://schemas.openxmlformats.org/officeDocument/2006/relationships/hyperlink" Target="https://plato.stanford.edu/ENTRiES/abstract-objects/notes.html" TargetMode="External"/><Relationship Id="rId65" Type="http://schemas.openxmlformats.org/officeDocument/2006/relationships/hyperlink" Target="https://plato.stanford.edu/ENTRiES/abstract-objects/notes.html" TargetMode="External"/><Relationship Id="rId73" Type="http://schemas.openxmlformats.org/officeDocument/2006/relationships/image" Target="media/image3.gif"/><Relationship Id="rId78" Type="http://schemas.openxmlformats.org/officeDocument/2006/relationships/hyperlink" Target="https://plato.stanford.edu/ENTRiES/carnap/" TargetMode="External"/><Relationship Id="rId81" Type="http://schemas.openxmlformats.org/officeDocument/2006/relationships/hyperlink" Target="https://plato.stanford.edu/ENTRiES/mathphil-indis/" TargetMode="External"/><Relationship Id="rId86" Type="http://schemas.openxmlformats.org/officeDocument/2006/relationships/hyperlink" Target="https://plato.stanford.edu/ENTRiES/physicalism/" TargetMode="External"/><Relationship Id="rId4" Type="http://schemas.openxmlformats.org/officeDocument/2006/relationships/webSettings" Target="webSettings.xml"/><Relationship Id="rId9" Type="http://schemas.openxmlformats.org/officeDocument/2006/relationships/hyperlink" Target="https://plato.stanford.edu/ENTRiES/abstract-objects/" TargetMode="External"/><Relationship Id="rId13" Type="http://schemas.openxmlformats.org/officeDocument/2006/relationships/hyperlink" Target="https://plato.stanford.edu/ENTRiES/abstract-objects/" TargetMode="External"/><Relationship Id="rId18" Type="http://schemas.openxmlformats.org/officeDocument/2006/relationships/hyperlink" Target="https://plato.stanford.edu/ENTRiES/abstract-objects/" TargetMode="External"/><Relationship Id="rId39" Type="http://schemas.openxmlformats.org/officeDocument/2006/relationships/hyperlink" Target="https://plato.stanford.edu/ENTRiES/platonism/" TargetMode="External"/><Relationship Id="rId34" Type="http://schemas.openxmlformats.org/officeDocument/2006/relationships/hyperlink" Target="https://plato.stanford.edu/ENTRiES/abstract-objects/notes.html" TargetMode="External"/><Relationship Id="rId50" Type="http://schemas.openxmlformats.org/officeDocument/2006/relationships/hyperlink" Target="https://plato.stanford.edu/ENTRiES/abstract-objects/notes.html" TargetMode="External"/><Relationship Id="rId55" Type="http://schemas.openxmlformats.org/officeDocument/2006/relationships/hyperlink" Target="https://plato.stanford.edu/ENTRiES/abstract-objects/notes.html" TargetMode="External"/><Relationship Id="rId76" Type="http://schemas.openxmlformats.org/officeDocument/2006/relationships/hyperlink" Target="http://web.mit.edu/arayo/www/ut.pdf" TargetMode="External"/><Relationship Id="rId7" Type="http://schemas.openxmlformats.org/officeDocument/2006/relationships/hyperlink" Target="https://plato.stanford.edu/ENTRiES/abstract-objects/" TargetMode="External"/><Relationship Id="rId71" Type="http://schemas.openxmlformats.org/officeDocument/2006/relationships/image" Target="media/image2.png"/><Relationship Id="rId2" Type="http://schemas.openxmlformats.org/officeDocument/2006/relationships/styles" Target="styles.xml"/><Relationship Id="rId29" Type="http://schemas.openxmlformats.org/officeDocument/2006/relationships/hyperlink" Target="https://plato.stanford.edu/ENTRiES/abstract-objects/notes.html" TargetMode="External"/><Relationship Id="rId24" Type="http://schemas.openxmlformats.org/officeDocument/2006/relationships/hyperlink" Target="https://plato.stanford.edu/ENTRiES/abstract-objects/" TargetMode="External"/><Relationship Id="rId40" Type="http://schemas.openxmlformats.org/officeDocument/2006/relationships/hyperlink" Target="https://plato.stanford.edu/ENTRiES/nominalism-mathematics/" TargetMode="External"/><Relationship Id="rId45" Type="http://schemas.openxmlformats.org/officeDocument/2006/relationships/hyperlink" Target="https://plato.stanford.edu/ENTRiES/abstract-objects/notes.html" TargetMode="External"/><Relationship Id="rId66" Type="http://schemas.openxmlformats.org/officeDocument/2006/relationships/hyperlink" Target="https://plato.stanford.edu/ENTRiES/platonism-mathematics/" TargetMode="External"/><Relationship Id="rId87" Type="http://schemas.openxmlformats.org/officeDocument/2006/relationships/hyperlink" Target="https://plato.stanford.edu/ENTRiES/platonism/" TargetMode="External"/><Relationship Id="rId61" Type="http://schemas.openxmlformats.org/officeDocument/2006/relationships/hyperlink" Target="https://plato.stanford.edu/ENTRiES/abstract-objects/notes.html" TargetMode="External"/><Relationship Id="rId82" Type="http://schemas.openxmlformats.org/officeDocument/2006/relationships/hyperlink" Target="https://plato.stanford.edu/ENTRiES/nominalism-mathematics/" TargetMode="External"/><Relationship Id="rId19" Type="http://schemas.openxmlformats.org/officeDocument/2006/relationships/hyperlink" Target="https://plato.stanford.edu/ENTRiES/abstract-object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20494</Words>
  <Characters>116818</Characters>
  <Application>Microsoft Office Word</Application>
  <DocSecurity>0</DocSecurity>
  <Lines>973</Lines>
  <Paragraphs>274</Paragraphs>
  <ScaleCrop>false</ScaleCrop>
  <Company/>
  <LinksUpToDate>false</LinksUpToDate>
  <CharactersWithSpaces>137038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mini</dc:creator>
  <cp:keywords/>
  <dc:description/>
  <cp:lastModifiedBy>mini</cp:lastModifiedBy>
  <cp:revision>1</cp:revision>
  <dcterms:created xsi:type="dcterms:W3CDTF">2026-10-28T19:20:00Z</dcterms:created>
  <dcterms:modified xsi:type="dcterms:W3CDTF">2026-10-28T19:21:00Z</dcterms:modified>
</cp:coreProperties>
</file>