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Yu Gothic" w:cs="Yu Gothic" w:eastAsia="Yu Gothic" w:hAnsi="Yu Gothic"/>
          <w:b w:val="false"/>
          <w:bCs w:val="false"/>
          <w:color w:val="000000"/>
          <w:sz w:val="19"/>
          <w:szCs w:val="19"/>
        </w:rPr>
        <w:t xml:space="preserve">株式会社ミナト住建　御中</w:t>
      </w:r>
    </w:p>
    <w:p>
      <w:pPr>
        <w:spacing w:after="50" w:before="60" w:line="276"/>
      </w:pPr>
      <w:r>
        <w:rPr>
          <w:rFonts w:ascii="Yu Gothic" w:cs="Yu Gothic" w:eastAsia="Yu Gothic" w:hAnsi="Yu Gothic"/>
          <w:b/>
          <w:bCs/>
          <w:color w:val="000000"/>
          <w:sz w:val="34"/>
          <w:szCs w:val="34"/>
        </w:rPr>
        <w:t xml:space="preserve">営業の型　骨格案</w:t>
      </w:r>
    </w:p>
    <w:p>
      <w:pPr>
        <w:spacing w:after="40" w:before="0" w:line="276"/>
      </w:pPr>
      <w:r>
        <w:rPr>
          <w:rFonts w:ascii="Yu Gothic" w:cs="Yu Gothic" w:eastAsia="Yu Gothic" w:hAnsi="Yu Gothic"/>
          <w:b w:val="false"/>
          <w:bCs w:val="false"/>
          <w:color w:val="444444"/>
          <w:sz w:val="20"/>
          <w:szCs w:val="20"/>
        </w:rPr>
        <w:t xml:space="preserve">トップ2名の受注を、他10名が再現できる形にする</w:t>
      </w:r>
    </w:p>
    <w:p>
      <w:pPr>
        <w:pBdr>
          <w:bottom w:val="single" w:color="888888" w:sz="6" w:space="4"/>
        </w:pBdr>
        <w:spacing w:after="200" w:before="0" w:line="276"/>
      </w:pPr>
      <w:r>
        <w:rPr>
          <w:rFonts w:ascii="Yu Gothic" w:cs="Yu Gothic" w:eastAsia="Yu Gothic" w:hAnsi="Yu Gothic"/>
          <w:b w:val="false"/>
          <w:bCs w:val="false"/>
          <w:color w:val="444444"/>
          <w:sz w:val="18"/>
          <w:szCs w:val="18"/>
        </w:rPr>
        <w:t xml:space="preserve">2026年8月　合同会社櫻源郷　松田 徳義</w:t>
      </w:r>
    </w:p>
    <w:p>
      <w:pPr>
        <w:spacing w:after="120" w:before="0" w:line="276"/>
      </w:pPr>
      <w:r>
        <w:rPr>
          <w:rFonts w:ascii="Yu Gothic" w:cs="Yu Gothic" w:eastAsia="Yu Gothic" w:hAnsi="Yu Gothic"/>
          <w:b w:val="false"/>
          <w:bCs w:val="false"/>
          <w:color w:val="000000"/>
          <w:sz w:val="19"/>
          <w:szCs w:val="19"/>
        </w:rPr>
        <w:t xml:space="preserve">本書は、Aさんへのインタビュー書き起こしをもとに、他の営業10名がそのまま実行できる形に整理した営業プロセスの骨格です。あわせて、あえて型に入れなかった項目とその理由を記載しています。</w:t>
      </w:r>
    </w:p>
    <w:p>
      <w:pPr>
        <w:pBdr>
          <w:bottom w:val="single" w:color="333333" w:sz="8" w:space="3"/>
        </w:pBdr>
        <w:spacing w:after="110" w:before="260" w:line="276"/>
      </w:pPr>
      <w:r>
        <w:rPr>
          <w:rFonts w:ascii="Yu Gothic" w:cs="Yu Gothic" w:eastAsia="Yu Gothic" w:hAnsi="Yu Gothic"/>
          <w:b/>
          <w:bCs/>
          <w:color w:val="000000"/>
          <w:sz w:val="23"/>
          <w:szCs w:val="23"/>
        </w:rPr>
        <w:t xml:space="preserve">1. 出発点として置いた数字の読み</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800"/>
      </w:tblGrid>
      <w:tr>
        <w:tc>
          <w:tcPr>
            <w:tcW w:type="dxa" w:w="25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
            </w:r>
          </w:p>
        </w:tc>
        <w:tc>
          <w:tcPr>
            <w:tcW w:type="dxa" w:w="2300"/>
            <w:shd w:fill="D9D9D9" w:color="auto" w:val="clear"/>
            <w:tcMar>
              <w:top w:type="dxa" w:w="70"/>
              <w:left w:type="dxa" w:w="100"/>
              <w:bottom w:type="dxa" w:w="70"/>
              <w:right w:type="dxa" w:w="100"/>
            </w:tcMar>
            <w:vAlign w:val="top"/>
          </w:tcPr>
          <w:p>
            <w:pPr>
              <w:spacing w:after="0" w:line="264"/>
              <w:jc w:val="center"/>
            </w:pPr>
            <w:r>
              <w:rPr>
                <w:rFonts w:ascii="Yu Gothic" w:cs="Yu Gothic" w:eastAsia="Yu Gothic" w:hAnsi="Yu Gothic"/>
                <w:b/>
                <w:bCs/>
                <w:color w:val="000000"/>
                <w:sz w:val="18"/>
                <w:szCs w:val="18"/>
              </w:rPr>
              <w:t xml:space="preserve">来場対応数</w:t>
            </w:r>
          </w:p>
        </w:tc>
        <w:tc>
          <w:tcPr>
            <w:tcW w:type="dxa" w:w="2300"/>
            <w:shd w:fill="D9D9D9" w:color="auto" w:val="clear"/>
            <w:tcMar>
              <w:top w:type="dxa" w:w="70"/>
              <w:left w:type="dxa" w:w="100"/>
              <w:bottom w:type="dxa" w:w="70"/>
              <w:right w:type="dxa" w:w="100"/>
            </w:tcMar>
            <w:vAlign w:val="top"/>
          </w:tcPr>
          <w:p>
            <w:pPr>
              <w:spacing w:after="0" w:line="264"/>
              <w:jc w:val="center"/>
            </w:pPr>
            <w:r>
              <w:rPr>
                <w:rFonts w:ascii="Yu Gothic" w:cs="Yu Gothic" w:eastAsia="Yu Gothic" w:hAnsi="Yu Gothic"/>
                <w:b/>
                <w:bCs/>
                <w:color w:val="000000"/>
                <w:sz w:val="18"/>
                <w:szCs w:val="18"/>
              </w:rPr>
              <w:t xml:space="preserve">受注</w:t>
            </w:r>
          </w:p>
        </w:tc>
        <w:tc>
          <w:tcPr>
            <w:tcW w:type="dxa" w:w="2800"/>
            <w:shd w:fill="D9D9D9" w:color="auto" w:val="clear"/>
            <w:tcMar>
              <w:top w:type="dxa" w:w="70"/>
              <w:left w:type="dxa" w:w="100"/>
              <w:bottom w:type="dxa" w:w="70"/>
              <w:right w:type="dxa" w:w="100"/>
            </w:tcMar>
            <w:vAlign w:val="top"/>
          </w:tcPr>
          <w:p>
            <w:pPr>
              <w:spacing w:after="0" w:line="264"/>
              <w:jc w:val="center"/>
            </w:pPr>
            <w:r>
              <w:rPr>
                <w:rFonts w:ascii="Yu Gothic" w:cs="Yu Gothic" w:eastAsia="Yu Gothic" w:hAnsi="Yu Gothic"/>
                <w:b/>
                <w:bCs/>
                <w:color w:val="000000"/>
                <w:sz w:val="18"/>
                <w:szCs w:val="18"/>
              </w:rPr>
              <w:t xml:space="preserve">受注率</w:t>
            </w:r>
          </w:p>
        </w:tc>
      </w:tr>
      <w:tr>
        <w:tc>
          <w:tcPr>
            <w:tcW w:type="dxa" w:w="25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Aさん（在籍8年）</w:t>
            </w:r>
          </w:p>
        </w:tc>
        <w:tc>
          <w:tcPr>
            <w:tcW w:type="dxa" w:w="23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42</w:t>
            </w:r>
          </w:p>
        </w:tc>
        <w:tc>
          <w:tcPr>
            <w:tcW w:type="dxa" w:w="23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16</w:t>
            </w:r>
          </w:p>
        </w:tc>
        <w:tc>
          <w:tcPr>
            <w:tcW w:type="dxa" w:w="28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38%</w:t>
            </w:r>
          </w:p>
        </w:tc>
      </w:tr>
      <w:tr>
        <w:tc>
          <w:tcPr>
            <w:tcW w:type="dxa" w:w="25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Bさん（在籍11年）</w:t>
            </w:r>
          </w:p>
        </w:tc>
        <w:tc>
          <w:tcPr>
            <w:tcW w:type="dxa" w:w="23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45</w:t>
            </w:r>
          </w:p>
        </w:tc>
        <w:tc>
          <w:tcPr>
            <w:tcW w:type="dxa" w:w="23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14</w:t>
            </w:r>
          </w:p>
        </w:tc>
        <w:tc>
          <w:tcPr>
            <w:tcW w:type="dxa" w:w="28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31%</w:t>
            </w:r>
          </w:p>
        </w:tc>
      </w:tr>
      <w:tr>
        <w:tc>
          <w:tcPr>
            <w:tcW w:type="dxa" w:w="25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他10名の平均</w:t>
            </w:r>
          </w:p>
        </w:tc>
        <w:tc>
          <w:tcPr>
            <w:tcW w:type="dxa" w:w="23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38</w:t>
            </w:r>
          </w:p>
        </w:tc>
        <w:tc>
          <w:tcPr>
            <w:tcW w:type="dxa" w:w="23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5.3</w:t>
            </w:r>
          </w:p>
        </w:tc>
        <w:tc>
          <w:tcPr>
            <w:tcW w:type="dxa" w:w="2800"/>
            <w:tcMar>
              <w:top w:type="dxa" w:w="70"/>
              <w:left w:type="dxa" w:w="100"/>
              <w:bottom w:type="dxa" w:w="70"/>
              <w:right w:type="dxa" w:w="100"/>
            </w:tcMar>
            <w:vAlign w:val="top"/>
          </w:tcPr>
          <w:p>
            <w:pPr>
              <w:spacing w:after="0" w:line="264"/>
              <w:jc w:val="center"/>
            </w:pPr>
            <w:r>
              <w:rPr>
                <w:rFonts w:ascii="Yu Gothic" w:cs="Yu Gothic" w:eastAsia="Yu Gothic" w:hAnsi="Yu Gothic"/>
                <w:b w:val="false"/>
                <w:bCs w:val="false"/>
                <w:color w:val="000000"/>
                <w:sz w:val="18"/>
                <w:szCs w:val="18"/>
              </w:rPr>
              <w:t xml:space="preserve">14%</w:t>
            </w:r>
          </w:p>
        </w:tc>
      </w:tr>
    </w:tbl>
    <w:p>
      <w:pPr>
        <w:spacing w:after="40" w:before="0" w:line="276"/>
      </w:pPr>
      <w:r>
        <w:rPr>
          <w:rFonts w:ascii="Yu Gothic" w:cs="Yu Gothic" w:eastAsia="Yu Gothic" w:hAnsi="Yu Gothic"/>
          <w:b w:val="false"/>
          <w:bCs w:val="false"/>
          <w:color w:val="000000"/>
          <w:sz w:val="19"/>
          <w:szCs w:val="19"/>
        </w:rPr>
        <w:t xml:space="preserve"/>
      </w:r>
    </w:p>
    <w:p>
      <w:pPr>
        <w:spacing w:after="60" w:before="180" w:line="276"/>
      </w:pPr>
      <w:r>
        <w:rPr>
          <w:rFonts w:ascii="Yu Gothic" w:cs="Yu Gothic" w:eastAsia="Yu Gothic" w:hAnsi="Yu Gothic"/>
          <w:b/>
          <w:bCs/>
          <w:color w:val="000000"/>
          <w:sz w:val="20"/>
          <w:szCs w:val="20"/>
        </w:rPr>
        <w:t xml:space="preserve">(1) 来場数はほぼ同じ。差は商談の中にある</w:t>
      </w:r>
    </w:p>
    <w:p>
      <w:pPr>
        <w:spacing w:after="70" w:before="0" w:line="276"/>
      </w:pPr>
      <w:r>
        <w:rPr>
          <w:rFonts w:ascii="Yu Gothic" w:cs="Yu Gothic" w:eastAsia="Yu Gothic" w:hAnsi="Yu Gothic"/>
          <w:b w:val="false"/>
          <w:bCs w:val="false"/>
          <w:color w:val="000000"/>
          <w:sz w:val="19"/>
          <w:szCs w:val="19"/>
        </w:rPr>
        <w:t xml:space="preserve">42・45・38と、対応している来場数に大きな差はありません。したがって今回の差は、集客や配席ではなく、来場してから契約に至るまでの商談プロセスの中で生まれています。型を置くべき場所は商談の中である、というのが出発点です。</w:t>
      </w:r>
    </w:p>
    <w:p>
      <w:pPr>
        <w:spacing w:after="60" w:before="180" w:line="276"/>
      </w:pPr>
      <w:r>
        <w:rPr>
          <w:rFonts w:ascii="Yu Gothic" w:cs="Yu Gothic" w:eastAsia="Yu Gothic" w:hAnsi="Yu Gothic"/>
          <w:b/>
          <w:bCs/>
          <w:color w:val="000000"/>
          <w:sz w:val="20"/>
          <w:szCs w:val="20"/>
        </w:rPr>
        <w:t xml:space="preserve">(2) 目標は「Aさんをもう1人つくる」ことではない</w:t>
      </w:r>
    </w:p>
    <w:p>
      <w:pPr>
        <w:spacing w:after="70" w:before="0" w:line="276"/>
      </w:pPr>
      <w:r>
        <w:rPr>
          <w:rFonts w:ascii="Yu Gothic" w:cs="Yu Gothic" w:eastAsia="Yu Gothic" w:hAnsi="Yu Gothic"/>
          <w:b w:val="false"/>
          <w:bCs w:val="false"/>
          <w:color w:val="000000"/>
          <w:sz w:val="19"/>
          <w:szCs w:val="19"/>
        </w:rPr>
        <w:t xml:space="preserve">受注率38%は8年かけて出来上がったものです。これを短期間で複製することはできません。一方、他10名の14%を20%まで引き上げることは、行動を揃えるだけで届く水準だと考えます。</w:t>
      </w:r>
    </w:p>
    <w:p>
      <w:pPr>
        <w:spacing w:after="40" w:before="0" w:line="276"/>
        <w:ind w:left="280"/>
      </w:pPr>
      <w:r>
        <w:rPr>
          <w:rFonts w:ascii="Yu Gothic" w:cs="Yu Gothic" w:eastAsia="Yu Gothic" w:hAnsi="Yu Gothic"/>
          <w:b/>
          <w:bCs/>
          <w:color w:val="000000"/>
          <w:sz w:val="19"/>
          <w:szCs w:val="19"/>
        </w:rPr>
        <w:t xml:space="preserve">10名 × 来場38件 × 6ポイント ＝ 年間およそ +22棟</w:t>
      </w:r>
    </w:p>
    <w:p>
      <w:pPr>
        <w:spacing w:after="70" w:before="0" w:line="276"/>
      </w:pPr>
      <w:r>
        <w:rPr>
          <w:rFonts w:ascii="Yu Gothic" w:cs="Yu Gothic" w:eastAsia="Yu Gothic" w:hAnsi="Yu Gothic"/>
          <w:b w:val="false"/>
          <w:bCs w:val="false"/>
          <w:color w:val="000000"/>
          <w:sz w:val="19"/>
          <w:szCs w:val="19"/>
        </w:rPr>
        <w:t xml:space="preserve">これは、トップ営業がもう1人生まれるより大きい数字です。したがって型の目的は「10名の底上げ」に置きます。</w:t>
      </w:r>
    </w:p>
    <w:p>
      <w:pPr>
        <w:spacing w:after="60" w:before="180" w:line="276"/>
      </w:pPr>
      <w:r>
        <w:rPr>
          <w:rFonts w:ascii="Yu Gothic" w:cs="Yu Gothic" w:eastAsia="Yu Gothic" w:hAnsi="Yu Gothic"/>
          <w:b/>
          <w:bCs/>
          <w:color w:val="000000"/>
          <w:sz w:val="20"/>
          <w:szCs w:val="20"/>
        </w:rPr>
        <w:t xml:space="preserve">(3) 当日ご確認いただきたい数字</w:t>
      </w:r>
    </w:p>
    <w:p>
      <w:pPr>
        <w:spacing w:after="70" w:before="0" w:line="276"/>
      </w:pPr>
      <w:r>
        <w:rPr>
          <w:rFonts w:ascii="Yu Gothic" w:cs="Yu Gothic" w:eastAsia="Yu Gothic" w:hAnsi="Yu Gothic"/>
          <w:b w:val="false"/>
          <w:bCs w:val="false"/>
          <w:color w:val="000000"/>
          <w:sz w:val="19"/>
          <w:szCs w:val="19"/>
        </w:rPr>
        <w:t xml:space="preserve">A16棟＋B14棟＋（5.3棟×10名＝53棟）＝83棟となり、年間受注 約60棟との間に開きがあります。受注の定義（契約ベース／着工ベース／引渡ベース）や集計期間の違いによるものと思われますので、型を回し始める前に基準を1つに揃えさせてください。効果測定の土台になります。</w:t>
      </w:r>
    </w:p>
    <w:p>
      <w:pPr>
        <w:pBdr>
          <w:bottom w:val="single" w:color="333333" w:sz="8" w:space="3"/>
        </w:pBdr>
        <w:spacing w:after="110" w:before="260" w:line="276"/>
      </w:pPr>
      <w:r>
        <w:rPr>
          <w:rFonts w:ascii="Yu Gothic" w:cs="Yu Gothic" w:eastAsia="Yu Gothic" w:hAnsi="Yu Gothic"/>
          <w:b/>
          <w:bCs/>
          <w:color w:val="000000"/>
          <w:sz w:val="23"/>
          <w:szCs w:val="23"/>
        </w:rPr>
        <w:t xml:space="preserve">2. 骨格をつくるうえで置いた原則</w:t>
      </w:r>
    </w:p>
    <w:p>
      <w:pPr>
        <w:spacing w:after="60" w:before="180" w:line="276"/>
      </w:pPr>
      <w:r>
        <w:rPr>
          <w:rFonts w:ascii="Yu Gothic" w:cs="Yu Gothic" w:eastAsia="Yu Gothic" w:hAnsi="Yu Gothic"/>
          <w:b/>
          <w:bCs/>
          <w:color w:val="000000"/>
          <w:sz w:val="20"/>
          <w:szCs w:val="20"/>
        </w:rPr>
        <w:t xml:space="preserve">原則1　「状態を指す言葉」と「行動を指す言葉」を分ける</w:t>
      </w:r>
    </w:p>
    <w:p>
      <w:pPr>
        <w:spacing w:after="70" w:before="0" w:line="276"/>
      </w:pPr>
      <w:r>
        <w:rPr>
          <w:rFonts w:ascii="Yu Gothic" w:cs="Yu Gothic" w:eastAsia="Yu Gothic" w:hAnsi="Yu Gothic"/>
          <w:b w:val="false"/>
          <w:bCs w:val="false"/>
          <w:color w:val="000000"/>
          <w:sz w:val="19"/>
          <w:szCs w:val="19"/>
        </w:rPr>
        <w:t xml:space="preserve">Aさんの発言は、性質の異なる2種類に分かれます。</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000"/>
      </w:tblGrid>
      <w:tr>
        <w:tc>
          <w:tcPr>
            <w:tcW w:type="dxa" w:w="22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種類</w:t>
            </w:r>
          </w:p>
        </w:tc>
        <w:tc>
          <w:tcPr>
            <w:tcW w:type="dxa" w:w="37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該当する発言</w:t>
            </w:r>
          </w:p>
        </w:tc>
        <w:tc>
          <w:tcPr>
            <w:tcW w:type="dxa" w:w="40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型への扱い</w:t>
            </w:r>
          </w:p>
        </w:tc>
      </w:tr>
      <w:tr>
        <w:tc>
          <w:tcPr>
            <w:tcW w:type="dxa" w:w="22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状態を指す言葉</w:t>
            </w:r>
          </w:p>
        </w:tc>
        <w:tc>
          <w:tcPr>
            <w:tcW w:type="dxa" w:w="37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「結局はお客様との信頼関係」</w:t>
            </w:r>
          </w:p>
          <w:p>
            <w:pPr>
              <w:spacing w:after="0" w:line="264"/>
            </w:pPr>
            <w:r>
              <w:rPr>
                <w:rFonts w:ascii="Yu Gothic" w:cs="Yu Gothic" w:eastAsia="Yu Gothic" w:hAnsi="Yu Gothic"/>
                <w:b w:val="false"/>
                <w:bCs w:val="false"/>
                <w:color w:val="000000"/>
                <w:sz w:val="18"/>
                <w:szCs w:val="18"/>
              </w:rPr>
              <w:t xml:space="preserve">「もっとお客様目線に立てばいい」</w:t>
            </w:r>
          </w:p>
          <w:p>
            <w:pPr>
              <w:spacing w:after="0" w:line="264"/>
            </w:pPr>
            <w:r>
              <w:rPr>
                <w:rFonts w:ascii="Yu Gothic" w:cs="Yu Gothic" w:eastAsia="Yu Gothic" w:hAnsi="Yu Gothic"/>
                <w:b w:val="false"/>
                <w:bCs w:val="false"/>
                <w:color w:val="000000"/>
                <w:sz w:val="18"/>
                <w:szCs w:val="18"/>
              </w:rPr>
              <w:t xml:space="preserve">「お客様のことを本気で考える」</w:t>
            </w:r>
          </w:p>
        </w:tc>
        <w:tc>
          <w:tcPr>
            <w:tcW w:type="dxa" w:w="4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型に入れない。これは正しく行動した結果として生まれる状態であり、そのまま指示にしても、できていない人は何をすればよいか分からない。</w:t>
            </w:r>
          </w:p>
        </w:tc>
      </w:tr>
      <w:tr>
        <w:tc>
          <w:tcPr>
            <w:tcW w:type="dxa" w:w="22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行動を指す言葉</w:t>
            </w:r>
          </w:p>
        </w:tc>
        <w:tc>
          <w:tcPr>
            <w:tcW w:type="dxa" w:w="37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「子どもの年齢は必ず聞く」</w:t>
            </w:r>
          </w:p>
          <w:p>
            <w:pPr>
              <w:spacing w:after="0" w:line="264"/>
            </w:pPr>
            <w:r>
              <w:rPr>
                <w:rFonts w:ascii="Yu Gothic" w:cs="Yu Gothic" w:eastAsia="Yu Gothic" w:hAnsi="Yu Gothic"/>
                <w:b w:val="false"/>
                <w:bCs w:val="false"/>
                <w:color w:val="000000"/>
                <w:sz w:val="18"/>
                <w:szCs w:val="18"/>
              </w:rPr>
              <w:t xml:space="preserve">「初回では予算を聞かない」</w:t>
            </w:r>
          </w:p>
          <w:p>
            <w:pPr>
              <w:spacing w:after="0" w:line="264"/>
            </w:pPr>
            <w:r>
              <w:rPr>
                <w:rFonts w:ascii="Yu Gothic" w:cs="Yu Gothic" w:eastAsia="Yu Gothic" w:hAnsi="Yu Gothic"/>
                <w:b w:val="false"/>
                <w:bCs w:val="false"/>
                <w:color w:val="000000"/>
                <w:sz w:val="18"/>
                <w:szCs w:val="18"/>
              </w:rPr>
              <w:t xml:space="preserve">「2回目までに必ず奥様に会う」</w:t>
            </w:r>
          </w:p>
          <w:p>
            <w:pPr>
              <w:spacing w:after="0" w:line="264"/>
            </w:pPr>
            <w:r>
              <w:rPr>
                <w:rFonts w:ascii="Yu Gothic" w:cs="Yu Gothic" w:eastAsia="Yu Gothic" w:hAnsi="Yu Gothic"/>
                <w:b w:val="false"/>
                <w:bCs w:val="false"/>
                <w:color w:val="000000"/>
                <w:sz w:val="18"/>
                <w:szCs w:val="18"/>
              </w:rPr>
              <w:t xml:space="preserve">「土地の話より先に暮らしの話」</w:t>
            </w:r>
          </w:p>
          <w:p>
            <w:pPr>
              <w:spacing w:after="0" w:line="264"/>
            </w:pPr>
            <w:r>
              <w:rPr>
                <w:rFonts w:ascii="Yu Gothic" w:cs="Yu Gothic" w:eastAsia="Yu Gothic" w:hAnsi="Yu Gothic"/>
                <w:b w:val="false"/>
                <w:bCs w:val="false"/>
                <w:color w:val="000000"/>
                <w:sz w:val="18"/>
                <w:szCs w:val="18"/>
              </w:rPr>
              <w:t xml:space="preserve">「長引いたら最初の話に戻す」</w:t>
            </w:r>
          </w:p>
        </w:tc>
        <w:tc>
          <w:tcPr>
            <w:tcW w:type="dxa" w:w="4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型に入れる。明日からそのまま実行でき、やったかどうかを後から確認できる。</w:t>
            </w:r>
          </w:p>
        </w:tc>
      </w:tr>
    </w:tbl>
    <w:p>
      <w:pPr>
        <w:spacing w:after="40" w:before="0" w:line="276"/>
      </w:pPr>
      <w:r>
        <w:rPr>
          <w:rFonts w:ascii="Yu Gothic" w:cs="Yu Gothic" w:eastAsia="Yu Gothic" w:hAnsi="Yu Gothic"/>
          <w:b w:val="false"/>
          <w:bCs w:val="false"/>
          <w:color w:val="000000"/>
          <w:sz w:val="19"/>
          <w:szCs w:val="19"/>
        </w:rPr>
        <w:t xml:space="preserve"/>
      </w:r>
    </w:p>
    <w:p>
      <w:pPr>
        <w:spacing w:after="70" w:before="0" w:line="276"/>
      </w:pPr>
      <w:r>
        <w:rPr>
          <w:rFonts w:ascii="Yu Gothic" w:cs="Yu Gothic" w:eastAsia="Yu Gothic" w:hAnsi="Yu Gothic"/>
          <w:b w:val="false"/>
          <w:bCs w:val="false"/>
          <w:color w:val="000000"/>
          <w:sz w:val="19"/>
          <w:szCs w:val="19"/>
        </w:rPr>
        <w:t xml:space="preserve">型の役割は、前者を後者に翻訳することです。「もっとお客様目線に立つ」は、この型の中では「初回で予算を聞かず、なぜ家を建てるのかを先に聞く」という具体的な行動になります。</w:t>
      </w:r>
    </w:p>
    <w:p>
      <w:pPr>
        <w:spacing w:after="60" w:before="180" w:line="276"/>
      </w:pPr>
      <w:r>
        <w:rPr>
          <w:rFonts w:ascii="Yu Gothic" w:cs="Yu Gothic" w:eastAsia="Yu Gothic" w:hAnsi="Yu Gothic"/>
          <w:b/>
          <w:bCs/>
          <w:color w:val="000000"/>
          <w:sz w:val="20"/>
          <w:szCs w:val="20"/>
        </w:rPr>
        <w:t xml:space="preserve">原則2　「なんとなく」の中身を外に出す</w:t>
      </w:r>
    </w:p>
    <w:p>
      <w:pPr>
        <w:spacing w:after="70" w:before="0" w:line="276"/>
      </w:pPr>
      <w:r>
        <w:rPr>
          <w:rFonts w:ascii="Yu Gothic" w:cs="Yu Gothic" w:eastAsia="Yu Gothic" w:hAnsi="Yu Gothic"/>
          <w:b w:val="false"/>
          <w:bCs w:val="false"/>
          <w:color w:val="000000"/>
          <w:sz w:val="19"/>
          <w:szCs w:val="19"/>
        </w:rPr>
        <w:t xml:space="preserve">Aさんはご自身の工夫について「いや、なんとなくですね。やってるうちにこうなった」と話されています。つまり、ご本人がまだ言語化していない判断基準が存在します。型づくりとは、この判断基準をご本人の外に取り出し、他の10名が同じ判断をできる状態にすることです。</w:t>
      </w:r>
    </w:p>
    <w:p>
      <w:pPr>
        <w:spacing w:after="60" w:before="180" w:line="276"/>
      </w:pPr>
      <w:r>
        <w:rPr>
          <w:rFonts w:ascii="Yu Gothic" w:cs="Yu Gothic" w:eastAsia="Yu Gothic" w:hAnsi="Yu Gothic"/>
          <w:b/>
          <w:bCs/>
          <w:color w:val="000000"/>
          <w:sz w:val="20"/>
          <w:szCs w:val="20"/>
        </w:rPr>
        <w:t xml:space="preserve">原則3　結果ではなく、途中の通過点で管理する</w:t>
      </w:r>
    </w:p>
    <w:p>
      <w:pPr>
        <w:spacing w:after="70" w:before="0" w:line="276"/>
      </w:pPr>
      <w:r>
        <w:rPr>
          <w:rFonts w:ascii="Yu Gothic" w:cs="Yu Gothic" w:eastAsia="Yu Gothic" w:hAnsi="Yu Gothic"/>
          <w:b w:val="false"/>
          <w:bCs w:val="false"/>
          <w:color w:val="000000"/>
          <w:sz w:val="19"/>
          <w:szCs w:val="19"/>
        </w:rPr>
        <w:t xml:space="preserve">受注率は、商談期間およそ3か月ぶんの遅れをともなって出てくる指標です。これだけを見ていると、うまくいっていないことに気づいた時には手遅れになります。各段階に「次へ進んでよい条件」を置き、その通過状況を週次で見る形にします。</w:t>
      </w:r>
    </w:p>
    <w:p>
      <w:r>
        <w:br w:type="page"/>
      </w:r>
    </w:p>
    <w:p>
      <w:pPr>
        <w:pBdr>
          <w:bottom w:val="single" w:color="333333" w:sz="8" w:space="3"/>
        </w:pBdr>
        <w:spacing w:after="110" w:before="260" w:line="276"/>
      </w:pPr>
      <w:r>
        <w:rPr>
          <w:rFonts w:ascii="Yu Gothic" w:cs="Yu Gothic" w:eastAsia="Yu Gothic" w:hAnsi="Yu Gothic"/>
          <w:b/>
          <w:bCs/>
          <w:color w:val="000000"/>
          <w:sz w:val="23"/>
          <w:szCs w:val="23"/>
        </w:rPr>
        <w:t xml:space="preserve">3. 営業の型（骨格）</w:t>
      </w:r>
    </w:p>
    <w:p>
      <w:pPr>
        <w:spacing w:after="70" w:before="0" w:line="276"/>
      </w:pPr>
      <w:r>
        <w:rPr>
          <w:rFonts w:ascii="Yu Gothic" w:cs="Yu Gothic" w:eastAsia="Yu Gothic" w:hAnsi="Yu Gothic"/>
          <w:b w:val="false"/>
          <w:bCs w:val="false"/>
          <w:color w:val="000000"/>
          <w:sz w:val="19"/>
          <w:szCs w:val="19"/>
        </w:rPr>
        <w:t xml:space="preserve">Aさんが話された流れ（来場 → 案内 → 着座ヒアリング → 敷地確認 → プラン提示 → 見積提示 → 契約／約3か月）を7段階に分け、各段階に「目的」「必ずやること」「次へ進む条件」を置きました。営業12名が同じ言葉で商談を語れるようにすることが、この表の役割です。</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800"/>
        <w:gridCol w:w="3000"/>
      </w:tblGrid>
      <w:tr>
        <w:tc>
          <w:tcPr>
            <w:tcW w:type="dxa" w:w="10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段階</w:t>
            </w:r>
          </w:p>
        </w:tc>
        <w:tc>
          <w:tcPr>
            <w:tcW w:type="dxa" w:w="21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目的</w:t>
            </w:r>
          </w:p>
        </w:tc>
        <w:tc>
          <w:tcPr>
            <w:tcW w:type="dxa" w:w="38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必ずやること（行動）</w:t>
            </w:r>
          </w:p>
        </w:tc>
        <w:tc>
          <w:tcPr>
            <w:tcW w:type="dxa" w:w="30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次へ進む条件（ゲート）</w:t>
            </w:r>
          </w:p>
        </w:tc>
      </w:tr>
      <w:tr>
        <w:tc>
          <w:tcPr>
            <w:tcW w:type="dxa" w:w="10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1</w:t>
            </w:r>
          </w:p>
          <w:p>
            <w:pPr>
              <w:spacing w:after="0" w:line="264"/>
            </w:pPr>
            <w:r>
              <w:rPr>
                <w:rFonts w:ascii="Yu Gothic" w:cs="Yu Gothic" w:eastAsia="Yu Gothic" w:hAnsi="Yu Gothic"/>
                <w:b/>
                <w:bCs/>
                <w:color w:val="000000"/>
                <w:sz w:val="18"/>
                <w:szCs w:val="18"/>
              </w:rPr>
              <w:t xml:space="preserve">来場・受付</w:t>
            </w:r>
          </w:p>
        </w:tc>
        <w:tc>
          <w:tcPr>
            <w:tcW w:type="dxa" w:w="21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来場の理由を取る</w:t>
            </w:r>
          </w:p>
        </w:tc>
        <w:tc>
          <w:tcPr>
            <w:tcW w:type="dxa" w:w="3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アンケートの記入で終わらせず、「今日はどういうきっかけでお越しになりましたか」を口頭で1問聞く</w:t>
            </w:r>
          </w:p>
          <w:p>
            <w:pPr>
              <w:spacing w:after="0" w:line="264"/>
            </w:pPr>
            <w:r>
              <w:rPr>
                <w:rFonts w:ascii="Yu Gothic" w:cs="Yu Gothic" w:eastAsia="Yu Gothic" w:hAnsi="Yu Gothic"/>
                <w:b w:val="false"/>
                <w:bCs w:val="false"/>
                <w:color w:val="000000"/>
                <w:sz w:val="18"/>
                <w:szCs w:val="18"/>
              </w:rPr>
              <w:t xml:space="preserve">同行者の構成（どなたと来場されたか）を記録する</w:t>
            </w:r>
          </w:p>
        </w:tc>
        <w:tc>
          <w:tcPr>
            <w:tcW w:type="dxa" w:w="3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来場のきっかけが一言でも記録に残っている</w:t>
            </w:r>
          </w:p>
        </w:tc>
      </w:tr>
      <w:tr>
        <w:tc>
          <w:tcPr>
            <w:tcW w:type="dxa" w:w="10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2</w:t>
            </w:r>
          </w:p>
          <w:p>
            <w:pPr>
              <w:spacing w:after="0" w:line="264"/>
            </w:pPr>
            <w:r>
              <w:rPr>
                <w:rFonts w:ascii="Yu Gothic" w:cs="Yu Gothic" w:eastAsia="Yu Gothic" w:hAnsi="Yu Gothic"/>
                <w:b/>
                <w:bCs/>
                <w:color w:val="000000"/>
                <w:sz w:val="18"/>
                <w:szCs w:val="18"/>
              </w:rPr>
              <w:t xml:space="preserve">案内</w:t>
            </w:r>
          </w:p>
        </w:tc>
        <w:tc>
          <w:tcPr>
            <w:tcW w:type="dxa" w:w="21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説明ではなく観察</w:t>
            </w:r>
          </w:p>
        </w:tc>
        <w:tc>
          <w:tcPr>
            <w:tcW w:type="dxa" w:w="3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設備・仕様の説明量を意識して減らす</w:t>
            </w:r>
          </w:p>
          <w:p>
            <w:pPr>
              <w:spacing w:after="0" w:line="264"/>
            </w:pPr>
            <w:r>
              <w:rPr>
                <w:rFonts w:ascii="Yu Gothic" w:cs="Yu Gothic" w:eastAsia="Yu Gothic" w:hAnsi="Yu Gothic"/>
                <w:b w:val="false"/>
                <w:bCs w:val="false"/>
                <w:color w:val="000000"/>
                <w:sz w:val="18"/>
                <w:szCs w:val="18"/>
              </w:rPr>
              <w:t xml:space="preserve">どなたが質問しているか、どこで足が止まったかを見る</w:t>
            </w:r>
          </w:p>
          <w:p>
            <w:pPr>
              <w:spacing w:after="0" w:line="264"/>
            </w:pPr>
            <w:r>
              <w:rPr>
                <w:rFonts w:ascii="Yu Gothic" w:cs="Yu Gothic" w:eastAsia="Yu Gothic" w:hAnsi="Yu Gothic"/>
                <w:b w:val="false"/>
                <w:bCs w:val="false"/>
                <w:color w:val="000000"/>
                <w:sz w:val="18"/>
                <w:szCs w:val="18"/>
              </w:rPr>
              <w:t xml:space="preserve">お子さんの有無と年齢を会話の中で確認する</w:t>
            </w:r>
          </w:p>
        </w:tc>
        <w:tc>
          <w:tcPr>
            <w:tcW w:type="dxa" w:w="3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着座してお話しする合意が取れている</w:t>
            </w:r>
          </w:p>
        </w:tc>
      </w:tr>
      <w:tr>
        <w:tc>
          <w:tcPr>
            <w:tcW w:type="dxa" w:w="10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3</w:t>
            </w:r>
          </w:p>
          <w:p>
            <w:pPr>
              <w:spacing w:after="0" w:line="264"/>
            </w:pPr>
            <w:r>
              <w:rPr>
                <w:rFonts w:ascii="Yu Gothic" w:cs="Yu Gothic" w:eastAsia="Yu Gothic" w:hAnsi="Yu Gothic"/>
                <w:b/>
                <w:bCs/>
                <w:color w:val="000000"/>
                <w:sz w:val="18"/>
                <w:szCs w:val="18"/>
              </w:rPr>
              <w:t xml:space="preserve">着座</w:t>
            </w:r>
          </w:p>
          <w:p>
            <w:pPr>
              <w:spacing w:after="0" w:line="264"/>
            </w:pPr>
            <w:r>
              <w:rPr>
                <w:rFonts w:ascii="Yu Gothic" w:cs="Yu Gothic" w:eastAsia="Yu Gothic" w:hAnsi="Yu Gothic"/>
                <w:b/>
                <w:bCs/>
                <w:color w:val="000000"/>
                <w:sz w:val="18"/>
                <w:szCs w:val="18"/>
              </w:rPr>
              <w:t xml:space="preserve">ヒアリング</w:t>
            </w:r>
          </w:p>
          <w:p>
            <w:pPr>
              <w:spacing w:after="0" w:line="264"/>
            </w:pPr>
            <w:r>
              <w:rPr>
                <w:rFonts w:ascii="Yu Gothic" w:cs="Yu Gothic" w:eastAsia="Yu Gothic" w:hAnsi="Yu Gothic"/>
                <w:b/>
                <w:bCs/>
                <w:color w:val="000000"/>
                <w:sz w:val="18"/>
                <w:szCs w:val="18"/>
              </w:rPr>
              <w:t xml:space="preserve">（本丸）</w:t>
            </w:r>
          </w:p>
        </w:tc>
        <w:tc>
          <w:tcPr>
            <w:tcW w:type="dxa" w:w="21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動機と決定者を押さえる</w:t>
            </w:r>
          </w:p>
        </w:tc>
        <w:tc>
          <w:tcPr>
            <w:tcW w:type="dxa" w:w="3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「なぜ家を建てようと思われたか」を必ず聞く</w:t>
            </w:r>
          </w:p>
          <w:p>
            <w:pPr>
              <w:spacing w:after="0" w:line="264"/>
            </w:pPr>
            <w:r>
              <w:rPr>
                <w:rFonts w:ascii="Yu Gothic" w:cs="Yu Gothic" w:eastAsia="Yu Gothic" w:hAnsi="Yu Gothic"/>
                <w:b w:val="false"/>
                <w:bCs w:val="false"/>
                <w:color w:val="000000"/>
                <w:sz w:val="18"/>
                <w:szCs w:val="18"/>
              </w:rPr>
              <w:t xml:space="preserve">今のお住まいの不満／ご家族の構成／お子さんの年齢を聞く</w:t>
            </w:r>
          </w:p>
          <w:p>
            <w:pPr>
              <w:spacing w:after="0" w:line="264"/>
            </w:pPr>
            <w:r>
              <w:rPr>
                <w:rFonts w:ascii="Yu Gothic" w:cs="Yu Gothic" w:eastAsia="Yu Gothic" w:hAnsi="Yu Gothic"/>
                <w:b w:val="false"/>
                <w:bCs w:val="false"/>
                <w:color w:val="000000"/>
                <w:sz w:val="18"/>
                <w:szCs w:val="18"/>
              </w:rPr>
              <w:t xml:space="preserve">初回では予算を聞かない</w:t>
            </w:r>
          </w:p>
          <w:p>
            <w:pPr>
              <w:spacing w:after="0" w:line="264"/>
            </w:pPr>
            <w:r>
              <w:rPr>
                <w:rFonts w:ascii="Yu Gothic" w:cs="Yu Gothic" w:eastAsia="Yu Gothic" w:hAnsi="Yu Gothic"/>
                <w:b w:val="false"/>
                <w:bCs w:val="false"/>
                <w:color w:val="000000"/>
                <w:sz w:val="18"/>
                <w:szCs w:val="18"/>
              </w:rPr>
              <w:t xml:space="preserve">土地の条件より先に、暮らし方の話をする</w:t>
            </w:r>
          </w:p>
        </w:tc>
        <w:tc>
          <w:tcPr>
            <w:tcW w:type="dxa" w:w="3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次の2つが埋まっていること</w:t>
            </w:r>
          </w:p>
          <w:p>
            <w:pPr>
              <w:spacing w:after="0" w:line="264"/>
            </w:pPr>
            <w:r>
              <w:rPr>
                <w:rFonts w:ascii="Yu Gothic" w:cs="Yu Gothic" w:eastAsia="Yu Gothic" w:hAnsi="Yu Gothic"/>
                <w:b w:val="false"/>
                <w:bCs w:val="false"/>
                <w:color w:val="000000"/>
                <w:sz w:val="18"/>
                <w:szCs w:val="18"/>
              </w:rPr>
              <w:t xml:space="preserve">① 建てる理由が、お客様ご自身の言葉で1文になっている</w:t>
            </w:r>
          </w:p>
          <w:p>
            <w:pPr>
              <w:spacing w:after="0" w:line="264"/>
            </w:pPr>
            <w:r>
              <w:rPr>
                <w:rFonts w:ascii="Yu Gothic" w:cs="Yu Gothic" w:eastAsia="Yu Gothic" w:hAnsi="Yu Gothic"/>
                <w:b w:val="false"/>
                <w:bCs w:val="false"/>
                <w:color w:val="000000"/>
                <w:sz w:val="18"/>
                <w:szCs w:val="18"/>
              </w:rPr>
              <w:t xml:space="preserve">② 意思決定に関わる方が全員特定できている</w:t>
            </w:r>
          </w:p>
        </w:tc>
      </w:tr>
      <w:tr>
        <w:tc>
          <w:tcPr>
            <w:tcW w:type="dxa" w:w="10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4</w:t>
            </w:r>
          </w:p>
          <w:p>
            <w:pPr>
              <w:spacing w:after="0" w:line="264"/>
            </w:pPr>
            <w:r>
              <w:rPr>
                <w:rFonts w:ascii="Yu Gothic" w:cs="Yu Gothic" w:eastAsia="Yu Gothic" w:hAnsi="Yu Gothic"/>
                <w:b/>
                <w:bCs/>
                <w:color w:val="000000"/>
                <w:sz w:val="18"/>
                <w:szCs w:val="18"/>
              </w:rPr>
              <w:t xml:space="preserve">敷地確認</w:t>
            </w:r>
          </w:p>
        </w:tc>
        <w:tc>
          <w:tcPr>
            <w:tcW w:type="dxa" w:w="21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暮らし方を土地に当てる</w:t>
            </w:r>
          </w:p>
        </w:tc>
        <w:tc>
          <w:tcPr>
            <w:tcW w:type="dxa" w:w="3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段階3で聞いた暮らし方を、現地で土地の条件に変換する</w:t>
            </w:r>
          </w:p>
          <w:p>
            <w:pPr>
              <w:spacing w:after="0" w:line="264"/>
            </w:pPr>
            <w:r>
              <w:rPr>
                <w:rFonts w:ascii="Yu Gothic" w:cs="Yu Gothic" w:eastAsia="Yu Gothic" w:hAnsi="Yu Gothic"/>
                <w:b w:val="false"/>
                <w:bCs w:val="false"/>
                <w:color w:val="000000"/>
                <w:sz w:val="18"/>
                <w:szCs w:val="18"/>
              </w:rPr>
              <w:t xml:space="preserve">2回目までに、決定者のもうお一方に必ずお会いする</w:t>
            </w:r>
          </w:p>
        </w:tc>
        <w:tc>
          <w:tcPr>
            <w:tcW w:type="dxa" w:w="3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決定者2名と直接お話しできている</w:t>
            </w:r>
          </w:p>
        </w:tc>
      </w:tr>
      <w:tr>
        <w:tc>
          <w:tcPr>
            <w:tcW w:type="dxa" w:w="10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5</w:t>
            </w:r>
          </w:p>
          <w:p>
            <w:pPr>
              <w:spacing w:after="0" w:line="264"/>
            </w:pPr>
            <w:r>
              <w:rPr>
                <w:rFonts w:ascii="Yu Gothic" w:cs="Yu Gothic" w:eastAsia="Yu Gothic" w:hAnsi="Yu Gothic"/>
                <w:b/>
                <w:bCs/>
                <w:color w:val="000000"/>
                <w:sz w:val="18"/>
                <w:szCs w:val="18"/>
              </w:rPr>
              <w:t xml:space="preserve">プラン提示</w:t>
            </w:r>
          </w:p>
        </w:tc>
        <w:tc>
          <w:tcPr>
            <w:tcW w:type="dxa" w:w="21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動機への回答として出す</w:t>
            </w:r>
          </w:p>
        </w:tc>
        <w:tc>
          <w:tcPr>
            <w:tcW w:type="dxa" w:w="3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提案の冒頭で、段階3で伺った「建てる理由」をこちらから言葉にしてから図面に入る</w:t>
            </w:r>
          </w:p>
          <w:p>
            <w:pPr>
              <w:spacing w:after="0" w:line="264"/>
            </w:pPr>
            <w:r>
              <w:rPr>
                <w:rFonts w:ascii="Yu Gothic" w:cs="Yu Gothic" w:eastAsia="Yu Gothic" w:hAnsi="Yu Gothic"/>
                <w:b w:val="false"/>
                <w:bCs w:val="false"/>
                <w:color w:val="000000"/>
                <w:sz w:val="18"/>
                <w:szCs w:val="18"/>
              </w:rPr>
              <w:t xml:space="preserve">仕様の説明から始めない</w:t>
            </w:r>
          </w:p>
        </w:tc>
        <w:tc>
          <w:tcPr>
            <w:tcW w:type="dxa" w:w="3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プランの意図を、お客様がご自身の言葉で説明できる</w:t>
            </w:r>
          </w:p>
        </w:tc>
      </w:tr>
      <w:tr>
        <w:tc>
          <w:tcPr>
            <w:tcW w:type="dxa" w:w="10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6</w:t>
            </w:r>
          </w:p>
          <w:p>
            <w:pPr>
              <w:spacing w:after="0" w:line="264"/>
            </w:pPr>
            <w:r>
              <w:rPr>
                <w:rFonts w:ascii="Yu Gothic" w:cs="Yu Gothic" w:eastAsia="Yu Gothic" w:hAnsi="Yu Gothic"/>
                <w:b/>
                <w:bCs/>
                <w:color w:val="000000"/>
                <w:sz w:val="18"/>
                <w:szCs w:val="18"/>
              </w:rPr>
              <w:t xml:space="preserve">見積提示</w:t>
            </w:r>
          </w:p>
        </w:tc>
        <w:tc>
          <w:tcPr>
            <w:tcW w:type="dxa" w:w="21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資金の全体像を合わせる</w:t>
            </w:r>
          </w:p>
        </w:tc>
        <w:tc>
          <w:tcPr>
            <w:tcW w:type="dxa" w:w="3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ここで初めて総予算・資金計画を正面から扱う</w:t>
            </w:r>
          </w:p>
          <w:p>
            <w:pPr>
              <w:spacing w:after="0" w:line="264"/>
            </w:pPr>
            <w:r>
              <w:rPr>
                <w:rFonts w:ascii="Yu Gothic" w:cs="Yu Gothic" w:eastAsia="Yu Gothic" w:hAnsi="Yu Gothic"/>
                <w:b w:val="false"/>
                <w:bCs w:val="false"/>
                <w:color w:val="000000"/>
                <w:sz w:val="18"/>
                <w:szCs w:val="18"/>
              </w:rPr>
              <w:t xml:space="preserve">お子さんの進学時期から逆算した引渡し希望時期を確認する</w:t>
            </w:r>
          </w:p>
        </w:tc>
        <w:tc>
          <w:tcPr>
            <w:tcW w:type="dxa" w:w="3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引渡し希望時期が具体的な月で決まっている</w:t>
            </w:r>
          </w:p>
        </w:tc>
      </w:tr>
      <w:tr>
        <w:tc>
          <w:tcPr>
            <w:tcW w:type="dxa" w:w="10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7</w:t>
            </w:r>
          </w:p>
          <w:p>
            <w:pPr>
              <w:spacing w:after="0" w:line="264"/>
            </w:pPr>
            <w:r>
              <w:rPr>
                <w:rFonts w:ascii="Yu Gothic" w:cs="Yu Gothic" w:eastAsia="Yu Gothic" w:hAnsi="Yu Gothic"/>
                <w:b/>
                <w:bCs/>
                <w:color w:val="000000"/>
                <w:sz w:val="18"/>
                <w:szCs w:val="18"/>
              </w:rPr>
              <w:t xml:space="preserve">契約</w:t>
            </w:r>
          </w:p>
        </w:tc>
        <w:tc>
          <w:tcPr>
            <w:tcW w:type="dxa" w:w="21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決めきる</w:t>
            </w:r>
          </w:p>
        </w:tc>
        <w:tc>
          <w:tcPr>
            <w:tcW w:type="dxa" w:w="3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他社比較で止まった場合、仕様と価格で追いかけず、段階3で伺った動機に話を戻す</w:t>
            </w:r>
          </w:p>
        </w:tc>
        <w:tc>
          <w:tcPr>
            <w:tcW w:type="dxa" w:w="30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w:t>
            </w:r>
          </w:p>
        </w:tc>
      </w:tr>
    </w:tbl>
    <w:p>
      <w:pPr>
        <w:spacing w:after="60" w:before="0" w:line="276"/>
      </w:pPr>
      <w:r>
        <w:rPr>
          <w:rFonts w:ascii="Yu Gothic" w:cs="Yu Gothic" w:eastAsia="Yu Gothic" w:hAnsi="Yu Gothic"/>
          <w:b w:val="false"/>
          <w:bCs w:val="false"/>
          <w:color w:val="000000"/>
          <w:sz w:val="19"/>
          <w:szCs w:val="19"/>
        </w:rPr>
        <w:t xml:space="preserve"/>
      </w:r>
    </w:p>
    <w:p>
      <w:pPr>
        <w:spacing w:after="70" w:before="0" w:line="276"/>
      </w:pPr>
      <w:r>
        <w:rPr>
          <w:rFonts w:ascii="Yu Gothic" w:cs="Yu Gothic" w:eastAsia="Yu Gothic" w:hAnsi="Yu Gothic"/>
          <w:b w:val="false"/>
          <w:bCs w:val="false"/>
          <w:color w:val="000000"/>
          <w:sz w:val="19"/>
          <w:szCs w:val="19"/>
        </w:rPr>
        <w:t xml:space="preserve">この7段階のうち、受注率を動かすのは段階3です。他10名の商談は、段階2から段階5（案内してプランを出す）へ飛んでいる可能性が高いと見ています。当日、直近の失注案件でこの仮説を確かめさせてください。</w:t>
      </w:r>
    </w:p>
    <w:p>
      <w:r>
        <w:br w:type="page"/>
      </w:r>
    </w:p>
    <w:p>
      <w:pPr>
        <w:pBdr>
          <w:bottom w:val="single" w:color="333333" w:sz="8" w:space="3"/>
        </w:pBdr>
        <w:spacing w:after="110" w:before="260" w:line="276"/>
      </w:pPr>
      <w:r>
        <w:rPr>
          <w:rFonts w:ascii="Yu Gothic" w:cs="Yu Gothic" w:eastAsia="Yu Gothic" w:hAnsi="Yu Gothic"/>
          <w:b/>
          <w:bCs/>
          <w:color w:val="000000"/>
          <w:sz w:val="23"/>
          <w:szCs w:val="23"/>
        </w:rPr>
        <w:t xml:space="preserve">4. 型の中核となる5つのルール</w:t>
      </w:r>
    </w:p>
    <w:p>
      <w:pPr>
        <w:spacing w:after="70" w:before="0" w:line="276"/>
      </w:pPr>
      <w:r>
        <w:rPr>
          <w:rFonts w:ascii="Yu Gothic" w:cs="Yu Gothic" w:eastAsia="Yu Gothic" w:hAnsi="Yu Gothic"/>
          <w:b w:val="false"/>
          <w:bCs w:val="false"/>
          <w:color w:val="000000"/>
          <w:sz w:val="19"/>
          <w:szCs w:val="19"/>
        </w:rPr>
        <w:t xml:space="preserve">上表のうち、Aさんの受注率を支えていると考えられる5点について、狙いと運用上の注意を補足します。</w:t>
      </w:r>
    </w:p>
    <w:p>
      <w:pPr>
        <w:spacing w:after="60" w:before="180" w:line="276"/>
      </w:pPr>
      <w:r>
        <w:rPr>
          <w:rFonts w:ascii="Yu Gothic" w:cs="Yu Gothic" w:eastAsia="Yu Gothic" w:hAnsi="Yu Gothic"/>
          <w:b/>
          <w:bCs/>
          <w:color w:val="000000"/>
          <w:sz w:val="20"/>
          <w:szCs w:val="20"/>
        </w:rPr>
        <w:t xml:space="preserve">ルール1　初回では予算を聞かない</w:t>
      </w:r>
    </w:p>
    <w:p>
      <w:pPr>
        <w:spacing w:after="70" w:before="0" w:line="276"/>
      </w:pPr>
      <w:r>
        <w:rPr>
          <w:rFonts w:ascii="Yu Gothic" w:cs="Yu Gothic" w:eastAsia="Yu Gothic" w:hAnsi="Yu Gothic"/>
          <w:b w:val="false"/>
          <w:bCs w:val="false"/>
          <w:color w:val="000000"/>
          <w:sz w:val="19"/>
          <w:szCs w:val="19"/>
        </w:rPr>
        <w:t xml:space="preserve">狙い：予算を先に置くと、以降の会話が「その金額で何が建つか」に固定され、なぜ建てるのかが最後まで出てきません。動機を押さえていない商談は、他社の見積が出た時点で価格勝負に落ちます。Aさんが「うちの若い子は初回で聞いちゃう」と指摘されている点は、38%と14%の差を説明する要素の一つだと考えます。</w:t>
      </w:r>
    </w:p>
    <w:p>
      <w:pPr>
        <w:spacing w:after="70" w:before="0" w:line="276"/>
      </w:pPr>
      <w:r>
        <w:rPr>
          <w:rFonts w:ascii="Yu Gothic" w:cs="Yu Gothic" w:eastAsia="Yu Gothic" w:hAnsi="Yu Gothic"/>
          <w:b w:val="false"/>
          <w:bCs w:val="false"/>
          <w:color w:val="000000"/>
          <w:sz w:val="19"/>
          <w:szCs w:val="19"/>
        </w:rPr>
        <w:t xml:space="preserve">運用：お客様側から資金のご相談を切り出された場合は、そのまま応じます。禁止事項ではなく、営業側から先に切り出さないという運用です。</w:t>
      </w:r>
    </w:p>
    <w:p>
      <w:pPr>
        <w:spacing w:after="60" w:before="180" w:line="276"/>
      </w:pPr>
      <w:r>
        <w:rPr>
          <w:rFonts w:ascii="Yu Gothic" w:cs="Yu Gothic" w:eastAsia="Yu Gothic" w:hAnsi="Yu Gothic"/>
          <w:b/>
          <w:bCs/>
          <w:color w:val="000000"/>
          <w:sz w:val="20"/>
          <w:szCs w:val="20"/>
        </w:rPr>
        <w:t xml:space="preserve">ルール2　お子さんの年齢を必ず聞く</w:t>
      </w:r>
    </w:p>
    <w:p>
      <w:pPr>
        <w:spacing w:after="70" w:before="0" w:line="276"/>
      </w:pPr>
      <w:r>
        <w:rPr>
          <w:rFonts w:ascii="Yu Gothic" w:cs="Yu Gothic" w:eastAsia="Yu Gothic" w:hAnsi="Yu Gothic"/>
          <w:b w:val="false"/>
          <w:bCs w:val="false"/>
          <w:color w:val="000000"/>
          <w:sz w:val="19"/>
          <w:szCs w:val="19"/>
        </w:rPr>
        <w:t xml:space="preserve">狙い：入学・進学の時期が、そのまま検討の期限になります。年齢が分かれば引渡し希望時期を逆算でき、商談に期限が入ります。他10名の商談が長引く原因の多くは、期限が置かれていないことだと見ています。インタビューの中で、Aさんが「必ず聞く」と言い切っている唯一の項目でもあります。</w:t>
      </w:r>
    </w:p>
    <w:p>
      <w:pPr>
        <w:spacing w:after="60" w:before="180" w:line="276"/>
      </w:pPr>
      <w:r>
        <w:rPr>
          <w:rFonts w:ascii="Yu Gothic" w:cs="Yu Gothic" w:eastAsia="Yu Gothic" w:hAnsi="Yu Gothic"/>
          <w:b/>
          <w:bCs/>
          <w:color w:val="000000"/>
          <w:sz w:val="20"/>
          <w:szCs w:val="20"/>
        </w:rPr>
        <w:t xml:space="preserve">ルール3　2回目までに必ず配偶者の方にお会いする</w:t>
      </w:r>
    </w:p>
    <w:p>
      <w:pPr>
        <w:spacing w:after="70" w:before="0" w:line="276"/>
      </w:pPr>
      <w:r>
        <w:rPr>
          <w:rFonts w:ascii="Yu Gothic" w:cs="Yu Gothic" w:eastAsia="Yu Gothic" w:hAnsi="Yu Gothic"/>
          <w:b w:val="false"/>
          <w:bCs w:val="false"/>
          <w:color w:val="000000"/>
          <w:sz w:val="19"/>
          <w:szCs w:val="19"/>
        </w:rPr>
        <w:t xml:space="preserve">狙い：注文住宅の意思決定者は基本的に2名です。お一方だけで進めた商談は、終盤で必ず前の段階に戻ります。お会いできるかどうかを流れに任せず、「2回目まで」という期限を型に入れます。</w:t>
      </w:r>
    </w:p>
    <w:p>
      <w:pPr>
        <w:spacing w:after="60" w:before="180" w:line="276"/>
      </w:pPr>
      <w:r>
        <w:rPr>
          <w:rFonts w:ascii="Yu Gothic" w:cs="Yu Gothic" w:eastAsia="Yu Gothic" w:hAnsi="Yu Gothic"/>
          <w:b/>
          <w:bCs/>
          <w:color w:val="000000"/>
          <w:sz w:val="20"/>
          <w:szCs w:val="20"/>
        </w:rPr>
        <w:t xml:space="preserve">ルール4　土地の話より先に、暮らしの話をする</w:t>
      </w:r>
    </w:p>
    <w:p>
      <w:pPr>
        <w:spacing w:after="70" w:before="0" w:line="276"/>
      </w:pPr>
      <w:r>
        <w:rPr>
          <w:rFonts w:ascii="Yu Gothic" w:cs="Yu Gothic" w:eastAsia="Yu Gothic" w:hAnsi="Yu Gothic"/>
          <w:b w:val="false"/>
          <w:bCs w:val="false"/>
          <w:color w:val="000000"/>
          <w:sz w:val="19"/>
          <w:szCs w:val="19"/>
        </w:rPr>
        <w:t xml:space="preserve">狙い：順序を逆にすると、面積・方角・価格といった条件の比較になり、どこで建てても同じ、という状態に近づきます。暮らし方を先に伺っておくと、同じ土地に対する提案でも、当社にしか出せない中身になります。</w:t>
      </w:r>
    </w:p>
    <w:p>
      <w:pPr>
        <w:spacing w:after="60" w:before="180" w:line="276"/>
      </w:pPr>
      <w:r>
        <w:rPr>
          <w:rFonts w:ascii="Yu Gothic" w:cs="Yu Gothic" w:eastAsia="Yu Gothic" w:hAnsi="Yu Gothic"/>
          <w:b/>
          <w:bCs/>
          <w:color w:val="000000"/>
          <w:sz w:val="20"/>
          <w:szCs w:val="20"/>
        </w:rPr>
        <w:t xml:space="preserve">ルール5　商談が停滞したら、最初の動機に戻す</w:t>
      </w:r>
    </w:p>
    <w:p>
      <w:pPr>
        <w:spacing w:after="70" w:before="0" w:line="276"/>
      </w:pPr>
      <w:r>
        <w:rPr>
          <w:rFonts w:ascii="Yu Gothic" w:cs="Yu Gothic" w:eastAsia="Yu Gothic" w:hAnsi="Yu Gothic"/>
          <w:b w:val="false"/>
          <w:bCs w:val="false"/>
          <w:color w:val="000000"/>
          <w:sz w:val="19"/>
          <w:szCs w:val="19"/>
        </w:rPr>
        <w:t xml:space="preserve">狙い：他社と迷い始めた局面で、仕様と価格で追いかけると値引き競争になります。Aさんは「もう一回、なんで家を建てようと思われたかに戻る」という打ち手を持っています。これは値引き以外の唯一の選択肢です。</w:t>
      </w:r>
    </w:p>
    <w:p>
      <w:pPr>
        <w:spacing w:after="70" w:before="0" w:line="276"/>
      </w:pPr>
      <w:r>
        <w:rPr>
          <w:rFonts w:ascii="Yu Gothic" w:cs="Yu Gothic" w:eastAsia="Yu Gothic" w:hAnsi="Yu Gothic"/>
          <w:b/>
          <w:bCs/>
          <w:color w:val="000000"/>
          <w:sz w:val="19"/>
          <w:szCs w:val="19"/>
        </w:rPr>
        <w:t xml:space="preserve">注意：この打ち手は、段階3で動機を聞けていて初めて使えます。ルール5はルール1・2の上に乗っており、単独では機能しません。5つの中で最も依存関係が強い項目です。</w:t>
      </w:r>
    </w:p>
    <w:p>
      <w:pPr>
        <w:pBdr>
          <w:bottom w:val="single" w:color="333333" w:sz="8" w:space="3"/>
        </w:pBdr>
        <w:spacing w:after="110" w:before="260" w:line="276"/>
      </w:pPr>
      <w:r>
        <w:rPr>
          <w:rFonts w:ascii="Yu Gothic" w:cs="Yu Gothic" w:eastAsia="Yu Gothic" w:hAnsi="Yu Gothic"/>
          <w:b/>
          <w:bCs/>
          <w:color w:val="000000"/>
          <w:sz w:val="23"/>
          <w:szCs w:val="23"/>
        </w:rPr>
        <w:t xml:space="preserve">5. 型に入れないと判断したもの、とその理由</w:t>
      </w:r>
    </w:p>
    <w:p>
      <w:pPr>
        <w:spacing w:after="70" w:before="0" w:line="276"/>
      </w:pPr>
      <w:r>
        <w:rPr>
          <w:rFonts w:ascii="Yu Gothic" w:cs="Yu Gothic" w:eastAsia="Yu Gothic" w:hAnsi="Yu Gothic"/>
          <w:b w:val="false"/>
          <w:bCs w:val="false"/>
          <w:color w:val="000000"/>
          <w:sz w:val="19"/>
          <w:szCs w:val="19"/>
        </w:rPr>
        <w:t xml:space="preserve">インタビューの中には、Aさんの成果に貢献していても、他10名には再現できない、あるいは会社として全員に広げるべきでない要素が含まれます。以下は型から外し、別の打ち手に振り替えます。</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3400"/>
        <w:gridCol w:w="2800"/>
      </w:tblGrid>
      <w:tr>
        <w:tc>
          <w:tcPr>
            <w:tcW w:type="dxa" w:w="24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Aさんの発言</w:t>
            </w:r>
          </w:p>
        </w:tc>
        <w:tc>
          <w:tcPr>
            <w:tcW w:type="dxa" w:w="13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判断</w:t>
            </w:r>
          </w:p>
        </w:tc>
        <w:tc>
          <w:tcPr>
            <w:tcW w:type="dxa" w:w="34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外した理由</w:t>
            </w:r>
          </w:p>
        </w:tc>
        <w:tc>
          <w:tcPr>
            <w:tcW w:type="dxa" w:w="28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代わりに置くもの</w:t>
            </w:r>
          </w:p>
        </w:tc>
      </w:tr>
      <w:tr>
        <w:tc>
          <w:tcPr>
            <w:tcW w:type="dxa" w:w="2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前職が現場監督だったので構造の話ができる。お客様が安心される</w:t>
            </w:r>
          </w:p>
        </w:tc>
        <w:tc>
          <w:tcPr>
            <w:tcW w:type="dxa" w:w="1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型に入れない</w:t>
            </w:r>
          </w:p>
        </w:tc>
        <w:tc>
          <w:tcPr>
            <w:tcW w:type="dxa" w:w="3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経歴に依存しており、他10名が今から取得することはできない。ただし「安心される」という効果自体は再現する価値がある。</w:t>
            </w:r>
          </w:p>
        </w:tc>
        <w:tc>
          <w:tcPr>
            <w:tcW w:type="dxa" w:w="2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構造・耐震のよくあるご質問と回答を10問程度で標準化し、全員が同じ水準で答えられるようにする</w:t>
            </w:r>
          </w:p>
          <w:p>
            <w:pPr>
              <w:spacing w:after="0" w:line="264"/>
            </w:pPr>
            <w:r>
              <w:rPr>
                <w:rFonts w:ascii="Yu Gothic" w:cs="Yu Gothic" w:eastAsia="Yu Gothic" w:hAnsi="Yu Gothic"/>
                <w:b w:val="false"/>
                <w:bCs w:val="false"/>
                <w:color w:val="000000"/>
                <w:sz w:val="18"/>
                <w:szCs w:val="18"/>
              </w:rPr>
              <w:t xml:space="preserve">その場で答えられない質問は、設計・工事担当が同席して答える運用にする</w:t>
            </w:r>
          </w:p>
        </w:tc>
      </w:tr>
      <w:tr>
        <w:tc>
          <w:tcPr>
            <w:tcW w:type="dxa" w:w="2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土日も自分の携帯番号をお伝えしている</w:t>
            </w:r>
          </w:p>
        </w:tc>
        <w:tc>
          <w:tcPr>
            <w:tcW w:type="dxa" w:w="1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型に入れない</w:t>
            </w:r>
          </w:p>
        </w:tc>
        <w:tc>
          <w:tcPr>
            <w:tcW w:type="dxa" w:w="3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全員に広げると休日が消え、定着より先に離職と品質のばらつきを生む。また効果の本体は番号を渡すことではなく、返答が速いことにある。</w:t>
            </w:r>
          </w:p>
        </w:tc>
        <w:tc>
          <w:tcPr>
            <w:tcW w:type="dxa" w:w="2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会社としての応答基準を置く（例：ご連絡は翌営業日の午前までに一次返信）</w:t>
            </w:r>
          </w:p>
          <w:p>
            <w:pPr>
              <w:spacing w:after="0" w:line="264"/>
            </w:pPr>
            <w:r>
              <w:rPr>
                <w:rFonts w:ascii="Yu Gothic" w:cs="Yu Gothic" w:eastAsia="Yu Gothic" w:hAnsi="Yu Gothic"/>
                <w:b w:val="false"/>
                <w:bCs w:val="false"/>
                <w:color w:val="000000"/>
                <w:sz w:val="18"/>
                <w:szCs w:val="18"/>
              </w:rPr>
              <w:t xml:space="preserve">休日の窓口を担当個人ではなく展示場で受ける</w:t>
            </w:r>
          </w:p>
        </w:tc>
      </w:tr>
      <w:tr>
        <w:tc>
          <w:tcPr>
            <w:tcW w:type="dxa" w:w="2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地元出身なので、地主さんとのつながりがある</w:t>
            </w:r>
          </w:p>
        </w:tc>
        <w:tc>
          <w:tcPr>
            <w:tcW w:type="dxa" w:w="1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型に入れない</w:t>
            </w:r>
          </w:p>
        </w:tc>
        <w:tc>
          <w:tcPr>
            <w:tcW w:type="dxa" w:w="3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個人の属性に依存する。営業の型ではなく、会社の土地情報の仕入れ機能として別に扱うべき論点。</w:t>
            </w:r>
          </w:p>
        </w:tc>
        <w:tc>
          <w:tcPr>
            <w:tcW w:type="dxa" w:w="2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土地情報を担当個人に紐づけず、営業12名で共有する仕組みを別途検討する</w:t>
            </w:r>
          </w:p>
        </w:tc>
      </w:tr>
      <w:tr>
        <w:tc>
          <w:tcPr>
            <w:tcW w:type="dxa" w:w="2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結局はお客様との信頼関係／もっとお客様目線に立てばいい／お客様のことを本気で考える</w:t>
            </w:r>
          </w:p>
        </w:tc>
        <w:tc>
          <w:tcPr>
            <w:tcW w:type="dxa" w:w="1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型に入れない</w:t>
            </w:r>
          </w:p>
        </w:tc>
        <w:tc>
          <w:tcPr>
            <w:tcW w:type="dxa" w:w="3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いずれも状態を指す言葉であり、行動ではない。指示にすると「もっと頑張れ」と同義になり、できていない10名は動けない。むしろ「自分は本気でやっている」という反発を生む。</w:t>
            </w:r>
          </w:p>
        </w:tc>
        <w:tc>
          <w:tcPr>
            <w:tcW w:type="dxa" w:w="2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段階3の「必ず聞くこと」とゲートに置き換える。行動をやり切った結果として信頼が生まれる、という順序で扱う</w:t>
            </w:r>
          </w:p>
        </w:tc>
      </w:tr>
      <w:tr>
        <w:tc>
          <w:tcPr>
            <w:tcW w:type="dxa" w:w="2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なんとなくですね。やってるうちにこうなった</w:t>
            </w:r>
          </w:p>
        </w:tc>
        <w:tc>
          <w:tcPr>
            <w:tcW w:type="dxa" w:w="1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そのままでは入れない</w:t>
            </w:r>
          </w:p>
        </w:tc>
        <w:tc>
          <w:tcPr>
            <w:tcW w:type="dxa" w:w="3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判断基準が言語化されていないため、このままでは移植できない。Aさんの中には、まだ本人も気づいていない基準がある。</w:t>
            </w:r>
          </w:p>
        </w:tc>
        <w:tc>
          <w:tcPr>
            <w:tcW w:type="dxa" w:w="2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直近の受注3件・失注3件について、段階ごとに何を聞いたかを記録から振り返り、基準を取り出してから型に追加する</w:t>
            </w:r>
          </w:p>
        </w:tc>
      </w:tr>
      <w:tr>
        <w:tc>
          <w:tcPr>
            <w:tcW w:type="dxa" w:w="2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だいたい3か月くらい（来場から契約まで）</w:t>
            </w:r>
          </w:p>
        </w:tc>
        <w:tc>
          <w:tcPr>
            <w:tcW w:type="dxa" w:w="1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目標値にはしない</w:t>
            </w:r>
          </w:p>
        </w:tc>
        <w:tc>
          <w:tcPr>
            <w:tcW w:type="dxa" w:w="34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Aさん個人の平均であり、全員の目標に据えると、動機が固まらないうちに見積を出す動きを誘発する。</w:t>
            </w:r>
          </w:p>
        </w:tc>
        <w:tc>
          <w:tcPr>
            <w:tcW w:type="dxa" w:w="28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期間ではなく、段階ごとのゲート通過で商談を管理する</w:t>
            </w:r>
          </w:p>
        </w:tc>
      </w:tr>
    </w:tbl>
    <w:p>
      <w:r>
        <w:br w:type="page"/>
      </w:r>
    </w:p>
    <w:p>
      <w:pPr>
        <w:pBdr>
          <w:bottom w:val="single" w:color="333333" w:sz="8" w:space="3"/>
        </w:pBdr>
        <w:spacing w:after="110" w:before="260" w:line="276"/>
      </w:pPr>
      <w:r>
        <w:rPr>
          <w:rFonts w:ascii="Yu Gothic" w:cs="Yu Gothic" w:eastAsia="Yu Gothic" w:hAnsi="Yu Gothic"/>
          <w:b/>
          <w:bCs/>
          <w:color w:val="000000"/>
          <w:sz w:val="23"/>
          <w:szCs w:val="23"/>
        </w:rPr>
        <w:t xml:space="preserve">6. この骨格の限界と、最初にやること</w:t>
      </w:r>
    </w:p>
    <w:p>
      <w:pPr>
        <w:spacing w:after="70" w:before="0" w:line="276"/>
      </w:pPr>
      <w:r>
        <w:rPr>
          <w:rFonts w:ascii="Yu Gothic" w:cs="Yu Gothic" w:eastAsia="Yu Gothic" w:hAnsi="Yu Gothic"/>
          <w:b w:val="false"/>
          <w:bCs w:val="false"/>
          <w:color w:val="000000"/>
          <w:sz w:val="19"/>
          <w:szCs w:val="19"/>
        </w:rPr>
        <w:t xml:space="preserve">本書はAさんお一人のインタビュー（N＝1）から組み立てたものです。この段階で全員に展開すると、Aさんの個人的な癖まで含めて配ってしまう危険があります。展開の前に、次の3点を先に行います。</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600"/>
      </w:tblGrid>
      <w:tr>
        <w:tc>
          <w:tcPr>
            <w:tcW w:type="dxa" w:w="10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
            </w:r>
          </w:p>
        </w:tc>
        <w:tc>
          <w:tcPr>
            <w:tcW w:type="dxa" w:w="33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やること</w:t>
            </w:r>
          </w:p>
        </w:tc>
        <w:tc>
          <w:tcPr>
            <w:tcW w:type="dxa" w:w="56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狙い</w:t>
            </w:r>
          </w:p>
        </w:tc>
      </w:tr>
      <w:tr>
        <w:tc>
          <w:tcPr>
            <w:tcW w:type="dxa" w:w="1000"/>
            <w:tcMar>
              <w:top w:type="dxa" w:w="70"/>
              <w:left w:type="dxa" w:w="100"/>
              <w:bottom w:type="dxa" w:w="70"/>
              <w:right w:type="dxa" w:w="100"/>
            </w:tcMar>
            <w:vAlign w:val="top"/>
          </w:tcPr>
          <w:p>
            <w:pPr>
              <w:spacing w:after="0" w:line="264"/>
              <w:jc w:val="center"/>
            </w:pPr>
            <w:r>
              <w:rPr>
                <w:rFonts w:ascii="Yu Gothic" w:cs="Yu Gothic" w:eastAsia="Yu Gothic" w:hAnsi="Yu Gothic"/>
                <w:b/>
                <w:bCs/>
                <w:color w:val="000000"/>
                <w:sz w:val="18"/>
                <w:szCs w:val="18"/>
              </w:rPr>
              <w:t xml:space="preserve">①</w:t>
            </w:r>
          </w:p>
        </w:tc>
        <w:tc>
          <w:tcPr>
            <w:tcW w:type="dxa" w:w="3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Bさん（受注率31%）に、同じ質問で1時間のインタビューを行う</w:t>
            </w:r>
          </w:p>
        </w:tc>
        <w:tc>
          <w:tcPr>
            <w:tcW w:type="dxa" w:w="5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AとBの両方に共通する行動は、再現性が高い「型」。片方にしかない行動は、個人の流儀として型から外す。この線引きが、展開時の説得力を決める。</w:t>
            </w:r>
          </w:p>
        </w:tc>
      </w:tr>
      <w:tr>
        <w:tc>
          <w:tcPr>
            <w:tcW w:type="dxa" w:w="1000"/>
            <w:tcMar>
              <w:top w:type="dxa" w:w="70"/>
              <w:left w:type="dxa" w:w="100"/>
              <w:bottom w:type="dxa" w:w="70"/>
              <w:right w:type="dxa" w:w="100"/>
            </w:tcMar>
            <w:vAlign w:val="top"/>
          </w:tcPr>
          <w:p>
            <w:pPr>
              <w:spacing w:after="0" w:line="264"/>
              <w:jc w:val="center"/>
            </w:pPr>
            <w:r>
              <w:rPr>
                <w:rFonts w:ascii="Yu Gothic" w:cs="Yu Gothic" w:eastAsia="Yu Gothic" w:hAnsi="Yu Gothic"/>
                <w:b/>
                <w:bCs/>
                <w:color w:val="000000"/>
                <w:sz w:val="18"/>
                <w:szCs w:val="18"/>
              </w:rPr>
              <w:t xml:space="preserve">②</w:t>
            </w:r>
          </w:p>
        </w:tc>
        <w:tc>
          <w:tcPr>
            <w:tcW w:type="dxa" w:w="3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他10名の中で、伸びている人と伸びていない人の商談を比較する</w:t>
            </w:r>
          </w:p>
        </w:tc>
        <w:tc>
          <w:tcPr>
            <w:tcW w:type="dxa" w:w="5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平均5.3棟の内訳には幅があるはず。差が出ている段階が特定できれば、10名全員に配る前に効き所を絞れる。</w:t>
            </w:r>
          </w:p>
        </w:tc>
      </w:tr>
      <w:tr>
        <w:tc>
          <w:tcPr>
            <w:tcW w:type="dxa" w:w="1000"/>
            <w:tcMar>
              <w:top w:type="dxa" w:w="70"/>
              <w:left w:type="dxa" w:w="100"/>
              <w:bottom w:type="dxa" w:w="70"/>
              <w:right w:type="dxa" w:w="100"/>
            </w:tcMar>
            <w:vAlign w:val="top"/>
          </w:tcPr>
          <w:p>
            <w:pPr>
              <w:spacing w:after="0" w:line="264"/>
              <w:jc w:val="center"/>
            </w:pPr>
            <w:r>
              <w:rPr>
                <w:rFonts w:ascii="Yu Gothic" w:cs="Yu Gothic" w:eastAsia="Yu Gothic" w:hAnsi="Yu Gothic"/>
                <w:b/>
                <w:bCs/>
                <w:color w:val="000000"/>
                <w:sz w:val="18"/>
                <w:szCs w:val="18"/>
              </w:rPr>
              <w:t xml:space="preserve">③</w:t>
            </w:r>
          </w:p>
        </w:tc>
        <w:tc>
          <w:tcPr>
            <w:tcW w:type="dxa" w:w="33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受注数の定義を統一する（83棟と約60棟の差の確認）</w:t>
            </w:r>
          </w:p>
        </w:tc>
        <w:tc>
          <w:tcPr>
            <w:tcW w:type="dxa" w:w="5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型の効果を後から測るための基準を先に決めておく。</w:t>
            </w:r>
          </w:p>
        </w:tc>
      </w:tr>
    </w:tbl>
    <w:p>
      <w:pPr>
        <w:pBdr>
          <w:bottom w:val="single" w:color="333333" w:sz="8" w:space="3"/>
        </w:pBdr>
        <w:spacing w:after="110" w:before="260" w:line="276"/>
      </w:pPr>
      <w:r>
        <w:rPr>
          <w:rFonts w:ascii="Yu Gothic" w:cs="Yu Gothic" w:eastAsia="Yu Gothic" w:hAnsi="Yu Gothic"/>
          <w:b/>
          <w:bCs/>
          <w:color w:val="000000"/>
          <w:sz w:val="23"/>
          <w:szCs w:val="23"/>
        </w:rPr>
        <w:t xml:space="preserve">7. 定着までの進め方（案）</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600"/>
      </w:tblGrid>
      <w:tr>
        <w:tc>
          <w:tcPr>
            <w:tcW w:type="dxa" w:w="17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時期</w:t>
            </w:r>
          </w:p>
        </w:tc>
        <w:tc>
          <w:tcPr>
            <w:tcW w:type="dxa" w:w="36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やること</w:t>
            </w:r>
          </w:p>
        </w:tc>
        <w:tc>
          <w:tcPr>
            <w:tcW w:type="dxa" w:w="4600"/>
            <w:shd w:fill="D9D9D9" w:color="auto" w:val="clear"/>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成果物・見る数字</w:t>
            </w:r>
          </w:p>
        </w:tc>
      </w:tr>
      <w:tr>
        <w:tc>
          <w:tcPr>
            <w:tcW w:type="dxa" w:w="17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1週目</w:t>
            </w:r>
          </w:p>
        </w:tc>
        <w:tc>
          <w:tcPr>
            <w:tcW w:type="dxa" w:w="3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Bさんへのインタビュー／A・B共通項の抽出／受注定義の確認</w:t>
            </w:r>
          </w:p>
        </w:tc>
        <w:tc>
          <w:tcPr>
            <w:tcW w:type="dxa" w:w="4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型に入れる行動の確定版</w:t>
            </w:r>
          </w:p>
        </w:tc>
      </w:tr>
      <w:tr>
        <w:tc>
          <w:tcPr>
            <w:tcW w:type="dxa" w:w="17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2週目</w:t>
            </w:r>
          </w:p>
        </w:tc>
        <w:tc>
          <w:tcPr>
            <w:tcW w:type="dxa" w:w="3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骨格の確定。段階ごとのチェックリストをA4・1枚に落とす</w:t>
            </w:r>
          </w:p>
        </w:tc>
        <w:tc>
          <w:tcPr>
            <w:tcW w:type="dxa" w:w="4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商談チェックシート（1枚）</w:t>
            </w:r>
          </w:p>
        </w:tc>
      </w:tr>
      <w:tr>
        <w:tc>
          <w:tcPr>
            <w:tcW w:type="dxa" w:w="17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3〜4週目</w:t>
            </w:r>
          </w:p>
        </w:tc>
        <w:tc>
          <w:tcPr>
            <w:tcW w:type="dxa" w:w="3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中西部長と中堅1名の2名で先行試行。商談記録を段階で記入する</w:t>
            </w:r>
          </w:p>
        </w:tc>
        <w:tc>
          <w:tcPr>
            <w:tcW w:type="dxa" w:w="4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使いにくい箇所の洗い出しと改訂</w:t>
            </w:r>
          </w:p>
        </w:tc>
      </w:tr>
      <w:tr>
        <w:tc>
          <w:tcPr>
            <w:tcW w:type="dxa" w:w="1700"/>
            <w:tcMar>
              <w:top w:type="dxa" w:w="70"/>
              <w:left w:type="dxa" w:w="100"/>
              <w:bottom w:type="dxa" w:w="70"/>
              <w:right w:type="dxa" w:w="100"/>
            </w:tcMar>
            <w:vAlign w:val="top"/>
          </w:tcPr>
          <w:p>
            <w:pPr>
              <w:spacing w:after="0" w:line="264"/>
            </w:pPr>
            <w:r>
              <w:rPr>
                <w:rFonts w:ascii="Yu Gothic" w:cs="Yu Gothic" w:eastAsia="Yu Gothic" w:hAnsi="Yu Gothic"/>
                <w:b/>
                <w:bCs/>
                <w:color w:val="000000"/>
                <w:sz w:val="18"/>
                <w:szCs w:val="18"/>
              </w:rPr>
              <w:t xml:space="preserve">2〜3か月目</w:t>
            </w:r>
          </w:p>
        </w:tc>
        <w:tc>
          <w:tcPr>
            <w:tcW w:type="dxa" w:w="3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他10名へ展開。週次のミーティングを、案件報告から段階の確認に変える</w:t>
            </w:r>
          </w:p>
        </w:tc>
        <w:tc>
          <w:tcPr>
            <w:tcW w:type="dxa" w:w="4600"/>
            <w:tcMar>
              <w:top w:type="dxa" w:w="70"/>
              <w:left w:type="dxa" w:w="100"/>
              <w:bottom w:type="dxa" w:w="70"/>
              <w:right w:type="dxa" w:w="100"/>
            </w:tcMar>
            <w:vAlign w:val="top"/>
          </w:tcPr>
          <w:p>
            <w:pPr>
              <w:spacing w:after="0" w:line="264"/>
            </w:pPr>
            <w:r>
              <w:rPr>
                <w:rFonts w:ascii="Yu Gothic" w:cs="Yu Gothic" w:eastAsia="Yu Gothic" w:hAnsi="Yu Gothic"/>
                <w:b w:val="false"/>
                <w:bCs w:val="false"/>
                <w:color w:val="000000"/>
                <w:sz w:val="18"/>
                <w:szCs w:val="18"/>
              </w:rPr>
              <w:t xml:space="preserve">段階3のゲート通過率（先行指標）</w:t>
            </w:r>
          </w:p>
          <w:p>
            <w:pPr>
              <w:spacing w:after="0" w:line="264"/>
            </w:pPr>
            <w:r>
              <w:rPr>
                <w:rFonts w:ascii="Yu Gothic" w:cs="Yu Gothic" w:eastAsia="Yu Gothic" w:hAnsi="Yu Gothic"/>
                <w:b w:val="false"/>
                <w:bCs w:val="false"/>
                <w:color w:val="000000"/>
                <w:sz w:val="18"/>
                <w:szCs w:val="18"/>
              </w:rPr>
              <w:t xml:space="preserve">段階3→4の平均日数</w:t>
            </w:r>
          </w:p>
          <w:p>
            <w:pPr>
              <w:spacing w:after="0" w:line="264"/>
            </w:pPr>
            <w:r>
              <w:rPr>
                <w:rFonts w:ascii="Yu Gothic" w:cs="Yu Gothic" w:eastAsia="Yu Gothic" w:hAnsi="Yu Gothic"/>
                <w:b w:val="false"/>
                <w:bCs w:val="false"/>
                <w:color w:val="000000"/>
                <w:sz w:val="18"/>
                <w:szCs w:val="18"/>
              </w:rPr>
              <w:t xml:space="preserve">受注率は3か月後から見る（遅行指標）</w:t>
            </w:r>
          </w:p>
        </w:tc>
      </w:tr>
    </w:tbl>
    <w:p>
      <w:pPr>
        <w:spacing w:after="80" w:before="0" w:line="276"/>
      </w:pPr>
      <w:r>
        <w:rPr>
          <w:rFonts w:ascii="Yu Gothic" w:cs="Yu Gothic" w:eastAsia="Yu Gothic" w:hAnsi="Yu Gothic"/>
          <w:b w:val="false"/>
          <w:bCs w:val="false"/>
          <w:color w:val="000000"/>
          <w:sz w:val="19"/>
          <w:szCs w:val="19"/>
        </w:rPr>
        <w:t xml:space="preserve"/>
      </w:r>
    </w:p>
    <w:p>
      <w:pPr>
        <w:spacing w:after="70" w:before="0" w:line="276"/>
      </w:pPr>
      <w:r>
        <w:rPr>
          <w:rFonts w:ascii="Yu Gothic" w:cs="Yu Gothic" w:eastAsia="Yu Gothic" w:hAnsi="Yu Gothic"/>
          <w:b w:val="false"/>
          <w:bCs w:val="false"/>
          <w:color w:val="000000"/>
          <w:sz w:val="19"/>
          <w:szCs w:val="19"/>
        </w:rPr>
        <w:t xml:space="preserve">展開の順序について1点だけ補足します。10名に一度に配ると、「トップの真似をしろと言われた」という受け取られ方をしがちです。先に中西部長と中堅1名で回し、社内の事例を1件つくってから展開するほうが、定着は速いと考えます。</w:t>
      </w:r>
    </w:p>
    <w:p>
      <w:pPr>
        <w:spacing w:after="120" w:before="0" w:line="276"/>
      </w:pPr>
      <w:r>
        <w:rPr>
          <w:rFonts w:ascii="Yu Gothic" w:cs="Yu Gothic" w:eastAsia="Yu Gothic" w:hAnsi="Yu Gothic"/>
          <w:b w:val="false"/>
          <w:bCs w:val="false"/>
          <w:color w:val="000000"/>
          <w:sz w:val="19"/>
          <w:szCs w:val="19"/>
        </w:rPr>
        <w:t xml:space="preserve"/>
      </w:r>
    </w:p>
    <w:p>
      <w:pPr>
        <w:spacing w:after="70" w:before="0" w:line="276"/>
        <w:jc w:val="right"/>
      </w:pPr>
      <w:r>
        <w:rPr>
          <w:rFonts w:ascii="Yu Gothic" w:cs="Yu Gothic" w:eastAsia="Yu Gothic" w:hAnsi="Yu Gothic"/>
          <w:b w:val="false"/>
          <w:bCs w:val="false"/>
          <w:color w:val="000000"/>
          <w:sz w:val="19"/>
          <w:szCs w:val="19"/>
        </w:rPr>
        <w:t xml:space="preserve">以上</w:t>
      </w:r>
    </w:p>
    <w:sectPr>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2026-08-28T12:12:59.740Z</dcterms:created>
  <dcterms:modified xsi:type="dcterms:W3CDTF">2026-08-28T12:12:59.753Z</dcterms:modified>
</cp:coreProperties>
</file>

<file path=docProps/custom.xml><?xml version="1.0" encoding="utf-8"?>
<Properties xmlns="http://schemas.openxmlformats.org/officeDocument/2006/custom-properties" xmlns:vt="http://schemas.openxmlformats.org/officeDocument/2006/docPropsVTypes"/>
</file>