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9B78" w14:textId="77777777" w:rsidR="00227562" w:rsidRPr="00695F86" w:rsidRDefault="00227562" w:rsidP="00227562">
      <w:pPr>
        <w:jc w:val="center"/>
        <w:rPr>
          <w:sz w:val="28"/>
          <w:szCs w:val="28"/>
        </w:rPr>
      </w:pPr>
      <w:r w:rsidRPr="00695F86">
        <w:rPr>
          <w:sz w:val="28"/>
          <w:szCs w:val="28"/>
        </w:rPr>
        <w:t>Supplemental material 8:</w:t>
      </w:r>
    </w:p>
    <w:p w14:paraId="502F1B24" w14:textId="758701FB" w:rsidR="00227562" w:rsidRPr="00695F86" w:rsidRDefault="00227562" w:rsidP="00227562">
      <w:pPr>
        <w:jc w:val="center"/>
        <w:rPr>
          <w:b/>
          <w:bCs/>
          <w:sz w:val="28"/>
          <w:szCs w:val="28"/>
        </w:rPr>
      </w:pPr>
      <w:r w:rsidRPr="00227562">
        <w:rPr>
          <w:b/>
          <w:bCs/>
          <w:sz w:val="28"/>
          <w:szCs w:val="28"/>
        </w:rPr>
        <w:t>Preprocessing: ICA examples</w:t>
      </w:r>
    </w:p>
    <w:p w14:paraId="18063845" w14:textId="524747E4" w:rsidR="005E188A" w:rsidRPr="00496EED" w:rsidRDefault="004113D1" w:rsidP="00496EED">
      <w:pPr>
        <w:jc w:val="both"/>
        <w:rPr>
          <w:rFonts w:ascii="Arial" w:hAnsi="Arial" w:cs="Arial"/>
        </w:rPr>
      </w:pPr>
      <w:r w:rsidRPr="00496EED">
        <w:rPr>
          <w:rFonts w:ascii="Arial" w:hAnsi="Arial" w:cs="Arial"/>
        </w:rPr>
        <w:t xml:space="preserve">Cardiac components were identified by visual inspection of their spatial topography and temporal activation. A component was classified as cardiac when its time course showed regular, sharply peaked deflections </w:t>
      </w:r>
      <w:r w:rsidR="00BE0197" w:rsidRPr="00496EED">
        <w:rPr>
          <w:rFonts w:ascii="Arial" w:hAnsi="Arial" w:cs="Arial"/>
        </w:rPr>
        <w:t>at a frequency consistent with infant resting heart rate (</w:t>
      </w:r>
      <w:r w:rsidR="00BE0197" w:rsidRPr="00496EED">
        <w:rPr>
          <w:rFonts w:ascii="Arial" w:hAnsi="Arial" w:cs="Arial"/>
        </w:rPr>
        <w:sym w:font="Symbol" w:char="F0BB"/>
      </w:r>
      <w:r w:rsidR="00BE0197" w:rsidRPr="00496EED">
        <w:rPr>
          <w:rFonts w:ascii="Arial" w:hAnsi="Arial" w:cs="Arial"/>
        </w:rPr>
        <w:t xml:space="preserve"> 140 bpm) </w:t>
      </w:r>
      <w:r w:rsidRPr="00496EED">
        <w:rPr>
          <w:rFonts w:ascii="Arial" w:hAnsi="Arial" w:cs="Arial"/>
        </w:rPr>
        <w:t>and its topography showed a smooth field pattern with the maximum projected onto sensors at the rim of the helmet, consistent with a deep extracranial source rather than a cortical generator. Components meeting both criteria were excluded, and the signal was reconstructed from the remaining components. Figure SM7.1 shows two representative examples.</w:t>
      </w:r>
    </w:p>
    <w:p w14:paraId="3F26856B" w14:textId="233261AA" w:rsidR="00836799" w:rsidRPr="00BE0197" w:rsidRDefault="0069562A">
      <w:pPr>
        <w:rPr>
          <w:b/>
          <w:bCs/>
          <w:sz w:val="28"/>
          <w:szCs w:val="28"/>
        </w:rPr>
      </w:pPr>
      <w:r w:rsidRPr="00BE0197">
        <w:rPr>
          <w:b/>
          <w:bCs/>
          <w:sz w:val="28"/>
          <w:szCs w:val="28"/>
        </w:rPr>
        <w:t>Sub 102</w:t>
      </w:r>
    </w:p>
    <w:p w14:paraId="003F8C2C" w14:textId="05317C83" w:rsidR="00836799" w:rsidRDefault="005E188A">
      <w:r>
        <w:rPr>
          <w:noProof/>
        </w:rPr>
        <w:drawing>
          <wp:inline distT="0" distB="0" distL="0" distR="0" wp14:anchorId="1FD299DB" wp14:editId="1A6F7A20">
            <wp:extent cx="5730874" cy="2322286"/>
            <wp:effectExtent l="0" t="0" r="0" b="1905"/>
            <wp:docPr id="4451619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61980" name="Picture 44516198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93" b="4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2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2D1F1" w14:textId="5A569D38" w:rsidR="00836799" w:rsidRPr="00BE0197" w:rsidRDefault="0069562A">
      <w:pPr>
        <w:rPr>
          <w:b/>
          <w:bCs/>
          <w:sz w:val="28"/>
          <w:szCs w:val="28"/>
        </w:rPr>
      </w:pPr>
      <w:r w:rsidRPr="00BE0197">
        <w:rPr>
          <w:b/>
          <w:bCs/>
          <w:sz w:val="28"/>
          <w:szCs w:val="28"/>
        </w:rPr>
        <w:t>Sub 107</w:t>
      </w:r>
    </w:p>
    <w:p w14:paraId="1FB48CBD" w14:textId="26772E37" w:rsidR="00836799" w:rsidRPr="00BE0197" w:rsidRDefault="005E18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38BBFF" wp14:editId="1625CCAF">
            <wp:extent cx="5664200" cy="2264229"/>
            <wp:effectExtent l="0" t="0" r="0" b="0"/>
            <wp:docPr id="5145033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03350" name="Picture 51450335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4" r="1174" b="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2264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113D1" w:rsidRPr="00BE0197">
        <w:rPr>
          <w:b/>
          <w:bCs/>
        </w:rPr>
        <w:t>Figure S</w:t>
      </w:r>
      <w:r w:rsidR="00BE0197" w:rsidRPr="00BE0197">
        <w:rPr>
          <w:b/>
          <w:bCs/>
        </w:rPr>
        <w:t>M7.1</w:t>
      </w:r>
      <w:r w:rsidR="004113D1" w:rsidRPr="00BE0197">
        <w:rPr>
          <w:b/>
          <w:bCs/>
        </w:rPr>
        <w:t>.</w:t>
      </w:r>
      <w:r w:rsidR="004113D1">
        <w:t xml:space="preserve"> </w:t>
      </w:r>
      <w:r w:rsidR="00BE0197" w:rsidRPr="00BE0197">
        <w:t>Visual identification of cardiac independent components in two representative infants. Each panel (sub-102, sub-104) shows the spatial topographies (top) and temporal activations (bottom) of the ICA components, with orange arrows marking the components classified as cardiac</w:t>
      </w:r>
      <w:r w:rsidR="00BE0197">
        <w:rPr>
          <w:b/>
          <w:bCs/>
        </w:rPr>
        <w:t>.</w:t>
      </w:r>
    </w:p>
    <w:sectPr w:rsidR="00836799" w:rsidRPr="00BE0197" w:rsidSect="00C124EF">
      <w:headerReference w:type="default" r:id="rId8"/>
      <w:pgSz w:w="11906" w:h="16838"/>
      <w:pgMar w:top="1405" w:right="1440" w:bottom="1440" w:left="1440" w:header="4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48BF8" w14:textId="77777777" w:rsidR="00891278" w:rsidRDefault="00891278" w:rsidP="003010EC">
      <w:pPr>
        <w:spacing w:after="0" w:line="240" w:lineRule="auto"/>
      </w:pPr>
      <w:r>
        <w:separator/>
      </w:r>
    </w:p>
  </w:endnote>
  <w:endnote w:type="continuationSeparator" w:id="0">
    <w:p w14:paraId="26B23BE8" w14:textId="77777777" w:rsidR="00891278" w:rsidRDefault="00891278" w:rsidP="00301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AE402" w14:textId="77777777" w:rsidR="00891278" w:rsidRDefault="00891278" w:rsidP="003010EC">
      <w:pPr>
        <w:spacing w:after="0" w:line="240" w:lineRule="auto"/>
      </w:pPr>
      <w:r>
        <w:separator/>
      </w:r>
    </w:p>
  </w:footnote>
  <w:footnote w:type="continuationSeparator" w:id="0">
    <w:p w14:paraId="086F9953" w14:textId="77777777" w:rsidR="00891278" w:rsidRDefault="00891278" w:rsidP="00301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40CC" w14:textId="7B819DA4" w:rsidR="003010EC" w:rsidRPr="003010EC" w:rsidRDefault="003010EC" w:rsidP="003010EC">
    <w:pPr>
      <w:pStyle w:val="Header"/>
      <w:jc w:val="both"/>
      <w:rPr>
        <w:rFonts w:ascii="Arial" w:hAnsi="Arial" w:cs="Arial"/>
        <w:color w:val="BFBFBF" w:themeColor="background1" w:themeShade="BF"/>
        <w:sz w:val="20"/>
        <w:szCs w:val="20"/>
      </w:rPr>
    </w:pPr>
    <w:proofErr w:type="spellStart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Orioli</w:t>
    </w:r>
    <w:proofErr w:type="spellEnd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 xml:space="preserve">*, G., </w:t>
    </w:r>
    <w:proofErr w:type="spellStart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Pesquita</w:t>
    </w:r>
    <w:proofErr w:type="spellEnd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 xml:space="preserve">*, </w:t>
    </w:r>
    <w:proofErr w:type="gramStart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A.,...</w:t>
    </w:r>
    <w:proofErr w:type="gramEnd"/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>, Kowalczyk**, A., &amp; Pomiechowska**, B. (in prep). Kick-starting infant OPM-MEG: proof-of-concept platform, open-science protocols, analysis pipeline BabyPy_OPM, and auditory oddball data</w:t>
    </w:r>
    <w:r w:rsidRPr="003010EC">
      <w:rPr>
        <w:rFonts w:ascii="Arial" w:hAnsi="Arial" w:cs="Arial"/>
        <w:color w:val="BFBFBF" w:themeColor="background1" w:themeShade="BF"/>
        <w:sz w:val="20"/>
        <w:szCs w:val="20"/>
        <w:shd w:val="clear" w:color="auto" w:fill="FFFFFF"/>
      </w:rPr>
      <w:t xml:space="preserve"> from 2-month-old infants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51"/>
    <w:rsid w:val="000C6A73"/>
    <w:rsid w:val="00227562"/>
    <w:rsid w:val="003010EC"/>
    <w:rsid w:val="004113D1"/>
    <w:rsid w:val="00433002"/>
    <w:rsid w:val="00496EED"/>
    <w:rsid w:val="005E188A"/>
    <w:rsid w:val="0069562A"/>
    <w:rsid w:val="00836799"/>
    <w:rsid w:val="00891278"/>
    <w:rsid w:val="00A10E44"/>
    <w:rsid w:val="00BE0197"/>
    <w:rsid w:val="00C124EF"/>
    <w:rsid w:val="00CB0651"/>
    <w:rsid w:val="00F86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647E7"/>
  <w15:chartTrackingRefBased/>
  <w15:docId w15:val="{9E411D8F-DAFC-B449-A94B-C1764F21B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5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E0197"/>
    <w:rPr>
      <w:color w:val="666666"/>
    </w:rPr>
  </w:style>
  <w:style w:type="paragraph" w:customStyle="1" w:styleId="font-claude-response-body">
    <w:name w:val="font-claude-response-body"/>
    <w:basedOn w:val="Normal"/>
    <w:rsid w:val="00BE01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E019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1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10EC"/>
  </w:style>
  <w:style w:type="paragraph" w:styleId="Footer">
    <w:name w:val="footer"/>
    <w:basedOn w:val="Normal"/>
    <w:link w:val="FooterChar"/>
    <w:uiPriority w:val="99"/>
    <w:unhideWhenUsed/>
    <w:rsid w:val="003010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1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Pesquita (Psychology)</dc:creator>
  <cp:keywords/>
  <dc:description/>
  <cp:lastModifiedBy>Barbara Pomiechowska</cp:lastModifiedBy>
  <cp:revision>7</cp:revision>
  <dcterms:created xsi:type="dcterms:W3CDTF">2026-05-29T09:54:00Z</dcterms:created>
  <dcterms:modified xsi:type="dcterms:W3CDTF">2026-05-30T17:37:00Z</dcterms:modified>
</cp:coreProperties>
</file>