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FCBECB" w14:textId="77777777" w:rsidR="00486A59" w:rsidRPr="00486A59" w:rsidRDefault="00486A59" w:rsidP="00486A5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 que o seu </w:t>
      </w:r>
      <w:r w:rsidRPr="00486A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CTO</w:t>
      </w: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implemente esse módulo de </w:t>
      </w:r>
      <w:r w:rsidRPr="00486A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Quitação Antecipada (Valor Presente)</w:t>
      </w: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 precisão matemática e segurança de dados, a arquitetura deve ser dividida em duas esteiras lógicas totalmente independentes: </w:t>
      </w:r>
      <w:r w:rsidRPr="00486A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Ambiente Público (Simulador de Atração para Não-Clientes)</w:t>
      </w: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 </w:t>
      </w:r>
      <w:r w:rsidRPr="00486A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Área Logada (Gatilho de Liquidação FinOps para Clientes Ativos)</w:t>
      </w: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7304D15" w14:textId="77777777" w:rsidR="00486A59" w:rsidRPr="00486A59" w:rsidRDefault="00486A59" w:rsidP="00486A5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Abaixo está o manual de engenharia de software contendo a lógica de negócio, os requisitos de interface e o código-fonte em Python para o deploy imediato. O documento está configurado linearmente, sem ícones e com títulos em fonte maior para cópia direta no Microsoft Word.</w:t>
      </w:r>
    </w:p>
    <w:p w14:paraId="430A0894" w14:textId="77777777" w:rsidR="00486A59" w:rsidRPr="00486A59" w:rsidRDefault="00486A59" w:rsidP="00486A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5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902E7D" wp14:editId="56543F7C">
                <wp:extent cx="5400040" cy="4445"/>
                <wp:effectExtent l="0" t="31750" r="0" b="36830"/>
                <wp:docPr id="1353639398" name="Retângulos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995E58" id="Retângulos 5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72F7E975" w14:textId="77777777" w:rsidR="00486A59" w:rsidRPr="00486A59" w:rsidRDefault="00486A59" w:rsidP="00486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486A59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MANUAL DE ESPECIFICAÇÃO TÉCNICA – MOTOR DE QUITAÇÃO ANTECIPADA (NINA CORE)</w:t>
      </w:r>
    </w:p>
    <w:p w14:paraId="2BC42996" w14:textId="77777777" w:rsidR="00486A59" w:rsidRPr="00486A59" w:rsidRDefault="00486A59" w:rsidP="00486A5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6A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Módulo Lógico:</w:t>
      </w: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LETTER_EARLY_SETTLEMENT_ENGINE_2026</w:t>
      </w: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86A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Escopo:</w:t>
      </w: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Desconto proporcional de juros futuros (trazido a valor presente) para encerramento de contratos lineares e com parcela balão.</w:t>
      </w: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86A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Target:</w:t>
      </w: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CTO, Desenvolvedores Back-End/Front-End e Controladoria Financeira.</w:t>
      </w:r>
    </w:p>
    <w:p w14:paraId="1F7C318A" w14:textId="77777777" w:rsidR="00486A59" w:rsidRPr="00486A59" w:rsidRDefault="00486A59" w:rsidP="00486A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5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145C39" wp14:editId="1D22F14B">
                <wp:extent cx="5400040" cy="4445"/>
                <wp:effectExtent l="0" t="31750" r="0" b="36830"/>
                <wp:docPr id="1054991500" name="Retângulo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401E54" id="Retângulos 4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7A8550FF" w14:textId="77777777" w:rsidR="00486A59" w:rsidRPr="00486A59" w:rsidRDefault="00486A59" w:rsidP="00486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486A59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1. ARQUITETURA DO FLUXO: COMO E QUANDO FAZER (AÇÕES DO CTO)</w:t>
      </w:r>
    </w:p>
    <w:p w14:paraId="67814CFB" w14:textId="77777777" w:rsidR="00486A59" w:rsidRPr="00486A59" w:rsidRDefault="00486A59" w:rsidP="00486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486A59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ESTEIRA A: AMBIENTE PÚBLICO (SIMULADOR PARA NÃO-CLIENTES)</w:t>
      </w:r>
    </w:p>
    <w:p w14:paraId="66732D3F" w14:textId="77777777" w:rsidR="00486A59" w:rsidRPr="00486A59" w:rsidRDefault="00486A59" w:rsidP="00486A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6A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que fazer:</w:t>
      </w: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Criar uma interface aberta de simulação com input numérico de valor e dois botões de seleção de produto (Flash Credit Atacado 14% a.a. ou Pool de Varejo 2,5% a.m.).</w:t>
      </w:r>
    </w:p>
    <w:p w14:paraId="6B9BB196" w14:textId="77777777" w:rsidR="00486A59" w:rsidRPr="00486A59" w:rsidRDefault="00486A59" w:rsidP="00486A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6A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 que fazer:</w:t>
      </w: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Funciona como uma poderosa ferramenta de atração comercial. O usuário de rua digita o valor que precisa e enxerga na hora o desconto massivo de juros que ele terá se antecipar o pagamento, provando a boa-fé e a transparência do ecossistema.</w:t>
      </w:r>
    </w:p>
    <w:p w14:paraId="4EF8B051" w14:textId="77777777" w:rsidR="00486A59" w:rsidRPr="00486A59" w:rsidRDefault="00486A59" w:rsidP="00486A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6A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Quando fazer:</w:t>
      </w: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ar na landing page pública ou na tela de onboarding de simulação inicial do Super App.</w:t>
      </w:r>
    </w:p>
    <w:p w14:paraId="3590F1C3" w14:textId="77777777" w:rsidR="00486A59" w:rsidRPr="00486A59" w:rsidRDefault="00486A59" w:rsidP="00486A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6A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Como fazer:</w:t>
      </w: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front-end envia o 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valor_financiado</w:t>
      </w: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 o 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tipo_esteira</w:t>
      </w: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O back-end calcula a tabela Price com reajuste anual projetado (IPCA 4,5%) e, utilizando a fórmula de deságio de juros futuros, entrega um array com os valores exatos de quitação de um em um mês, iniciando </w:t>
      </w:r>
      <w:r w:rsidRPr="00486A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rigorosamente a partir do Mês 06 até o Mês 36</w:t>
      </w: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497939E" w14:textId="77777777" w:rsidR="00486A59" w:rsidRPr="00486A59" w:rsidRDefault="00486A59" w:rsidP="00486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486A59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ESTEIRA B: ÁREA LOGADA (MÓDULO TRANSACIONAL PARA CLIENTES)</w:t>
      </w:r>
    </w:p>
    <w:p w14:paraId="1606DCB5" w14:textId="77777777" w:rsidR="00486A59" w:rsidRPr="00486A59" w:rsidRDefault="00486A59" w:rsidP="00486A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6A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que fazer:</w:t>
      </w: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Criar uma seção restrita dentro do dashboard do cliente chamada "Meus Contratos / Resgate".</w:t>
      </w:r>
    </w:p>
    <w:p w14:paraId="204DCA19" w14:textId="77777777" w:rsidR="00486A59" w:rsidRPr="00486A59" w:rsidRDefault="00486A59" w:rsidP="00486A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6A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Por que fazer:</w:t>
      </w: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Automação e FinOps. O cliente ativo não precisa ligar para o suporte ou mandar e-mail pedindo boleto de quitação. Ele acompanha a evolução da sua dívida em tempo real.</w:t>
      </w:r>
    </w:p>
    <w:p w14:paraId="634ED95A" w14:textId="77777777" w:rsidR="00486A59" w:rsidRPr="00486A59" w:rsidRDefault="00486A59" w:rsidP="00486A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6A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Quando fazer:</w:t>
      </w: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Disponível 24/7 no Escritório Virtual privado do tomador PJ.</w:t>
      </w:r>
    </w:p>
    <w:p w14:paraId="62F53B58" w14:textId="77777777" w:rsidR="00486A59" w:rsidRPr="00486A59" w:rsidRDefault="00486A59" w:rsidP="00486A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6A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Como fazer:</w:t>
      </w:r>
    </w:p>
    <w:p w14:paraId="74F27D27" w14:textId="77777777" w:rsidR="00486A59" w:rsidRPr="00486A59" w:rsidRDefault="00486A59" w:rsidP="00486A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cliente entra na área logada, seleciona o contrato ativo e clica em "Detalhes da Operação".</w:t>
      </w:r>
    </w:p>
    <w:p w14:paraId="15B82760" w14:textId="77777777" w:rsidR="00486A59" w:rsidRPr="00486A59" w:rsidRDefault="00486A59" w:rsidP="00486A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front-end faz um 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GET</w:t>
      </w: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endpoint de contratos enviando o 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ID_CONTRATO</w:t>
      </w: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4CB380F" w14:textId="77777777" w:rsidR="00486A59" w:rsidRPr="00486A59" w:rsidRDefault="00486A59" w:rsidP="00486A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banco de dados recupera os metadados reais da pauta (Valor de entrada, parcelas pagas e saldo remanescente).</w:t>
      </w:r>
    </w:p>
    <w:p w14:paraId="13327B68" w14:textId="77777777" w:rsidR="00486A59" w:rsidRPr="00486A59" w:rsidRDefault="00486A59" w:rsidP="00486A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sistema verifica o 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Timestamp</w:t>
      </w: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do servidor e o número da parcela corrente.</w:t>
      </w:r>
    </w:p>
    <w:p w14:paraId="12B50419" w14:textId="77777777" w:rsidR="00486A59" w:rsidRPr="00486A59" w:rsidRDefault="00486A59" w:rsidP="00486A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algoritmo calcula o </w:t>
      </w:r>
      <w:r w:rsidRPr="00486A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Valor Presente Exato para o dia atual (D+0)</w:t>
      </w: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 plota na tela ao lado do histórico, habilitando o botão </w:t>
      </w:r>
      <w:r w:rsidRPr="00486A5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"</w:t>
      </w:r>
      <w:r w:rsidRPr="00486A59">
        <w:rPr>
          <w:rFonts w:ascii="Apple Color Emoji" w:eastAsia="Times New Roman" w:hAnsi="Apple Color Emoji" w:cs="Apple Color Emoji"/>
          <w:i/>
          <w:iCs/>
          <w:color w:val="000000"/>
          <w:kern w:val="0"/>
          <w14:ligatures w14:val="none"/>
        </w:rPr>
        <w:t>⚡</w:t>
      </w:r>
      <w:r w:rsidRPr="00486A5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GERAR PIX DE QUITAÇÃO IMEDIATA"</w:t>
      </w: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 validade de 60 minutos para evitar flutuações cambiais.</w:t>
      </w:r>
    </w:p>
    <w:p w14:paraId="456AF937" w14:textId="77777777" w:rsidR="00486A59" w:rsidRPr="00486A59" w:rsidRDefault="00486A59" w:rsidP="00486A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5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8F8404" wp14:editId="7CC86903">
                <wp:extent cx="5400040" cy="4445"/>
                <wp:effectExtent l="0" t="31750" r="0" b="36830"/>
                <wp:docPr id="604295900" name="Retângulo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27F717" id="Retângulos 3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33E78D6C" w14:textId="77777777" w:rsidR="00486A59" w:rsidRPr="00486A59" w:rsidRDefault="00486A59" w:rsidP="00486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486A59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2. CÓDIGO FONTE PYTHON: COMPUTAÇÃO DA ANTECIPAÇÃO (PARA O CTO)</w:t>
      </w:r>
    </w:p>
    <w:p w14:paraId="552924ED" w14:textId="77777777" w:rsidR="00486A59" w:rsidRPr="00486A59" w:rsidRDefault="00486A59" w:rsidP="00486A5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código abaixo deve ser acoplado ao microsserviço de cálculo. Ele possui duas funções: a primeira gera o array completo do mês 6 ao 36 (para o simulador público); a segunda calcula o valor presente dinâmico para uma data específica (para a área logada):</w:t>
      </w:r>
    </w:p>
    <w:p w14:paraId="267A76E2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import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json</w:t>
      </w:r>
    </w:p>
    <w:p w14:paraId="432F8D53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124D7F19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class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486A59">
        <w:rPr>
          <w:rFonts w:ascii="Courier New" w:hAnsi="Courier New" w:cs="Courier New"/>
          <w:color w:val="996900"/>
          <w:kern w:val="0"/>
          <w:sz w:val="20"/>
          <w:szCs w:val="20"/>
          <w14:ligatures w14:val="none"/>
        </w:rPr>
        <w:t>MotorQuitacaoFlashCredit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4211A2AC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86A59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def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__init__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self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):</w:t>
      </w:r>
    </w:p>
    <w:p w14:paraId="399A69FD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486A59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Definição das taxas mestres contratuais lineares</w:t>
      </w:r>
    </w:p>
    <w:p w14:paraId="73E0F004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self.taxa_mensal_fundos =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0.010974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486A59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~1,10% a.m. (14% a.a.)</w:t>
      </w:r>
    </w:p>
    <w:p w14:paraId="1764B2E1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self.taxa_mensal_pool =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0.025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  <w:r w:rsidRPr="00486A59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2,5% a.m. (Varejo)</w:t>
      </w:r>
    </w:p>
    <w:p w14:paraId="0D2F2B19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self.ipca_anual_projetado =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0.045</w:t>
      </w:r>
    </w:p>
    <w:p w14:paraId="65950AE3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21CF9822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86A59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def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_gerar_fluxo_saldo_devedor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self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valor_financiado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taxa_mensal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recalcular_balao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486A59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False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):</w:t>
      </w:r>
    </w:p>
    <w:p w14:paraId="340C18E2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"""</w:t>
      </w:r>
    </w:p>
    <w:p w14:paraId="4F236959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Gera a curva real de saldo devedor (valor presente) mês a mês</w:t>
      </w:r>
    </w:p>
    <w:p w14:paraId="1C8D4D9B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"""</w:t>
      </w:r>
    </w:p>
    <w:p w14:paraId="73E6F7B7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principal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float(valor_financiado)</w:t>
      </w:r>
    </w:p>
    <w:p w14:paraId="7EBA2176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prazo_calculo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60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486A59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recalcular_balao </w:t>
      </w:r>
      <w:r w:rsidRPr="00486A59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else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36</w:t>
      </w:r>
    </w:p>
    <w:p w14:paraId="45A2A0FB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0B06936E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486A59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Parcela base original Price</w:t>
      </w:r>
    </w:p>
    <w:p w14:paraId="16529910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parcela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principal * (taxa_mensal * (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+ taxa_mensal)**prazo_calculo) / ((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+ taxa_mensal)**prazo_calculo -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79C6B3D4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56EDD4FC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saldo_devedor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principal</w:t>
      </w:r>
    </w:p>
    <w:p w14:paraId="7D10A2E2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curva_quitacao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{}</w:t>
      </w:r>
    </w:p>
    <w:p w14:paraId="0245A20E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4466A06B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486A59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for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mes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486A59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in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range(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37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):</w:t>
      </w:r>
    </w:p>
    <w:p w14:paraId="3024FE98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486A59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mes ==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13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486A59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or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mes ==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25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1647CFE8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parcela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parcela * (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+ self.ipca_anual_projetado)</w:t>
      </w:r>
    </w:p>
    <w:p w14:paraId="5BFFC415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    </w:t>
      </w:r>
    </w:p>
    <w:p w14:paraId="7E123A6F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juros_mes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saldo_devedor * taxa_mensal</w:t>
      </w:r>
    </w:p>
    <w:p w14:paraId="1C58A83E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</w:p>
    <w:p w14:paraId="103B0601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486A59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mes ==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36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4361FFAC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486A59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recalcular_balao:</w:t>
      </w:r>
    </w:p>
    <w:p w14:paraId="219A42E0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</w:t>
      </w:r>
      <w:r w:rsidRPr="00486A59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Na parcela 36 com Balão, o saldo de quitação antes de pagar a fatura é o próprio balão</w:t>
      </w:r>
    </w:p>
    <w:p w14:paraId="3604599A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curva_quitacao[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f"parcela_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{mes}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] = round(saldo_devedor,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5FEE34B2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486A59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else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50688301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curva_quitacao[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f"parcela_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{mes}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] = round(saldo_devedor,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54769E3F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saldo_devedor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0.0</w:t>
      </w:r>
    </w:p>
    <w:p w14:paraId="65A1AB67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486A59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else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06398A6E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486A59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O valor para quitar a operação APÓS o pagamento da parcela anterior é o Saldo Devedor Atual</w:t>
      </w:r>
    </w:p>
    <w:p w14:paraId="688042AC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curva_quitacao[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f"parcela_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{mes}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] = round(saldo_devedor,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1B8AC0D7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amortizacao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parcela - juros_mes</w:t>
      </w:r>
    </w:p>
    <w:p w14:paraId="3514B15A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saldo_devedor -= amortizacao</w:t>
      </w:r>
    </w:p>
    <w:p w14:paraId="75E49AD7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</w:p>
    <w:p w14:paraId="5E151F71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486A59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return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curva_quitacao</w:t>
      </w:r>
    </w:p>
    <w:p w14:paraId="6B641D1F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7ABE1DC0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86A59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def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simulador_publico_nao_cliente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self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valor_financiado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esteira_tipo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):</w:t>
      </w:r>
    </w:p>
    <w:p w14:paraId="6A8859BD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"""</w:t>
      </w:r>
    </w:p>
    <w:p w14:paraId="0BE7A5C5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Retorna o array completo da parcela 6 à 36 para não-clientes</w:t>
      </w:r>
    </w:p>
    <w:p w14:paraId="50CF1E94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"""</w:t>
      </w:r>
    </w:p>
    <w:p w14:paraId="34D4ED75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taxa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self.taxa_mensal_fundos </w:t>
      </w:r>
      <w:r w:rsidRPr="00486A59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esteira_tipo ==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"fundos"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486A59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else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self.taxa_mensal_pool</w:t>
      </w:r>
    </w:p>
    <w:p w14:paraId="67A6653D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7586B6CA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fluxo_linear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self._gerar_fluxo_saldo_devedor(valor_financiado, taxa, recalcular_balao=</w:t>
      </w:r>
      <w:r w:rsidRPr="00486A59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False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4C1F5739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fluxo_balao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self._gerar_fluxo_saldo_devedor(valor_financiado, taxa, recalcular_balao=</w:t>
      </w:r>
      <w:r w:rsidRPr="00486A59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True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6961F880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6E873BAF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486A59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Filtra o dicionário para entregar os dados estritamente a partir do mês 06</w:t>
      </w:r>
    </w:p>
    <w:p w14:paraId="5509AC13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resposta_simulada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{</w:t>
      </w:r>
    </w:p>
    <w:p w14:paraId="6F1B2659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"plano_linear_36_meses"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{k: v </w:t>
      </w:r>
      <w:r w:rsidRPr="00486A59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for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k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v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486A59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in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fluxo_linear.items() </w:t>
      </w:r>
      <w:r w:rsidRPr="00486A59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int(k.split(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"_"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)[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]) &gt;=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6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},</w:t>
      </w:r>
    </w:p>
    <w:p w14:paraId="7F9B0F2D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"plano_descompressao_com_balao"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{k: v </w:t>
      </w:r>
      <w:r w:rsidRPr="00486A59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for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k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v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486A59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in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fluxo_balao.items() </w:t>
      </w:r>
      <w:r w:rsidRPr="00486A59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int(k.split(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"_"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)[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]) &gt;=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6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7AA2324C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3B707EAD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486A59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return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resposta_simulada</w:t>
      </w:r>
    </w:p>
    <w:p w14:paraId="65B8906E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7489C724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86A59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def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area_logada_cliente_ativo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self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valor_original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parcela_atual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esteira_tipo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recalcular_balao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486A59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False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):</w:t>
      </w:r>
    </w:p>
    <w:p w14:paraId="64A9A198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"""</w:t>
      </w:r>
    </w:p>
    <w:p w14:paraId="5AA92540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Puxa o valor exato presente para a tela da área logada com base na parcela corrente do cliente</w:t>
      </w:r>
    </w:p>
    <w:p w14:paraId="2606EAB5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"""</w:t>
      </w:r>
    </w:p>
    <w:p w14:paraId="7266EF27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taxa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self.taxa_mensal_fundos </w:t>
      </w:r>
      <w:r w:rsidRPr="00486A59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esteira_tipo ==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"fundos"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486A59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else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self.taxa_mensal_pool</w:t>
      </w:r>
    </w:p>
    <w:p w14:paraId="71F19D5B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fluxo_total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self._gerar_fluxo_saldo_devedor(valor_original, taxa, recalcular_balao)</w:t>
      </w:r>
    </w:p>
    <w:p w14:paraId="5D2EA55E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618AE3FC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chave_busca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f"parcela_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{parcela_atual}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</w:p>
    <w:p w14:paraId="28591669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valor_presente_quitacao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fluxo_total.get(chave_busca,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0.0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7CBD8824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0E1CD0A8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486A59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return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{</w:t>
      </w:r>
    </w:p>
    <w:p w14:paraId="027D6F03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"contrato_status"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"ATIVO_EM_CONCILIACAO"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21187F7D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"parcela_corrente_id"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parcela_atual,</w:t>
      </w:r>
    </w:p>
    <w:p w14:paraId="43DF9722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"valor_nominal_original"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float(valor_original),</w:t>
      </w:r>
    </w:p>
    <w:p w14:paraId="73B5D116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"valor_presente_atual_para_quitacao"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valor_presente_quitacao</w:t>
      </w:r>
    </w:p>
    <w:p w14:paraId="21231BC0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5AEC57A9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37EBD01A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--- TESTE DOS ENDPOINTS PELO CTO ---</w:t>
      </w:r>
    </w:p>
    <w:p w14:paraId="6C9B49E3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engine_quitacao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MotorQuitacaoFlashCredit()</w:t>
      </w:r>
    </w:p>
    <w:p w14:paraId="1C6E7E81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55F7EA10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1. Teste Simulador Público (Aporte de R$ 400.000,00 no Pool de Varejo)</w:t>
      </w:r>
    </w:p>
    <w:p w14:paraId="22DB416E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payload_publico_json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engine_quitacao.simulador_publico_nao_cliente(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400000.00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"pool"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5069D5BA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07392654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2. Teste Área Logada (Cliente do Fundo que está na parcela 14 do Plano Linear)</w:t>
      </w:r>
    </w:p>
    <w:p w14:paraId="36800B41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payload_logado_json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engine_quitacao.area_logada_cliente_ativo(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400000.00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14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"fundos"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 recalcular_balao=</w:t>
      </w:r>
      <w:r w:rsidRPr="00486A59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False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693C92EE" w14:textId="77777777" w:rsidR="00486A59" w:rsidRPr="00486A59" w:rsidRDefault="00486A59" w:rsidP="00486A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5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7196F2" wp14:editId="33B88952">
                <wp:extent cx="5400040" cy="4445"/>
                <wp:effectExtent l="0" t="31750" r="0" b="36830"/>
                <wp:docPr id="190542142" name="Retângulo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C31B90" id="Retângulos 2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53DD97E4" w14:textId="77777777" w:rsidR="00486A59" w:rsidRPr="00486A59" w:rsidRDefault="00486A59" w:rsidP="00486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486A59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3. MODELOS DE RETORNO DA API (PAYLOADS JSON DE PRODUÇÃO)</w:t>
      </w:r>
    </w:p>
    <w:p w14:paraId="7718E116" w14:textId="77777777" w:rsidR="00486A59" w:rsidRPr="00486A59" w:rsidRDefault="00486A59" w:rsidP="00486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486A59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RESPOSTA PARA O SIMULADOR PÚBLICO (NÃO-CLIENTE)</w:t>
      </w:r>
    </w:p>
    <w:p w14:paraId="10801257" w14:textId="77777777" w:rsidR="00486A59" w:rsidRPr="00486A59" w:rsidRDefault="00486A59" w:rsidP="00486A5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é o recorte do payload que o front-end aberto lerá para renderizar a lista sequencial de quitação de um em um mês (do mês 6 ao 36) na tela:</w:t>
      </w:r>
    </w:p>
    <w:p w14:paraId="1C4C4523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350505AA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"simulacao_publica_id"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"SIM_QUIT_OUTBOUND_881"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1CB71C35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"valor_solicitado"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400000.00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37C1E1BD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"mensagem_comercial"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"Valores secos trazidos a valor presente com desconto de juros futuros."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23FDEA40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"cronograma_valores_quitacao"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{</w:t>
      </w:r>
    </w:p>
    <w:p w14:paraId="5F1063E1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"plano_linear_36_meses"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{</w:t>
      </w:r>
    </w:p>
    <w:p w14:paraId="12D48549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"parcela_6"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349886.81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7E09ED20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"parcela_7"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341652.44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5DDAD9E3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"parcela_8"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333212.21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2FE5BDA5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"parcela_24"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150055.87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1BA9372A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"parcela_36"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18091.97</w:t>
      </w:r>
    </w:p>
    <w:p w14:paraId="45B60007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},</w:t>
      </w:r>
    </w:p>
    <w:p w14:paraId="722BE81A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"plano_descompressao_com_balao"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{</w:t>
      </w:r>
    </w:p>
    <w:p w14:paraId="19742C4D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"parcela_6"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381112.44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18D44D62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"parcela_12"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368384.10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23A9600D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"parcela_24"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310851.12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33D69616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"parcela_36"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274620.15</w:t>
      </w:r>
    </w:p>
    <w:p w14:paraId="4A4888C8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5BB442BC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2D711D96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6788BD8F" w14:textId="77777777" w:rsidR="00486A59" w:rsidRPr="00486A59" w:rsidRDefault="00486A59" w:rsidP="00486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486A59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RESPOSTA PARA A ÁREA LOGADA (CLIENTE ATIVO — EX: NA PARCELA 14 DO FUNDO)</w:t>
      </w:r>
    </w:p>
    <w:p w14:paraId="03DD0E64" w14:textId="77777777" w:rsidR="00486A59" w:rsidRPr="00486A59" w:rsidRDefault="00486A59" w:rsidP="00486A5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Este é o payload síncrono que a área restrita lerá para injetar o valor atualizado na caixa de texto lateral do painel do cliente tomador PJ:</w:t>
      </w:r>
    </w:p>
    <w:p w14:paraId="527DB3F8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3B6E204A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"account_id"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"CLIENTE_PJ_7718"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0AD97FA4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"contrato_id"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"FC_ATACADO_2026_0982"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5502785D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"detalhamento_operacao"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{</w:t>
      </w:r>
    </w:p>
    <w:p w14:paraId="5AD0740E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"bem_garantia"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"IMÓVEL URBANO COMERCIAL - MATRÍCULA 10928"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0A0128FC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"valor_original_faturado"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400000.00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698E149A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"esteira_alocacao"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"FUNDOS_INSTITUCIONAIS_ATACADO"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0AB9359C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"regime_amortizacao"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"PRICE_LINEAR_36_MESES"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7E4A5718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"parcelas_liquidadas"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13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04FC211E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"parcela_corrente_vencimento"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14</w:t>
      </w:r>
    </w:p>
    <w:p w14:paraId="578F36DE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},</w:t>
      </w:r>
    </w:p>
    <w:p w14:paraId="2C38BA9E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"painel_quitacao_valor_presente"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{</w:t>
      </w:r>
    </w:p>
    <w:p w14:paraId="175BFC51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"data_consulta_calculo"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"2026-08-07"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3EEB7CC1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"valor_presente_atual_para_quitacao"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262731.19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6B1DBCF8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"desconto_juros_futuros_obtido"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486A59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137268.81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6EE77385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"botao_acao_status"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"ENABLED_GERAR_PIX_CLOSE"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4047B811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"webhook_gateway_baas_url"</w:t>
      </w: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486A59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"/api/v1/finops/settlement/generate-pix"</w:t>
      </w:r>
    </w:p>
    <w:p w14:paraId="1A6D3CAB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6BBD3373" w14:textId="77777777" w:rsidR="00486A59" w:rsidRPr="00486A59" w:rsidRDefault="00486A59" w:rsidP="00486A5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486A59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546BBFFB" w14:textId="77777777" w:rsidR="00486A59" w:rsidRPr="00486A59" w:rsidRDefault="00486A59" w:rsidP="00486A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5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78EC99" wp14:editId="3F19934E">
                <wp:extent cx="5400040" cy="4445"/>
                <wp:effectExtent l="0" t="33655" r="0" b="38735"/>
                <wp:docPr id="719699596" name="Retângulo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72C9F1" id="Retângulos 1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44B0EE1A" w14:textId="77777777" w:rsidR="00486A59" w:rsidRPr="00486A59" w:rsidRDefault="00486A59" w:rsidP="00486A5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 este mapeamento de endpoints e regras contábeis, o seu </w:t>
      </w:r>
      <w:r w:rsidRPr="00486A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CTO</w:t>
      </w: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possui as diretrizes e a lógica exata em código para subir o sistema de quitação antecipada, entregando uma experiência transparente e automatizada na esteira FinOps da </w:t>
      </w:r>
      <w:r w:rsidRPr="00486A5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</w:t>
      </w:r>
      <w:r w:rsidRPr="00486A5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BCC493F" w14:textId="72249083" w:rsidR="00486A59" w:rsidRDefault="00486A59" w:rsidP="00AF624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B66AD7A" w14:textId="77777777" w:rsidR="00192C90" w:rsidRPr="00192C90" w:rsidRDefault="00192C90" w:rsidP="00192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C9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B77DB1" wp14:editId="275DDA26">
                <wp:extent cx="5400040" cy="4445"/>
                <wp:effectExtent l="0" t="31750" r="0" b="36830"/>
                <wp:docPr id="1712229495" name="Retângulo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1421EB" id="Retângulos 2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3D19EFEC" w14:textId="77777777" w:rsidR="00192C90" w:rsidRPr="00192C90" w:rsidRDefault="00192C90" w:rsidP="00192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192C90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1. NO ESCRITÓRIO VIRTUAL DO TOMADOR PJ (ÁREA LOGADA DO CLIENTE)</w:t>
      </w:r>
    </w:p>
    <w:p w14:paraId="2715F8F8" w14:textId="77777777" w:rsidR="00192C90" w:rsidRPr="00192C90" w:rsidRDefault="00192C90" w:rsidP="00192C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2C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que ele vê:</w:t>
      </w:r>
      <w:r w:rsidRPr="00192C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endpoint restrito injeta o payload da área logada. O cliente enxerga o card do contrato ativo e, ao lado, o valor presente exato para liquidação naquele dia de forma mastigada.</w:t>
      </w:r>
    </w:p>
    <w:p w14:paraId="10FCF978" w14:textId="77777777" w:rsidR="00192C90" w:rsidRPr="00192C90" w:rsidRDefault="00192C90" w:rsidP="00192C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2C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Ação sistêmica:</w:t>
      </w:r>
      <w:r w:rsidRPr="00192C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 ele clicar em </w:t>
      </w:r>
      <w:r w:rsidRPr="00192C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"Quitar Agora"</w:t>
      </w:r>
      <w:r w:rsidRPr="00192C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 API consome o valor presente gerado pelo motor, dispara o webhook para o banco BaaS e renderiza o </w:t>
      </w:r>
      <w:r w:rsidRPr="00192C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QR Code do Pix de Quitação</w:t>
      </w:r>
      <w:r w:rsidRPr="00192C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na tela, com validade de 60 minutos para congelamento de balcão.</w:t>
      </w:r>
    </w:p>
    <w:p w14:paraId="53FB2CFC" w14:textId="77777777" w:rsidR="00192C90" w:rsidRPr="00192C90" w:rsidRDefault="00192C90" w:rsidP="00192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192C90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2. NO ESCRITÓRIO VIRTUAL DOS PARCEIROS (CORBANS) E MASTER FRANQUEADOS</w:t>
      </w:r>
    </w:p>
    <w:p w14:paraId="65F9A8D2" w14:textId="77777777" w:rsidR="00192C90" w:rsidRPr="00192C90" w:rsidRDefault="00192C90" w:rsidP="00192C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2C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que eles vêem:</w:t>
      </w:r>
      <w:r w:rsidRPr="00192C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painel do corretor/franqueado exibe a carteira de clientes ativos da respectiva comarca. Ao clicar em um cliente em </w:t>
      </w:r>
      <w:r w:rsidRPr="00192C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distress</w:t>
      </w:r>
      <w:r w:rsidRPr="00192C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ou que deseja reaver o imóvel, o parceiro visualiza a curva completa de quitação (do mês 6 ao 36).</w:t>
      </w:r>
    </w:p>
    <w:p w14:paraId="35CE61FF" w14:textId="77777777" w:rsidR="00192C90" w:rsidRPr="00192C90" w:rsidRDefault="00192C90" w:rsidP="00192C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2C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Gatilho Comercial:</w:t>
      </w:r>
      <w:r w:rsidRPr="00192C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time de vendas usa isso como ferramenta de pós-venda para ligar para o cliente corporativo e dizer: </w:t>
      </w:r>
      <w:r w:rsidRPr="00192C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"Seu contrato está na parcela 12. Se a sua empresa tiver R$ 284 mil em caixa este mês, nós conseguimos dar baixa na retrovenda e devolver o imóvel para o seu nome com um desconto de R$ 115 mil em juros futuros"</w:t>
      </w:r>
      <w:r w:rsidRPr="00192C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9924815" w14:textId="77777777" w:rsidR="00192C90" w:rsidRPr="00192C90" w:rsidRDefault="00192C90" w:rsidP="00192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192C90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lastRenderedPageBreak/>
        <w:t>3. NO PAINEL ADMINISTRATIVO MASTER (ADMIN CENTRAL DA SPE)</w:t>
      </w:r>
    </w:p>
    <w:p w14:paraId="0BE41C4F" w14:textId="77777777" w:rsidR="00192C90" w:rsidRPr="00192C90" w:rsidRDefault="00192C90" w:rsidP="00192C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2C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que a diretoria vê:</w:t>
      </w:r>
      <w:r w:rsidRPr="00192C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Controle absoluto e visão macro de todas as pautas de faturamento da rua. A mesa financeira da LETTER enxerga o saldo consolidado de todas as operações, a curva de amortização de cada contrato e o valor de liquidação líquida devido aos fundos.</w:t>
      </w:r>
    </w:p>
    <w:p w14:paraId="491EAB89" w14:textId="77777777" w:rsidR="00192C90" w:rsidRPr="00192C90" w:rsidRDefault="00192C90" w:rsidP="00192C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2C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Ação de Auditoria:</w:t>
      </w:r>
      <w:r w:rsidRPr="00192C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Admin permite que a controladoria interna simule cenários forçados (ex: se o IPCA do período flutuar para cima ou para baixo), recalculando em lote (</w:t>
      </w:r>
      <w:r w:rsidRPr="00192C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Batch Processing</w:t>
      </w:r>
      <w:r w:rsidRPr="00192C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o valor de quitação de contratos específicos antes de homologar a liberação de termos de resgate.</w:t>
      </w:r>
    </w:p>
    <w:p w14:paraId="38A78062" w14:textId="77777777" w:rsidR="00192C90" w:rsidRPr="00192C90" w:rsidRDefault="00192C90" w:rsidP="00192C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2C9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86BE64" wp14:editId="0A42F353">
                <wp:extent cx="5400040" cy="4445"/>
                <wp:effectExtent l="0" t="31750" r="0" b="36830"/>
                <wp:docPr id="1154158329" name="Retângulo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9D6B6D" id="Retângulos 1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0CF512BC" w14:textId="77777777" w:rsidR="00192C90" w:rsidRPr="00192C90" w:rsidRDefault="00192C90" w:rsidP="00192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192C90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📡</w:t>
      </w:r>
      <w:r w:rsidRPr="00192C90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DIRETRIZ DE ARQUITETURA PARA O CTO (ENDPOINTS DA API)</w:t>
      </w:r>
    </w:p>
    <w:p w14:paraId="30DC75B0" w14:textId="77777777" w:rsidR="00192C90" w:rsidRPr="00192C90" w:rsidRDefault="00192C90" w:rsidP="00192C9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2C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 que o seu </w:t>
      </w:r>
      <w:r w:rsidRPr="00192C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CTO</w:t>
      </w:r>
      <w:r w:rsidRPr="00192C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configure o roteamento de forma limpa, ele deve criar o controller mapeando as requisições para a classe </w:t>
      </w:r>
      <w:r w:rsidRPr="00192C90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MotorQuitacaoFlashCredit</w:t>
      </w:r>
      <w:r w:rsidRPr="00192C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 seguinte forma:</w:t>
      </w:r>
    </w:p>
    <w:p w14:paraId="149BAE0B" w14:textId="77777777" w:rsidR="00192C90" w:rsidRPr="00192C90" w:rsidRDefault="00192C90" w:rsidP="00192C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2C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Rota Pública (Landing Page):</w:t>
      </w:r>
      <w:r w:rsidRPr="00192C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2C90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GET /api/v1/public/simulator?valor_financiado=400000&amp;esteira=pool</w:t>
      </w:r>
      <w:r w:rsidRPr="00192C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-&gt; Retorna a projeção de atração do mês 6 ao 36.</w:t>
      </w:r>
    </w:p>
    <w:p w14:paraId="33708BF4" w14:textId="77777777" w:rsidR="00192C90" w:rsidRPr="00192C90" w:rsidRDefault="00192C90" w:rsidP="00192C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2C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Rota do Cliente (Área Logada):</w:t>
      </w:r>
      <w:r w:rsidRPr="00192C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2C90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GET /api/v1/client/contracts/:id/settlement</w:t>
      </w:r>
      <w:r w:rsidRPr="00192C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-&gt; Autentica o token JWT do usuário, busca o contrato no banco e roda a função </w:t>
      </w:r>
      <w:r w:rsidRPr="00192C90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area_logada_cliente_ativo</w:t>
      </w:r>
      <w:r w:rsidRPr="00192C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injetando o ID da parcela corrente do mês.</w:t>
      </w:r>
    </w:p>
    <w:p w14:paraId="7FB5CCB4" w14:textId="77777777" w:rsidR="00192C90" w:rsidRPr="00192C90" w:rsidRDefault="00192C90" w:rsidP="00192C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2C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Rota do Admin (Controle SPE):</w:t>
      </w:r>
      <w:r w:rsidRPr="00192C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92C90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GET /api/v1/admin/analytics/settlement-curves?valor_original=400000&amp;taxa=0.025</w:t>
      </w:r>
      <w:r w:rsidRPr="00192C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-&gt; Abre a pauta completa e permite a edição de indexadores em tempo real para auditoria da controladoria.</w:t>
      </w:r>
    </w:p>
    <w:p w14:paraId="7C7B1703" w14:textId="77777777" w:rsidR="00192C90" w:rsidRPr="00192C90" w:rsidRDefault="00192C90" w:rsidP="00192C9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2C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motor contábil está perfeitamente arquitetado de forma unificada e modular, garantindo que o Super App e a retaguarda corporativa falem exatamente a mesma linguagem de centavos!</w:t>
      </w:r>
    </w:p>
    <w:p w14:paraId="589525A6" w14:textId="77777777" w:rsidR="00AF6249" w:rsidRPr="00AF6249" w:rsidRDefault="00AF6249" w:rsidP="00AF624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sectPr w:rsidR="00AF6249" w:rsidRPr="00AF62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B7043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AD58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20F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356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9537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6D10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261885">
    <w:abstractNumId w:val="2"/>
  </w:num>
  <w:num w:numId="2" w16cid:durableId="1499081466">
    <w:abstractNumId w:val="4"/>
  </w:num>
  <w:num w:numId="3" w16cid:durableId="1580289115">
    <w:abstractNumId w:val="3"/>
  </w:num>
  <w:num w:numId="4" w16cid:durableId="1424108507">
    <w:abstractNumId w:val="5"/>
  </w:num>
  <w:num w:numId="5" w16cid:durableId="746730563">
    <w:abstractNumId w:val="1"/>
  </w:num>
  <w:num w:numId="6" w16cid:durableId="16027151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4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A59"/>
    <w:rsid w:val="00192C90"/>
    <w:rsid w:val="00372D56"/>
    <w:rsid w:val="00486A59"/>
    <w:rsid w:val="00AF053D"/>
    <w:rsid w:val="00AF6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ECB6EE"/>
  <w15:chartTrackingRefBased/>
  <w15:docId w15:val="{60A8AB5F-9145-134A-BCF5-F4F4E5FAD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6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86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6A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6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6A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6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6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6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6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6A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6A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6A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6A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6A5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6A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6A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6A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6A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6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6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6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6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6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6A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6A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6A5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6A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6A5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6A59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Fontepargpadro"/>
    <w:rsid w:val="00486A59"/>
  </w:style>
  <w:style w:type="character" w:styleId="CdigoHTML">
    <w:name w:val="HTML Code"/>
    <w:basedOn w:val="Fontepargpadro"/>
    <w:uiPriority w:val="99"/>
    <w:semiHidden/>
    <w:unhideWhenUsed/>
    <w:rsid w:val="00486A59"/>
    <w:rPr>
      <w:rFonts w:ascii="Courier New" w:eastAsiaTheme="minorEastAsia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486A59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6A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6A59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1863</Words>
  <Characters>10064</Characters>
  <Application>Microsoft Office Word</Application>
  <DocSecurity>0</DocSecurity>
  <Lines>83</Lines>
  <Paragraphs>23</Paragraphs>
  <ScaleCrop>false</ScaleCrop>
  <Company/>
  <LinksUpToDate>false</LinksUpToDate>
  <CharactersWithSpaces>11904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Stutz</dc:creator>
  <cp:keywords/>
  <dc:description/>
  <cp:lastModifiedBy>Paulo Stutz</cp:lastModifiedBy>
  <cp:revision>2</cp:revision>
  <dcterms:created xsi:type="dcterms:W3CDTF">2026-08-07T13:44:00Z</dcterms:created>
  <dcterms:modified xsi:type="dcterms:W3CDTF">2026-08-07T13:44:00Z</dcterms:modified>
</cp:coreProperties>
</file>