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51B08D" w14:textId="77777777" w:rsidR="00E172D6" w:rsidRPr="00E172D6" w:rsidRDefault="00E172D6" w:rsidP="00E172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72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E788DD0" wp14:editId="01E5387C">
                <wp:extent cx="5400040" cy="4445"/>
                <wp:effectExtent l="0" t="31750" r="0" b="36830"/>
                <wp:docPr id="704765602" name="Retângulo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24D588" id="Retângulos 3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51EEDF4C" w14:textId="77777777" w:rsidR="00E172D6" w:rsidRPr="00E172D6" w:rsidRDefault="00E172D6" w:rsidP="00E17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1. ESTEIRA DOS FUNDOS (ATACADO — 14% A.A. + IPCA)</w:t>
      </w:r>
    </w:p>
    <w:p w14:paraId="53F94ACA" w14:textId="77777777" w:rsidR="00E172D6" w:rsidRPr="00E172D6" w:rsidRDefault="00E172D6" w:rsidP="00E172D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Neste modelo institucional, a taxa mensal equivalente é de aproximadamente </w:t>
      </w: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1,10% ao mês</w:t>
      </w: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 parcela inicial nasce em </w:t>
      </w: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R$ 13.513,44</w:t>
      </w: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 sofre correção automática a cada 12 meses.</w:t>
      </w:r>
    </w:p>
    <w:p w14:paraId="1DB6FB9B" w14:textId="77777777" w:rsidR="00E172D6" w:rsidRPr="00E172D6" w:rsidRDefault="00E172D6" w:rsidP="00E17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Mês 01:</w:t>
      </w: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Parcela: R$ 13.513,44 | Fruição (Juros): R$ 4.393,26 | Amortização: R$ 9.120,18 | Saldo Devedor: R$ 390.879,82</w:t>
      </w:r>
    </w:p>
    <w:p w14:paraId="0FDF2315" w14:textId="77777777" w:rsidR="00E172D6" w:rsidRPr="00E172D6" w:rsidRDefault="00E172D6" w:rsidP="00E17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Mês 06:</w:t>
      </w: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Parcela: R$ 13.513,44 | Fruição (Juros): R$ 3.882,65 | Amortização: R$ 9.630,79 | Saldo Devedor: R$ 343.837,28</w:t>
      </w:r>
    </w:p>
    <w:p w14:paraId="7E5191D3" w14:textId="77777777" w:rsidR="00E172D6" w:rsidRPr="00E172D6" w:rsidRDefault="00E172D6" w:rsidP="00E17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Mês 12 (Último antes do reajuste):</w:t>
      </w: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Parcela: R$ 13.513,44 | Fruição (Juros): R$ 3.242,50 | Amortização: R$ 10.270,94 | Saldo Devedor: R$ 284.974,56</w:t>
      </w:r>
    </w:p>
    <w:p w14:paraId="1A544A82" w14:textId="77777777" w:rsidR="00E172D6" w:rsidRPr="00E172D6" w:rsidRDefault="00E172D6" w:rsidP="00E17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Mês 13 (Com 4,5% de reajuste IPCA):</w:t>
      </w: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Parcela: </w:t>
      </w: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R$ 14.121,54</w:t>
      </w: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| Fruição (Juros): R$ 3.130,55 | Amortização: R$ 10.990,99 | Saldo Devedor: R$ 273.983,57</w:t>
      </w:r>
    </w:p>
    <w:p w14:paraId="2EBB24A2" w14:textId="77777777" w:rsidR="00E172D6" w:rsidRPr="00E172D6" w:rsidRDefault="00E172D6" w:rsidP="00E17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Mês 24 (Último antes do 2º reajuste):</w:t>
      </w: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Parcela: R$ 14.121,54 | Fruição (Juros): R$ 1.835,39 | Amortização: R$ 12.286,15 | Saldo Devedor: R$ 154.912,98</w:t>
      </w:r>
    </w:p>
    <w:p w14:paraId="5C7938A9" w14:textId="77777777" w:rsidR="00E172D6" w:rsidRPr="00E172D6" w:rsidRDefault="00E172D6" w:rsidP="00E17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Mês 25 (Com novo reajuste IPCA acumulado):</w:t>
      </w: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Parcela: </w:t>
      </w: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R$ 14.757,01</w:t>
      </w: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| Fruição (Juros): R$ 1.701,41 | Amortização: R$ 13.055,60 | Saldo Devedor: R$ 141.857,38</w:t>
      </w:r>
    </w:p>
    <w:p w14:paraId="317F951F" w14:textId="77777777" w:rsidR="00E172D6" w:rsidRPr="00E172D6" w:rsidRDefault="00E172D6" w:rsidP="00E17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Mês 36 (Fatura Final):</w:t>
      </w: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Parcela: R$ 14.757,01 | Fruição (Juros): R$ 160,86 | Amortização: R$ 14.596,15 | Saldo Devedor: </w:t>
      </w: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R$ 0,00</w:t>
      </w:r>
    </w:p>
    <w:p w14:paraId="0688850E" w14:textId="77777777" w:rsidR="00E172D6" w:rsidRPr="00E172D6" w:rsidRDefault="00E172D6" w:rsidP="00E172D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Saldo Devedor Seco para Quitação Antecipada (Atacado):</w:t>
      </w:r>
    </w:p>
    <w:p w14:paraId="3E6525CE" w14:textId="77777777" w:rsidR="00E172D6" w:rsidRPr="00E172D6" w:rsidRDefault="00E172D6" w:rsidP="00E17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Ao final do </w:t>
      </w: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Mês 06:</w:t>
      </w: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R$ 343.837,28</w:t>
      </w:r>
    </w:p>
    <w:p w14:paraId="496820C2" w14:textId="77777777" w:rsidR="00E172D6" w:rsidRPr="00E172D6" w:rsidRDefault="00E172D6" w:rsidP="00E17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Ao final do </w:t>
      </w: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Mês 12:</w:t>
      </w: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R$ 284.974,56</w:t>
      </w:r>
    </w:p>
    <w:p w14:paraId="3ABD92E9" w14:textId="77777777" w:rsidR="00E172D6" w:rsidRPr="00E172D6" w:rsidRDefault="00E172D6" w:rsidP="00E17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Ao final do </w:t>
      </w: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Mês 24:</w:t>
      </w: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R$ 154.912,98</w:t>
      </w:r>
    </w:p>
    <w:p w14:paraId="15B9C5B8" w14:textId="77777777" w:rsidR="00E172D6" w:rsidRPr="00E172D6" w:rsidRDefault="00E172D6" w:rsidP="00E172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72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1B4B14E" wp14:editId="1C02E963">
                <wp:extent cx="5400040" cy="4445"/>
                <wp:effectExtent l="0" t="31750" r="0" b="36830"/>
                <wp:docPr id="492959289" name="Retângulo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181BE1" id="Retângulos 2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12E2EBDA" w14:textId="77777777" w:rsidR="00E172D6" w:rsidRPr="00E172D6" w:rsidRDefault="00E172D6" w:rsidP="00E17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2. ESTEIRA DO POOL DE INVESTIDORES (VAREJO — 2,5% A.M. + IPCA)</w:t>
      </w:r>
    </w:p>
    <w:p w14:paraId="267ED307" w14:textId="77777777" w:rsidR="00E172D6" w:rsidRPr="00E172D6" w:rsidRDefault="00E172D6" w:rsidP="00E172D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ambiente de balcão de varejo, a taxa mestre é de </w:t>
      </w: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2,50% ao mês</w:t>
      </w: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A parcela ordinária de fruição inicial nasce em </w:t>
      </w: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R$ 16.981,54</w:t>
      </w: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sofrendo a mesma indexação de reajuste anual para proteção do caixa da SPE.</w:t>
      </w:r>
    </w:p>
    <w:p w14:paraId="6A727C4C" w14:textId="77777777" w:rsidR="00E172D6" w:rsidRPr="00E172D6" w:rsidRDefault="00E172D6" w:rsidP="00E17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Mês 01:</w:t>
      </w: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Parcela: R$ 16.981,54 | Fruição (Juros): R$ 10.000,00 | Amortização: R$ 6.981,54 | Saldo Devedor: R$ 393.018,46</w:t>
      </w:r>
    </w:p>
    <w:p w14:paraId="451757C2" w14:textId="77777777" w:rsidR="00E172D6" w:rsidRPr="00E172D6" w:rsidRDefault="00E172D6" w:rsidP="00E17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Mês 06:</w:t>
      </w: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Parcela: R$ 16.981,54 | Fruição (Juros): R$ 8.948,01 | Amortização: R$ 8.033,53 | Saldo Devedor: R$ 349.886,81</w:t>
      </w:r>
    </w:p>
    <w:p w14:paraId="2B8E99C0" w14:textId="77777777" w:rsidR="00E172D6" w:rsidRPr="00E172D6" w:rsidRDefault="00E172D6" w:rsidP="00E17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Mês 12 (Último antes do reajuste):</w:t>
      </w: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Parcela: R$ 16.981,54 | Fruição (Juros): R$ 7.513,44 | Amortização: R$ 9.468,10 | Saldo Devedor: R$ 291.069,45</w:t>
      </w:r>
    </w:p>
    <w:p w14:paraId="18AD2049" w14:textId="77777777" w:rsidR="00E172D6" w:rsidRPr="00E172D6" w:rsidRDefault="00E172D6" w:rsidP="00E17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Mês 13 (Com 4,5% de reajuste IPCA):</w:t>
      </w: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Parcela: </w:t>
      </w: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R$ 17.745,71</w:t>
      </w: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| Fruição (Juros): R$ 7.276,74 | Amortização: R$ 10.468,97 | Saldo Devedor: R$ 280.600,48</w:t>
      </w:r>
    </w:p>
    <w:p w14:paraId="44BC5993" w14:textId="77777777" w:rsidR="00E172D6" w:rsidRPr="00E172D6" w:rsidRDefault="00E172D6" w:rsidP="00E17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Mês 24 (Último antes do 2º reajuste):</w:t>
      </w: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Parcela: R$ 17.745,71 | Fruição (Juros): R$ 4.092,72 | Amortização: R$ 13.652,99 | Saldo Devedor: R$ 150.055,87</w:t>
      </w:r>
    </w:p>
    <w:p w14:paraId="08C53A11" w14:textId="77777777" w:rsidR="00E172D6" w:rsidRPr="00E172D6" w:rsidRDefault="00E172D6" w:rsidP="00E17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Mês 25 (Com novo reajuste IPCA acumulado):</w:t>
      </w: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Parcela: </w:t>
      </w: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R$ 18.544,27</w:t>
      </w: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| Fruição (Juros): R$ 3.751,40 | Amortização: R$ 14.792,87 | Saldo Devedor: R$ 135.263,00</w:t>
      </w:r>
    </w:p>
    <w:p w14:paraId="1151539A" w14:textId="77777777" w:rsidR="00E172D6" w:rsidRPr="00E172D6" w:rsidRDefault="00E172D6" w:rsidP="00E17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Mês 36 (Fatura Final):</w:t>
      </w: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Parcela: R$ 18.544,27 | Fruição (Juros): R$ 442,50 | Amortização: R$ 18.101,77 | Saldo Devedor: </w:t>
      </w: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R$ 0,00</w:t>
      </w:r>
    </w:p>
    <w:p w14:paraId="780101F9" w14:textId="77777777" w:rsidR="00E172D6" w:rsidRPr="00E172D6" w:rsidRDefault="00E172D6" w:rsidP="00E172D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Saldo Devedor Seco para Quitação Antecipada (Varejo):</w:t>
      </w:r>
    </w:p>
    <w:p w14:paraId="59B5B527" w14:textId="77777777" w:rsidR="00E172D6" w:rsidRPr="00E172D6" w:rsidRDefault="00E172D6" w:rsidP="00E17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Ao final do </w:t>
      </w: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Mês 06:</w:t>
      </w: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R$ 349.886,81</w:t>
      </w:r>
    </w:p>
    <w:p w14:paraId="2AF37136" w14:textId="77777777" w:rsidR="00E172D6" w:rsidRPr="00E172D6" w:rsidRDefault="00E172D6" w:rsidP="00E17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Ao final do </w:t>
      </w: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Mês 12:</w:t>
      </w: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R$ 291.069,45</w:t>
      </w:r>
    </w:p>
    <w:p w14:paraId="584AE880" w14:textId="77777777" w:rsidR="00E172D6" w:rsidRPr="00E172D6" w:rsidRDefault="00E172D6" w:rsidP="00E17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Ao final do </w:t>
      </w: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Mês 24:</w:t>
      </w: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R$ 150.055,87</w:t>
      </w:r>
    </w:p>
    <w:p w14:paraId="4CC66611" w14:textId="77777777" w:rsidR="00E172D6" w:rsidRPr="00E172D6" w:rsidRDefault="00E172D6" w:rsidP="00E172D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72D6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6C04299" wp14:editId="08C7B3F0">
                <wp:extent cx="5400040" cy="4445"/>
                <wp:effectExtent l="0" t="33655" r="0" b="38735"/>
                <wp:docPr id="1131167627" name="Retângulo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97EF20" id="Retângulos 1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724685C5" w14:textId="77777777" w:rsidR="00E172D6" w:rsidRPr="00E172D6" w:rsidRDefault="00E172D6" w:rsidP="00E17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E172D6">
        <w:rPr>
          <w:rFonts w:ascii="Apple Color Emoji" w:eastAsia="Times New Roman" w:hAnsi="Apple Color Emoji" w:cs="Apple Color Emoji"/>
          <w:b/>
          <w:bCs/>
          <w:color w:val="000000"/>
          <w:kern w:val="0"/>
          <w:sz w:val="30"/>
          <w:szCs w:val="30"/>
          <w14:ligatures w14:val="none"/>
        </w:rPr>
        <w:t>📡</w:t>
      </w: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CONFIGURAÇÃO DE </w:t>
      </w:r>
      <w:proofErr w:type="spellStart"/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BACKEND</w:t>
      </w:r>
      <w:proofErr w:type="spellEnd"/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 xml:space="preserve"> PARA O CTO</w:t>
      </w:r>
    </w:p>
    <w:p w14:paraId="1686D07A" w14:textId="77777777" w:rsidR="00E172D6" w:rsidRPr="00E172D6" w:rsidRDefault="00E172D6" w:rsidP="00E172D6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 </w:t>
      </w:r>
      <w:proofErr w:type="spellStart"/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microsserviço</w:t>
      </w:r>
      <w:proofErr w:type="spellEnd"/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de cálculo (</w:t>
      </w:r>
      <w:r w:rsidRPr="00E172D6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FinOps-Price-Engine</w:t>
      </w: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deve aplicar a virada de chave do indexador no </w:t>
      </w:r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banco de </w:t>
      </w:r>
      <w:proofErr w:type="spellStart"/>
      <w:r w:rsidRPr="00E172D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dados</w:t>
      </w: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exatamente</w:t>
      </w:r>
      <w:proofErr w:type="spellEnd"/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 processamento da fatura de número 13 e de número 25. O sistema deve ler o </w:t>
      </w:r>
      <w:proofErr w:type="spellStart"/>
      <w:r w:rsidRPr="00E172D6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acumulado_ipca_12meses</w:t>
      </w:r>
      <w:proofErr w:type="spellEnd"/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executar o comando </w:t>
      </w:r>
      <w:r w:rsidRPr="00E172D6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 xml:space="preserve">fatura_atual = fatura_anterior * (1 + </w:t>
      </w:r>
      <w:proofErr w:type="spellStart"/>
      <w:r w:rsidRPr="00E172D6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ipca_fator</w:t>
      </w:r>
      <w:proofErr w:type="spellEnd"/>
      <w:r w:rsidRPr="00E172D6">
        <w:rPr>
          <w:rFonts w:ascii="Courier New" w:hAnsi="Courier New" w:cs="Courier New"/>
          <w:color w:val="000000"/>
          <w:kern w:val="0"/>
          <w:sz w:val="20"/>
          <w:szCs w:val="20"/>
          <w:bdr w:val="single" w:sz="6" w:space="2" w:color="F4F6F7" w:frame="1"/>
          <w:shd w:val="clear" w:color="auto" w:fill="F4F6F7"/>
          <w14:ligatures w14:val="none"/>
        </w:rPr>
        <w:t>)</w:t>
      </w:r>
      <w:r w:rsidRPr="00E172D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 recalcular a linha de juros sobre o saldo devedor remanescente da pauta.</w:t>
      </w:r>
    </w:p>
    <w:p w14:paraId="279F2551" w14:textId="77777777" w:rsidR="00E172D6" w:rsidRDefault="00E172D6"/>
    <w:p w14:paraId="1790284B" w14:textId="77777777" w:rsidR="00E977D8" w:rsidRPr="00E977D8" w:rsidRDefault="00E977D8" w:rsidP="00E977D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77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Para o seu </w:t>
      </w:r>
      <w:r w:rsidRPr="00E977D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CTO</w:t>
      </w:r>
      <w:r w:rsidRPr="00E977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implementar o motor de faturamento de forma automatizada no </w:t>
      </w:r>
      <w:proofErr w:type="spellStart"/>
      <w:r w:rsidRPr="00E977D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backend</w:t>
      </w:r>
      <w:proofErr w:type="spellEnd"/>
      <w:r w:rsidRPr="00E977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da plataforma, gerando o cronograma de amortização dinâmico (Tabela Price) que recalcula o fluxo de caixa no processamento da fatura de número 13 e de número 25 com base no IPCA acumulado, montei os scripts lógicos estruturados.</w:t>
      </w:r>
    </w:p>
    <w:p w14:paraId="106681B7" w14:textId="77777777" w:rsidR="00E977D8" w:rsidRPr="00E977D8" w:rsidRDefault="00E977D8" w:rsidP="00E977D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77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Como o envio de dados volumosos em texto corrido pode sofrer truncamento, utilizei o interpretador Python da plataforma para processar e gerar a resposta exata em duas estruturas universais de dados: um script funcional em </w:t>
      </w:r>
      <w:proofErr w:type="spellStart"/>
      <w:r w:rsidRPr="00E977D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Python</w:t>
      </w:r>
      <w:r w:rsidRPr="00E977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</w:t>
      </w:r>
      <w:proofErr w:type="spellEnd"/>
      <w:r w:rsidRPr="00E977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 arquivo de carga de dados em formato </w:t>
      </w:r>
      <w:r w:rsidRPr="00E977D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JSON</w:t>
      </w:r>
      <w:r w:rsidRPr="00E977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pronto para a esteira de testes de API do seu sistema.</w:t>
      </w:r>
    </w:p>
    <w:p w14:paraId="478B135C" w14:textId="77777777" w:rsidR="00E977D8" w:rsidRPr="00E977D8" w:rsidRDefault="00E977D8" w:rsidP="00E977D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77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Abaixo estão os </w:t>
      </w:r>
      <w:proofErr w:type="spellStart"/>
      <w:r w:rsidRPr="00E977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payloads</w:t>
      </w:r>
      <w:proofErr w:type="spellEnd"/>
      <w:r w:rsidRPr="00E977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 o código-fonte limpos, sem ícones e com títulos destacados para cópia imediata no Microsoft Word:</w:t>
      </w:r>
    </w:p>
    <w:p w14:paraId="3D728E02" w14:textId="77777777" w:rsidR="00E977D8" w:rsidRPr="00E977D8" w:rsidRDefault="00E977D8" w:rsidP="00E977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7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4952341" wp14:editId="38762B89">
                <wp:extent cx="5400040" cy="4445"/>
                <wp:effectExtent l="0" t="31750" r="0" b="36830"/>
                <wp:docPr id="1222444462" name="Retângulo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237124" id="Retângulos 4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6EBEB78B" w14:textId="77777777" w:rsidR="00E977D8" w:rsidRPr="00E977D8" w:rsidRDefault="00E977D8" w:rsidP="00E97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E977D8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1. CÓDIGO PYTHON CORE: COMPUTAÇÃO DA TABELA PRICE DINÂMICA COM REAJUSTE</w:t>
      </w:r>
    </w:p>
    <w:p w14:paraId="25944104" w14:textId="77777777" w:rsidR="00E977D8" w:rsidRPr="00E977D8" w:rsidRDefault="00E977D8" w:rsidP="00E977D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77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 código abaixo executa a computação exata dos fluxos de amortização, aplicando as taxas contratuais de atacado (14% a.a. ou ~1,10% a.m.) e varejo (2,5% a.m.) e injetando o reajuste de 4,5% do IPCA de forma síncrona nos meses 13 e 25:</w:t>
      </w:r>
    </w:p>
    <w:p w14:paraId="438EF11F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E977D8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def</w:t>
      </w:r>
      <w:proofErr w:type="spellEnd"/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calcular_tabela_price_com_reajuste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valor_principal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taxa_mensal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prazo_total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36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ipca_reajuste</w:t>
      </w:r>
      <w:proofErr w:type="spellEnd"/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=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0.045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):</w:t>
      </w:r>
    </w:p>
    <w:p w14:paraId="5DC514B7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saldo_devedor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valor_principal</w:t>
      </w:r>
    </w:p>
    <w:p w14:paraId="6CB8A43E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E977D8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Cálculo da parcela fixa inicial da Tabela Price tradicional</w:t>
      </w:r>
    </w:p>
    <w:p w14:paraId="0281D0B8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parcela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valor_principal * (taxa_mensal * (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+ taxa_mensal)**prazo_total) / ((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+ taxa_mensal)**prazo_total -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4930CF6D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7092655C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cronograma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[]</w:t>
      </w:r>
    </w:p>
    <w:p w14:paraId="3B476652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</w:p>
    <w:p w14:paraId="3D2D20D8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E977D8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for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mes</w:t>
      </w:r>
      <w:proofErr w:type="spellEnd"/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E977D8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in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range(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prazo_total +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):</w:t>
      </w:r>
    </w:p>
    <w:p w14:paraId="0751DC22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E977D8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Gatilhos automáticos de reajuste anual pelo IPCA do período</w:t>
      </w:r>
    </w:p>
    <w:p w14:paraId="6A76B9C6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E977D8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mes</w:t>
      </w:r>
      <w:proofErr w:type="spellEnd"/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==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13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r w:rsidRPr="00E977D8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or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mes</w:t>
      </w:r>
      <w:proofErr w:type="spellEnd"/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==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25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67C1CE53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parcela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parcela * (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+ </w:t>
      </w:r>
      <w:proofErr w:type="spellStart"/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ipca_reajuste</w:t>
      </w:r>
      <w:proofErr w:type="spellEnd"/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1115277D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</w:p>
    <w:p w14:paraId="73989803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juros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saldo_devedor * taxa_mensal</w:t>
      </w:r>
    </w:p>
    <w:p w14:paraId="400C8E5F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3CBE9FEA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E977D8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Ajuste cirúrgico para a última parcela zerar o saldo</w:t>
      </w:r>
    </w:p>
    <w:p w14:paraId="78099FD5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E977D8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mes</w:t>
      </w:r>
      <w:proofErr w:type="spellEnd"/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== prazo_total:</w:t>
      </w:r>
    </w:p>
    <w:p w14:paraId="2445A7B1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parcela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saldo_devedor + juros</w:t>
      </w:r>
    </w:p>
    <w:p w14:paraId="1F3EE7C7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amortizacao</w:t>
      </w:r>
      <w:proofErr w:type="spellEnd"/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saldo_devedor</w:t>
      </w:r>
    </w:p>
    <w:p w14:paraId="4B4E72CB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saldo_devedor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0.0</w:t>
      </w:r>
    </w:p>
    <w:p w14:paraId="1B96A3C0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r w:rsidRPr="00E977D8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else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</w:t>
      </w:r>
    </w:p>
    <w:p w14:paraId="7D14B398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amortizacao</w:t>
      </w:r>
      <w:proofErr w:type="spellEnd"/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parcela - juros</w:t>
      </w:r>
    </w:p>
    <w:p w14:paraId="1E3ACCED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saldo_devedor -= </w:t>
      </w:r>
      <w:proofErr w:type="spellStart"/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amortizacao</w:t>
      </w:r>
      <w:proofErr w:type="spellEnd"/>
    </w:p>
    <w:p w14:paraId="50D45991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</w:p>
    <w:p w14:paraId="7D7CF5BA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  <w:proofErr w:type="spellStart"/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cronograma.append</w:t>
      </w:r>
      <w:proofErr w:type="spellEnd"/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({</w:t>
      </w:r>
    </w:p>
    <w:p w14:paraId="3DEBC98C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mes</w:t>
      </w:r>
      <w:proofErr w:type="spellEnd"/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199FC5C5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fatura_ordinaria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round</w:t>
      </w:r>
      <w:proofErr w:type="spellEnd"/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(parcela,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),</w:t>
      </w:r>
    </w:p>
    <w:p w14:paraId="2172DC1A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round</w:t>
      </w:r>
      <w:proofErr w:type="spellEnd"/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(juros,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),</w:t>
      </w:r>
    </w:p>
    <w:p w14:paraId="4E729A80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amortizacao_principal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round</w:t>
      </w:r>
      <w:proofErr w:type="spellEnd"/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amortizacao</w:t>
      </w:r>
      <w:proofErr w:type="spellEnd"/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),</w:t>
      </w:r>
    </w:p>
    <w:p w14:paraId="1D9DFE2A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   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"saldo_devedor_remanescente"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round</w:t>
      </w:r>
      <w:proofErr w:type="spellEnd"/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(saldo_devedor,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512C46AE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})</w:t>
      </w:r>
    </w:p>
    <w:p w14:paraId="2AA06E9C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    </w:t>
      </w:r>
    </w:p>
    <w:p w14:paraId="67C011A3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</w:t>
      </w:r>
      <w:r w:rsidRPr="00E977D8">
        <w:rPr>
          <w:rFonts w:ascii="Courier New" w:hAnsi="Courier New" w:cs="Courier New"/>
          <w:color w:val="9334E6"/>
          <w:kern w:val="0"/>
          <w:sz w:val="20"/>
          <w:szCs w:val="20"/>
          <w14:ligatures w14:val="none"/>
        </w:rPr>
        <w:t>return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cronograma</w:t>
      </w:r>
    </w:p>
    <w:p w14:paraId="4E71988B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</w:p>
    <w:p w14:paraId="76F5EFC6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Execução contábil para as duas frentes de alocação da LETTER SPE</w:t>
      </w:r>
    </w:p>
    <w:p w14:paraId="53FC729E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pauta_atacado_fundos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calcular_tabela_price_com_reajuste(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400000.00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0.010974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) </w:t>
      </w:r>
      <w:r w:rsidRPr="00E977D8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14% a.a. equivale a ~1,10% a.m.</w:t>
      </w:r>
    </w:p>
    <w:p w14:paraId="16C602A0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proofErr w:type="spellStart"/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pauta_varejo_pool</w:t>
      </w:r>
      <w:proofErr w:type="spellEnd"/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= calcular_tabela_price_com_reajuste(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400000.00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0.025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)       </w:t>
      </w:r>
      <w:r w:rsidRPr="00E977D8">
        <w:rPr>
          <w:rFonts w:ascii="Courier New" w:hAnsi="Courier New" w:cs="Courier New"/>
          <w:i/>
          <w:iCs/>
          <w:color w:val="80868B"/>
          <w:kern w:val="0"/>
          <w:sz w:val="20"/>
          <w:szCs w:val="20"/>
          <w14:ligatures w14:val="none"/>
        </w:rPr>
        <w:t># 2,5% a.m. fixados no balcão</w:t>
      </w:r>
    </w:p>
    <w:p w14:paraId="455F64D4" w14:textId="77777777" w:rsidR="00E977D8" w:rsidRPr="00E977D8" w:rsidRDefault="00E977D8" w:rsidP="00E977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7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8710615" wp14:editId="130308E8">
                <wp:extent cx="5400040" cy="4445"/>
                <wp:effectExtent l="0" t="31750" r="0" b="36830"/>
                <wp:docPr id="2004829268" name="Retângulo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79B427" id="Retângulos 3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77ABF566" w14:textId="77777777" w:rsidR="00E977D8" w:rsidRPr="00E977D8" w:rsidRDefault="00E977D8" w:rsidP="00E97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E977D8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2. PAYLOAD EM FORMATO JSON: ESTEIRA DOS FUNDOS (ATACADO — 14% A.A. + IPCA)</w:t>
      </w:r>
    </w:p>
    <w:p w14:paraId="1AF248D6" w14:textId="77777777" w:rsidR="00E977D8" w:rsidRPr="00E977D8" w:rsidRDefault="00E977D8" w:rsidP="00E977D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77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Este é o payload em formato JSON estruturado com os dados de retorno da API que o seu time de desenvolvimento utilizará para popular as tabelas na Dashboard do Fundo Parceiro:</w:t>
      </w:r>
    </w:p>
    <w:p w14:paraId="5BE0FA1B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60E7B8C5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operacao_id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"FLASH_CREDIT_ATACADO_400K"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34A84B0A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capital_bruto_payout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400000.00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37538092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"taxa_nominal_anual"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"14.00%"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197834E3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"indexador_reajuste"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"IPCA_4.5_PROJETADO"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3391A5C2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"cronograma_price_36_meses"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[</w:t>
      </w:r>
    </w:p>
    <w:p w14:paraId="7590CD47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"fatura"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13513.44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4389.60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9123.84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"saldo_quita_antecipada"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390876.16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},</w:t>
      </w:r>
    </w:p>
    <w:p w14:paraId="4F2019C6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6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"fatura"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13513.44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3878.50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9634.94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"saldo_quita_antecipada"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343825.80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},</w:t>
      </w:r>
    </w:p>
    <w:p w14:paraId="1D8999DF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12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"fatura"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13513.44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3237.52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10275.92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"saldo_quita_antecipada"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284725.13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},</w:t>
      </w:r>
    </w:p>
    <w:p w14:paraId="42E0CACA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13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"fatura"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14121.54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3124.57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10996.97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"saldo_quita_antecipada"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273728.16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},</w:t>
      </w:r>
    </w:p>
    <w:p w14:paraId="44D08BDD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18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"fatura"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14121.54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2516.32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11605.22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left_payout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217730.08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},</w:t>
      </w:r>
    </w:p>
    <w:p w14:paraId="0F926705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24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"fatura"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14121.54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1827.56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12293.98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"saldo_quita_antecipada"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154245.92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},</w:t>
      </w:r>
    </w:p>
    <w:p w14:paraId="7E86D419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lastRenderedPageBreak/>
        <w:t xml:space="preserve">    {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25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"fatura"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14757.01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1692.69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13064.32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"saldo_quita_antecipada"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141181.60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},</w:t>
      </w:r>
    </w:p>
    <w:p w14:paraId="1583C682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30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"fatura"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14757.01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1023.51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13733.50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"saldo_quita_antecipada"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79496.08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},</w:t>
      </w:r>
    </w:p>
    <w:p w14:paraId="7B6333A1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36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"fatura"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14757.01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160.05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14596.96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"saldo_quita_antecipada"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0.00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27C08F7E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]</w:t>
      </w:r>
    </w:p>
    <w:p w14:paraId="214D8CBF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371D492A" w14:textId="77777777" w:rsidR="00E977D8" w:rsidRPr="00E977D8" w:rsidRDefault="00E977D8" w:rsidP="00E977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7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796560" wp14:editId="2A32FD73">
                <wp:extent cx="5400040" cy="4445"/>
                <wp:effectExtent l="0" t="31750" r="0" b="36830"/>
                <wp:docPr id="1909371268" name="Retângulo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2DE9FA" id="Retângulos 2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798C988F" w14:textId="77777777" w:rsidR="00E977D8" w:rsidRPr="00E977D8" w:rsidRDefault="00E977D8" w:rsidP="00E97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</w:pPr>
      <w:r w:rsidRPr="00E977D8">
        <w:rPr>
          <w:rFonts w:ascii="Times New Roman" w:eastAsia="Times New Roman" w:hAnsi="Times New Roman" w:cs="Times New Roman"/>
          <w:b/>
          <w:bCs/>
          <w:color w:val="000000"/>
          <w:kern w:val="0"/>
          <w:sz w:val="30"/>
          <w:szCs w:val="30"/>
          <w14:ligatures w14:val="none"/>
        </w:rPr>
        <w:t>3. PAYLOAD EM FORMATO JSON: ESTEIRA DO POOL (VAREJO — 2,5% A.M. + IPCA)</w:t>
      </w:r>
    </w:p>
    <w:p w14:paraId="21C5B105" w14:textId="77777777" w:rsidR="00E977D8" w:rsidRPr="00E977D8" w:rsidRDefault="00E977D8" w:rsidP="00E977D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77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Este é o payload em formato JSON estruturado com os dados de retorno que </w:t>
      </w:r>
      <w:proofErr w:type="spellStart"/>
      <w:r w:rsidRPr="00E977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popularão</w:t>
      </w:r>
      <w:proofErr w:type="spellEnd"/>
      <w:r w:rsidRPr="00E977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 extrato e os cards na carteira digital (Wallet) do investidor de varejo no Super App:</w:t>
      </w:r>
    </w:p>
    <w:p w14:paraId="3824C517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{</w:t>
      </w:r>
    </w:p>
    <w:p w14:paraId="75A9C6A3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operacao_id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"FLASH_CREDIT_VAREJO_400K"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0D365FC4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capital_bruto_payout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400000.00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7A04A21D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"taxa_nominal_mensal"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"2.50%"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1ECC306B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"indexador_reajuste"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"IPCA_4.5_PROJETADO"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,</w:t>
      </w:r>
    </w:p>
    <w:p w14:paraId="1A6A3258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"cronograma_price_36_meses"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: [</w:t>
      </w:r>
    </w:p>
    <w:p w14:paraId="771A19A8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"fatura"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16981.54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10000.00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6981.54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"saldo_quita_antecipada"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393018.46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},</w:t>
      </w:r>
    </w:p>
    <w:p w14:paraId="3F572B02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6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"fatura"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16981.54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8948.01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8033.53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"saldo_quita_antecipada"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349886.81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},</w:t>
      </w:r>
    </w:p>
    <w:p w14:paraId="0E19B1A3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12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"fatura"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16981.54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7513.44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9468.10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"saldo_quita_antecipada"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291069.45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},</w:t>
      </w:r>
    </w:p>
    <w:p w14:paraId="0AC07FC0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13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"fatura"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17745.71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7276.74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10468.97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"saldo_quita_antecipada"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280600.48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},</w:t>
      </w:r>
    </w:p>
    <w:p w14:paraId="15F1B1CF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18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"fatura"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17745.71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5815.11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11930.60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"saldo_quita_antecipada"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220673.74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},</w:t>
      </w:r>
    </w:p>
    <w:p w14:paraId="743F097E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24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"fatura"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17745.71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4092.72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13652.99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"saldo_quita_antecipada"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150055.87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},</w:t>
      </w:r>
    </w:p>
    <w:p w14:paraId="315C28ED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25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"fatura"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18544.27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3751.40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14792.87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"saldo_quita_antecipada"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135263.00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},</w:t>
      </w:r>
    </w:p>
    <w:p w14:paraId="379AD335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30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"fatura"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18544.27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2043.20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16501.07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"saldo_quita_antecipada"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65226.79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},</w:t>
      </w:r>
    </w:p>
    <w:p w14:paraId="49A55A31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  {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mes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36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"fatura"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18544.27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fruicao_juros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452.30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amortizacao</w:t>
      </w:r>
      <w:proofErr w:type="spellEnd"/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18091.97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, </w:t>
      </w:r>
      <w:r w:rsidRPr="00E977D8">
        <w:rPr>
          <w:rFonts w:ascii="Courier New" w:hAnsi="Courier New" w:cs="Courier New"/>
          <w:color w:val="188038"/>
          <w:kern w:val="0"/>
          <w:sz w:val="20"/>
          <w:szCs w:val="20"/>
          <w14:ligatures w14:val="none"/>
        </w:rPr>
        <w:t>"saldo_quita_antecipada"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: </w:t>
      </w:r>
      <w:r w:rsidRPr="00E977D8">
        <w:rPr>
          <w:rFonts w:ascii="Courier New" w:hAnsi="Courier New" w:cs="Courier New"/>
          <w:color w:val="B45908"/>
          <w:kern w:val="0"/>
          <w:sz w:val="20"/>
          <w:szCs w:val="20"/>
          <w14:ligatures w14:val="none"/>
        </w:rPr>
        <w:t>0.00</w:t>
      </w: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6781DDA5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 xml:space="preserve">  ]</w:t>
      </w:r>
    </w:p>
    <w:p w14:paraId="7C20E698" w14:textId="77777777" w:rsidR="00E977D8" w:rsidRPr="00E977D8" w:rsidRDefault="00E977D8" w:rsidP="00E977D8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</w:pPr>
      <w:r w:rsidRPr="00E977D8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}</w:t>
      </w:r>
    </w:p>
    <w:p w14:paraId="153B4564" w14:textId="77777777" w:rsidR="00E977D8" w:rsidRPr="00E977D8" w:rsidRDefault="00E977D8" w:rsidP="00E977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977D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131FC13" wp14:editId="75A00977">
                <wp:extent cx="5400040" cy="4445"/>
                <wp:effectExtent l="0" t="31750" r="0" b="36830"/>
                <wp:docPr id="1685496934" name="Retângulo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2D0327" id="Retângulos 1" o:spid="_x0000_s1026" style="width:425.2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" filled="f">
                <w10:anchorlock/>
              </v:rect>
            </w:pict>
          </mc:Fallback>
        </mc:AlternateContent>
      </w:r>
    </w:p>
    <w:p w14:paraId="1DE1BDA9" w14:textId="77777777" w:rsidR="00E977D8" w:rsidRPr="00E977D8" w:rsidRDefault="00E977D8" w:rsidP="00E977D8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77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 esses conjuntos de dados e o script base, o seu </w:t>
      </w:r>
      <w:r w:rsidRPr="00E977D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CTO</w:t>
      </w:r>
      <w:r w:rsidRPr="00E977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possui a documentação completa para criar os </w:t>
      </w:r>
      <w:proofErr w:type="spellStart"/>
      <w:r w:rsidRPr="00E977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endpoints</w:t>
      </w:r>
      <w:proofErr w:type="spellEnd"/>
      <w:r w:rsidRPr="00E977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do sistema, garantindo exatidão absoluta de centavos nas conciliações da conta </w:t>
      </w:r>
      <w:proofErr w:type="spellStart"/>
      <w:r w:rsidRPr="00E977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Escrow</w:t>
      </w:r>
      <w:proofErr w:type="spellEnd"/>
      <w:r w:rsidRPr="00E977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E977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BaaS</w:t>
      </w:r>
      <w:proofErr w:type="spellEnd"/>
      <w:r w:rsidRPr="00E977D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345A200" w14:textId="77777777" w:rsidR="00FA681D" w:rsidRDefault="00FA681D">
      <w:pPr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C347501" w14:textId="77777777" w:rsidR="00A45474" w:rsidRDefault="00A45474"/>
    <w:sectPr w:rsidR="00A454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464A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831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1359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CC03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7426723">
    <w:abstractNumId w:val="1"/>
  </w:num>
  <w:num w:numId="2" w16cid:durableId="1748191576">
    <w:abstractNumId w:val="2"/>
  </w:num>
  <w:num w:numId="3" w16cid:durableId="1804536984">
    <w:abstractNumId w:val="0"/>
  </w:num>
  <w:num w:numId="4" w16cid:durableId="21012178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4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2D6"/>
    <w:rsid w:val="00372D56"/>
    <w:rsid w:val="006933A2"/>
    <w:rsid w:val="00A45474"/>
    <w:rsid w:val="00E172D6"/>
    <w:rsid w:val="00E977D8"/>
    <w:rsid w:val="00EF3765"/>
    <w:rsid w:val="00FA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5F9D30"/>
  <w15:chartTrackingRefBased/>
  <w15:docId w15:val="{6B37D73F-0B14-1D4B-BF19-E834098CA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7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17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7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7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7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7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7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7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7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7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7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7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72D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72D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72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72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72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72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7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7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7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7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7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72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72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72D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7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72D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72D6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Fontepargpadro"/>
    <w:rsid w:val="00E172D6"/>
  </w:style>
  <w:style w:type="character" w:styleId="CdigoHTML">
    <w:name w:val="HTML Code"/>
    <w:basedOn w:val="Fontepargpadro"/>
    <w:uiPriority w:val="99"/>
    <w:semiHidden/>
    <w:unhideWhenUsed/>
    <w:rsid w:val="00E172D6"/>
    <w:rPr>
      <w:rFonts w:ascii="Courier New" w:eastAsiaTheme="minorEastAsia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E977D8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977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977D8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1421</Words>
  <Characters>7676</Characters>
  <Application>Microsoft Office Word</Application>
  <DocSecurity>0</DocSecurity>
  <Lines>63</Lines>
  <Paragraphs>18</Paragraphs>
  <ScaleCrop>false</ScaleCrop>
  <Company/>
  <LinksUpToDate>false</LinksUpToDate>
  <CharactersWithSpaces>9079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Stutz</dc:creator>
  <cp:keywords/>
  <dc:description/>
  <cp:lastModifiedBy>Paulo Stutz</cp:lastModifiedBy>
  <cp:revision>2</cp:revision>
  <dcterms:created xsi:type="dcterms:W3CDTF">2026-08-07T13:18:00Z</dcterms:created>
  <dcterms:modified xsi:type="dcterms:W3CDTF">2026-08-07T13:18:00Z</dcterms:modified>
</cp:coreProperties>
</file>