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15D945" w14:textId="77777777" w:rsidR="0029476C" w:rsidRPr="0029476C" w:rsidRDefault="0029476C" w:rsidP="0029476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 a assinatura do SaaS no valor de R$ 199,90/mês, </w:t>
      </w:r>
      <w:r w:rsidRPr="002947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não se deve utilizar um contrato físico ou PDF assinado individualmente</w:t>
      </w:r>
      <w:r w:rsidRPr="0029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pois isso destruiria completamente a escalabilidade e a automação do seu modelo de negócios.</w:t>
      </w:r>
    </w:p>
    <w:p w14:paraId="6B3CF1F9" w14:textId="77777777" w:rsidR="0029476C" w:rsidRPr="0029476C" w:rsidRDefault="0029476C" w:rsidP="0029476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padrão ouro de mercado para plataformas de tecnologia B2B é a utilização de uma </w:t>
      </w:r>
      <w:r w:rsidRPr="002947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Tela de Aceite Digital vinculada aos Termos de Uso e Política de Privacidade (Contrato de Adesão por Clique)</w:t>
      </w:r>
      <w:r w:rsidRPr="0029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C1BC95B" w14:textId="77777777" w:rsidR="0029476C" w:rsidRPr="0029476C" w:rsidRDefault="0029476C" w:rsidP="0029476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Abaixo, explico como estruturar esse fluxo de forma segura e forneço o texto exato que o seu </w:t>
      </w:r>
      <w:r w:rsidRPr="002947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CTO</w:t>
      </w:r>
      <w:r w:rsidRPr="0029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deve implementar na tela de checkout do aplicativo ou site:</w:t>
      </w:r>
    </w:p>
    <w:p w14:paraId="7108711C" w14:textId="77777777" w:rsidR="0029476C" w:rsidRPr="0029476C" w:rsidRDefault="0029476C" w:rsidP="002947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7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6B4DDD9" wp14:editId="13AFB40A">
                <wp:extent cx="5400040" cy="4445"/>
                <wp:effectExtent l="0" t="31750" r="0" b="36830"/>
                <wp:docPr id="1467854244" name="Retângulo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9C5066" id="Retângulos 3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6BE84331" w14:textId="77777777" w:rsidR="0029476C" w:rsidRPr="0029476C" w:rsidRDefault="0029476C" w:rsidP="00294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29476C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📡</w:t>
      </w:r>
      <w:r w:rsidRPr="0029476C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COMO O SEU CTO DEVE PROGRAMAR A SEGURANÇA JURÍDICA DISSO</w:t>
      </w:r>
    </w:p>
    <w:p w14:paraId="4866B0F3" w14:textId="77777777" w:rsidR="0029476C" w:rsidRPr="0029476C" w:rsidRDefault="0029476C" w:rsidP="0029476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 que a tela de aceite tenha validade jurídica inatacável de </w:t>
      </w:r>
      <w:r w:rsidRPr="002947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Título Executivo Extrajudicial</w:t>
      </w:r>
      <w:r w:rsidRPr="0029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e blinde a LETTER contra contestações de </w:t>
      </w:r>
      <w:proofErr w:type="spellStart"/>
      <w:r w:rsidRPr="0029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chargeback</w:t>
      </w:r>
      <w:proofErr w:type="spellEnd"/>
      <w:r w:rsidRPr="0029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ou cancelamentos indevidos, o </w:t>
      </w:r>
      <w:proofErr w:type="spellStart"/>
      <w:r w:rsidRPr="0029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backend</w:t>
      </w:r>
      <w:proofErr w:type="spellEnd"/>
      <w:r w:rsidRPr="0029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sistema precisa registrar os seguintes metadados no banco de dados no segundo exato do clique:</w:t>
      </w:r>
    </w:p>
    <w:p w14:paraId="269F47C0" w14:textId="77777777" w:rsidR="0029476C" w:rsidRPr="0029476C" w:rsidRDefault="0029476C" w:rsidP="00294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947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Log</w:t>
      </w:r>
      <w:proofErr w:type="spellEnd"/>
      <w:r w:rsidRPr="002947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de IP:</w:t>
      </w:r>
      <w:r w:rsidRPr="0029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Endereço de rede de onde partiu o clique de compra.</w:t>
      </w:r>
    </w:p>
    <w:p w14:paraId="479052B0" w14:textId="77777777" w:rsidR="0029476C" w:rsidRPr="0029476C" w:rsidRDefault="0029476C" w:rsidP="00294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947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Timestamp</w:t>
      </w:r>
      <w:proofErr w:type="spellEnd"/>
      <w:r w:rsidRPr="002947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9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Data, hora, minuto e segundo exatos do servidor.</w:t>
      </w:r>
    </w:p>
    <w:p w14:paraId="06C0FDC9" w14:textId="77777777" w:rsidR="0029476C" w:rsidRPr="0029476C" w:rsidRDefault="0029476C" w:rsidP="00294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947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Hash</w:t>
      </w:r>
      <w:proofErr w:type="spellEnd"/>
      <w:r w:rsidRPr="002947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SHA-256:</w:t>
      </w:r>
      <w:r w:rsidRPr="0029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Assinatura criptográfica que amarra o ID do usuário aos Termos de Uso vigentes naquela data.</w:t>
      </w:r>
    </w:p>
    <w:p w14:paraId="34D4C550" w14:textId="77777777" w:rsidR="0029476C" w:rsidRPr="0029476C" w:rsidRDefault="0029476C" w:rsidP="002947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47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Token </w:t>
      </w:r>
      <w:proofErr w:type="spellStart"/>
      <w:r w:rsidRPr="002947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Liveness</w:t>
      </w:r>
      <w:proofErr w:type="spellEnd"/>
      <w:r w:rsidRPr="002947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29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Biometria facial ou validação de Token SMS/WhatsApp disparado no ato do checkout.</w:t>
      </w:r>
    </w:p>
    <w:p w14:paraId="61A257DD" w14:textId="77777777" w:rsidR="0029476C" w:rsidRPr="0029476C" w:rsidRDefault="0029476C" w:rsidP="002947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7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69A8DD1" wp14:editId="023F6EE2">
                <wp:extent cx="5400040" cy="4445"/>
                <wp:effectExtent l="0" t="31750" r="0" b="36830"/>
                <wp:docPr id="1465321326" name="Retângulo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62CAFF" id="Retângulos 2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2C11B644" w14:textId="77777777" w:rsidR="0029476C" w:rsidRPr="0029476C" w:rsidRDefault="0029476C" w:rsidP="002947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29476C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💻</w:t>
      </w:r>
      <w:r w:rsidRPr="0029476C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TEXTO DE ACEITE INTEGRAL (PARA A TELA DO CHECKOUT / SITE)</w:t>
      </w:r>
    </w:p>
    <w:p w14:paraId="3E8A27A5" w14:textId="77777777" w:rsidR="0029476C" w:rsidRPr="0029476C" w:rsidRDefault="0029476C" w:rsidP="0029476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476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Este texto deve ficar em uma caixa de rolagem imediatamente acima do botão de pagamento, com um </w:t>
      </w:r>
      <w:proofErr w:type="spellStart"/>
      <w:r w:rsidRPr="0029476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checkbox</w:t>
      </w:r>
      <w:proofErr w:type="spellEnd"/>
      <w:r w:rsidRPr="0029476C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obrigatório que o cliente deve marcar ativamente:</w:t>
      </w:r>
    </w:p>
    <w:p w14:paraId="551FAFB8" w14:textId="77777777" w:rsidR="0029476C" w:rsidRPr="0029476C" w:rsidRDefault="0029476C" w:rsidP="0029476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47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"DECLARAÇÃO DE ANUÊNCIA, TERMOS DE USO E ADESÃO AO SOFTWARE"</w:t>
      </w:r>
    </w:p>
    <w:p w14:paraId="3BA50A53" w14:textId="77777777" w:rsidR="0029476C" w:rsidRPr="0029476C" w:rsidRDefault="0029476C" w:rsidP="0029476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"Ao marcar esta caixa de diálogo e acionar o comando de pagamento, você declara, na qualidade de representante legal da Pessoa Jurídica aderente, </w:t>
      </w:r>
      <w:r w:rsidRPr="002947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TOTAL CIÊNCIA, INTEGRAL ANUÊNCIA E ACEITE IRREVOGÁVEL</w:t>
      </w:r>
      <w:r w:rsidRPr="0029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aos Termos de Uso e Condições Gerais do software </w:t>
      </w:r>
      <w:r w:rsidRPr="002947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LETTER </w:t>
      </w:r>
      <w:proofErr w:type="spellStart"/>
      <w:r w:rsidRPr="002947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Servicing</w:t>
      </w:r>
      <w:proofErr w:type="spellEnd"/>
      <w:r w:rsidRPr="002947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Suite</w:t>
      </w:r>
      <w:r w:rsidRPr="0029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589DBE2" w14:textId="77777777" w:rsidR="0029476C" w:rsidRPr="0029476C" w:rsidRDefault="0029476C" w:rsidP="0029476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47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Da Licença de Uso de Software:</w:t>
      </w:r>
      <w:r w:rsidRPr="0029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O presente ato concede uma licença de uso temporária, revogável e não exclusiva da nossa plataforma de inteligência </w:t>
      </w:r>
      <w:proofErr w:type="spellStart"/>
      <w:r w:rsidRPr="0029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outbound</w:t>
      </w:r>
      <w:proofErr w:type="spellEnd"/>
      <w:r w:rsidRPr="0029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 raspagem de dados de mercado, vedada qualquer engenharia reversa ou sublicenciamento a terceiros.</w:t>
      </w:r>
    </w:p>
    <w:p w14:paraId="54C53CC0" w14:textId="77777777" w:rsidR="0029476C" w:rsidRPr="0029476C" w:rsidRDefault="0029476C" w:rsidP="0029476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47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Do Regime de Recorrência Mensal:</w:t>
      </w:r>
      <w:r w:rsidRPr="0029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Você autoriza expressamente o faturamento recorrente mensal no valor de </w:t>
      </w:r>
      <w:r w:rsidRPr="002947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R$ 199,90 (cento e noventa e nove reais e noventa centavos)</w:t>
      </w:r>
      <w:r w:rsidRPr="0029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cobrado de forma automática no cartão de crédito cadastrado ou via emissão programática de </w:t>
      </w:r>
      <w:proofErr w:type="spellStart"/>
      <w:r w:rsidRPr="0029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Pix</w:t>
      </w:r>
      <w:proofErr w:type="spellEnd"/>
      <w:r w:rsidRPr="0029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/Boleto pelo </w:t>
      </w:r>
      <w:proofErr w:type="spellStart"/>
      <w:r w:rsidRPr="0029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gateway</w:t>
      </w:r>
      <w:proofErr w:type="spellEnd"/>
      <w:r w:rsidRPr="0029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9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BaaS</w:t>
      </w:r>
      <w:proofErr w:type="spellEnd"/>
      <w:r w:rsidRPr="0029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 plataforma.</w:t>
      </w:r>
    </w:p>
    <w:p w14:paraId="2DB86ED0" w14:textId="77777777" w:rsidR="0029476C" w:rsidRPr="0029476C" w:rsidRDefault="0029476C" w:rsidP="0029476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47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Da Natureza B2B e Inexistência de CDC:</w:t>
      </w:r>
      <w:r w:rsidRPr="0029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As partes chancelam que o software é contratado para incremento de atividade comercial e prospecção corporativa empresarial (B2B). Fica </w:t>
      </w:r>
      <w:r w:rsidRPr="002947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afastada a aplicabilidade do Código de Defesa do Consumidor (CDC)</w:t>
      </w:r>
      <w:r w:rsidRPr="0029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29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aplicando-se o prazo legal de cancelamento de até 7 dias exclusivamente a contar da primeira contratação.</w:t>
      </w:r>
    </w:p>
    <w:p w14:paraId="177FEBF8" w14:textId="77777777" w:rsidR="0029476C" w:rsidRPr="0029476C" w:rsidRDefault="0029476C" w:rsidP="0029476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47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 Do Cancelamento e Desativação:</w:t>
      </w:r>
      <w:r w:rsidRPr="0029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O cancelamento da assinatura pode ser solicitado a qualquer tempo pelo usuário diretamente dentro de seu Escritório Virtual. A interrupção do pagamento interromperá </w:t>
      </w:r>
      <w:proofErr w:type="spellStart"/>
      <w:r w:rsidRPr="0029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programmaticamente</w:t>
      </w:r>
      <w:proofErr w:type="spellEnd"/>
      <w:r w:rsidRPr="0029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 acesso aos reatores de leads na mesma data, sem direito a reembolsos por períodos retroativos já utilizados.</w:t>
      </w:r>
    </w:p>
    <w:p w14:paraId="218C4ABC" w14:textId="77777777" w:rsidR="0029476C" w:rsidRPr="0029476C" w:rsidRDefault="0029476C" w:rsidP="0029476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47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5. Do </w:t>
      </w:r>
      <w:proofErr w:type="spellStart"/>
      <w:r w:rsidRPr="002947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Compliance</w:t>
      </w:r>
      <w:proofErr w:type="spellEnd"/>
      <w:r w:rsidRPr="002947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com a LGPD e Sigilo:</w:t>
      </w:r>
      <w:r w:rsidRPr="0029476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 usuário obriga-se a utilizar os leads fornecidos em estrita observância às diretrizes da Lei Geral de Proteção de Dados (LGPD), utilizando-os estritamente para contatos comerciais legítimos, restando a LETTER holding integralmente isenta de responsabilidade por abordagens abusivas ou vazamentos causados pelo assinante.</w:t>
      </w:r>
    </w:p>
    <w:p w14:paraId="1E1BC645" w14:textId="77777777" w:rsidR="0029476C" w:rsidRPr="0029476C" w:rsidRDefault="0029476C" w:rsidP="0029476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947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[ </w:t>
      </w:r>
      <w:proofErr w:type="spellStart"/>
      <w:r w:rsidRPr="002947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CHECKBOX</w:t>
      </w:r>
      <w:proofErr w:type="spellEnd"/>
      <w:r w:rsidRPr="0029476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] CONCORDO COM OS TERMOS DE USO E AUTORIZO A COBRANÇA RECORRENTE MENSAL DE R$ 199,90"</w:t>
      </w:r>
    </w:p>
    <w:p w14:paraId="2A9212D8" w14:textId="77777777" w:rsidR="0029476C" w:rsidRPr="0029476C" w:rsidRDefault="0029476C" w:rsidP="002947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476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68D936A" wp14:editId="105D3602">
                <wp:extent cx="5400040" cy="4445"/>
                <wp:effectExtent l="0" t="31750" r="0" b="36830"/>
                <wp:docPr id="1959567150" name="Retângulo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333525" id="Retângulos 1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18CF4132" w14:textId="77777777" w:rsidR="0029476C" w:rsidRDefault="0029476C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21A0C4C" w14:textId="77777777" w:rsidR="0001687E" w:rsidRPr="0001687E" w:rsidRDefault="0001687E" w:rsidP="0001687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Aqui está o </w:t>
      </w:r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Instrumento Particular de Termos de Uso e Condições Gerais de Navegação e Uso de Software</w:t>
      </w: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completo para a vertical SaaS (</w:t>
      </w:r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LETTER </w:t>
      </w:r>
      <w:proofErr w:type="spellStart"/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Servicing</w:t>
      </w:r>
      <w:proofErr w:type="spellEnd"/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Suite</w:t>
      </w: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 Este é o texto longo que deve estar hospedado em uma página estática protegida (ex: </w:t>
      </w:r>
      <w:r w:rsidRPr="0001687E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letter.app.br/termos-de-uso</w:t>
      </w: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e que o link da tela de checkout abrirá se o usuário clicar para ler os detalhes legais.</w:t>
      </w:r>
    </w:p>
    <w:p w14:paraId="3C56776E" w14:textId="77777777" w:rsidR="0001687E" w:rsidRPr="0001687E" w:rsidRDefault="0001687E" w:rsidP="0001687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documento foi revisado para o Microsoft Word, removendo qualquer elemento de ícone, utilizando estrutura puramente linear e com os títulos destacados em fonte maior para a devida proteção de governança da sua holding.</w:t>
      </w:r>
    </w:p>
    <w:p w14:paraId="5C309D2A" w14:textId="77777777" w:rsidR="0001687E" w:rsidRPr="0001687E" w:rsidRDefault="0001687E" w:rsidP="000168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87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D42B01" wp14:editId="3882C425">
                <wp:extent cx="5400040" cy="4445"/>
                <wp:effectExtent l="0" t="31750" r="0" b="36830"/>
                <wp:docPr id="1033484523" name="Retângulos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2778D1" id="Retângulos 9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500A3BCF" w14:textId="77777777" w:rsidR="0001687E" w:rsidRPr="0001687E" w:rsidRDefault="0001687E" w:rsidP="00016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INSTRUMENTO PARTICULAR DE TERMOS DE USO E CONDIÇÕES GERAIS DE NAVEGAÇÃO E USO DE SOFTWARE — V.51.0 UNIVERSAL</w:t>
      </w:r>
    </w:p>
    <w:p w14:paraId="33A54F17" w14:textId="77777777" w:rsidR="0001687E" w:rsidRPr="0001687E" w:rsidRDefault="0001687E" w:rsidP="0001687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Código do Módulo Regulamentar:</w:t>
      </w: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LETTER_SAAS_TERMS_OF_SERVICE_2026_V1</w:t>
      </w: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Lastro Legal:</w:t>
      </w: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Lei Federal nº 12.965/2014 (Marco Civil da Internet), Lei Federal nº 9.609/1998 (Lei do Software), Lei Federal nº 13.709/2018 (Lei Geral de Proteção de Dados - LGPD) e as diretrizes contábeis do Módulo LETTER MMN V51.0.</w:t>
      </w:r>
    </w:p>
    <w:p w14:paraId="67D7E57E" w14:textId="77777777" w:rsidR="0001687E" w:rsidRPr="0001687E" w:rsidRDefault="0001687E" w:rsidP="000168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87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AB7FCF" wp14:editId="4D52DCCC">
                <wp:extent cx="5400040" cy="4445"/>
                <wp:effectExtent l="0" t="31750" r="0" b="36830"/>
                <wp:docPr id="458859659" name="Retângulos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B07B3C" id="Retângulos 8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608BFF31" w14:textId="77777777" w:rsidR="0001687E" w:rsidRPr="0001687E" w:rsidRDefault="0001687E" w:rsidP="00016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1. DAS PARTES CONTRATANTES E DA TITULARIDADE DO SOFTWARE</w:t>
      </w:r>
    </w:p>
    <w:p w14:paraId="75C9F4A2" w14:textId="77777777" w:rsidR="0001687E" w:rsidRPr="0001687E" w:rsidRDefault="0001687E" w:rsidP="00016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PROPRIETÁRIA E </w:t>
      </w:r>
      <w:proofErr w:type="spellStart"/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LICENCIANTE</w:t>
      </w:r>
      <w:proofErr w:type="spellEnd"/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DA TECNOLOGIA:</w:t>
      </w:r>
    </w:p>
    <w:p w14:paraId="5FBAD207" w14:textId="77777777" w:rsidR="0001687E" w:rsidRPr="0001687E" w:rsidRDefault="0001687E" w:rsidP="0001687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LETTER FRANQUEADORA E DESENVOLVIMENTO DE SOFTWARE LTDA</w:t>
      </w: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(ou sua entidade controladora </w:t>
      </w:r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LETTER HOLDING</w:t>
      </w: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 pessoa jurídica de direito privado, inscrita no CNPJ/ME sob o nº </w:t>
      </w:r>
      <w:r w:rsidRPr="0001687E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[CNPJ_da_Holding]</w:t>
      </w: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com sede estabelecida na </w:t>
      </w:r>
      <w:r w:rsidRPr="0001687E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[Endereço_Completo]</w:t>
      </w: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detentora absoluta e legítima de todos os direitos autorais, propriedade intelectual, marcas, patentes, código-fonte e bancos de dados lógicos que </w:t>
      </w: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integram o ecossistema digital, doravante denominada simplesmente </w:t>
      </w:r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LETTER</w:t>
      </w: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ou </w:t>
      </w:r>
      <w:proofErr w:type="spellStart"/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LICENCIANTE</w:t>
      </w:r>
      <w:proofErr w:type="spellEnd"/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D183508" w14:textId="77777777" w:rsidR="0001687E" w:rsidRPr="0001687E" w:rsidRDefault="0001687E" w:rsidP="00016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USUÁRIO ADERENTE (LICENCIADO CORPORATIVO):</w:t>
      </w:r>
    </w:p>
    <w:p w14:paraId="44B72941" w14:textId="77777777" w:rsidR="0001687E" w:rsidRPr="0001687E" w:rsidRDefault="0001687E" w:rsidP="0001687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pessoa jurídica (Pessoa Jurídica) devidamente identificada, cadastrada e validada eletronicamente por meio de </w:t>
      </w:r>
      <w:proofErr w:type="spellStart"/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Onboarding</w:t>
      </w:r>
      <w:proofErr w:type="spellEnd"/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credenciais e registros lógicos de IP no banco de dados da plataforma, doravante denominada simplesmente </w:t>
      </w:r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USUÁRIO</w:t>
      </w: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ou </w:t>
      </w:r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ASSINANTE</w:t>
      </w: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1B6890A" w14:textId="77777777" w:rsidR="0001687E" w:rsidRPr="0001687E" w:rsidRDefault="0001687E" w:rsidP="0001687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Ao marcar ativamente a caixa de diálogo no fluxo de checkout e efetuar a contratação da assinatura, o USUÁRIO declara total, expressa e incondicional adesão, concordância e sujeição jurídica a todas as cláusulas e condições regulamentares dispostas nestes Termos de Uso.</w:t>
      </w:r>
    </w:p>
    <w:p w14:paraId="12B42A17" w14:textId="77777777" w:rsidR="0001687E" w:rsidRPr="0001687E" w:rsidRDefault="0001687E" w:rsidP="000168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87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ED6B93" wp14:editId="7544F510">
                <wp:extent cx="5400040" cy="4445"/>
                <wp:effectExtent l="0" t="31750" r="0" b="36830"/>
                <wp:docPr id="1457942168" name="Retângulo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195C1C" id="Retângulos 7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24BF6596" w14:textId="77777777" w:rsidR="0001687E" w:rsidRPr="0001687E" w:rsidRDefault="0001687E" w:rsidP="00016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2. DO OBJETO, DA LICENÇA DE USO E DO ESCOPO DE ABORDAGEM </w:t>
      </w:r>
      <w:proofErr w:type="spellStart"/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OUTBOUND</w:t>
      </w:r>
      <w:proofErr w:type="spellEnd"/>
    </w:p>
    <w:p w14:paraId="5DA8EBEE" w14:textId="77777777" w:rsidR="0001687E" w:rsidRPr="0001687E" w:rsidRDefault="0001687E" w:rsidP="0001687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2.1. O objeto do presente contrato é a concessão de uma licença de uso temporária, revogável, não exclusiva, onerosa e intransferível da vertical de software denominada </w:t>
      </w:r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LETTER </w:t>
      </w:r>
      <w:proofErr w:type="spellStart"/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Servicing</w:t>
      </w:r>
      <w:proofErr w:type="spellEnd"/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Suite</w:t>
      </w: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cuja inteligência artificial atua de forma automatizada no processamento de bancos de dados abertos para a entrega de leads qualificados em ápice de asfixia financeira (</w:t>
      </w:r>
      <w:proofErr w:type="spellStart"/>
      <w:r w:rsidRPr="0001687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distress</w:t>
      </w:r>
      <w:proofErr w:type="spellEnd"/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para prospecção comercial.</w:t>
      </w: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2.2. O escopo tecnológico colocado à disposição do USUÁRIO compreende a liberação de acesso às seguintes ferramentas estruturadas de raspagem de dados:</w:t>
      </w:r>
    </w:p>
    <w:p w14:paraId="346FEB65" w14:textId="77777777" w:rsidR="0001687E" w:rsidRPr="0001687E" w:rsidRDefault="0001687E" w:rsidP="00016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I. </w:t>
      </w:r>
      <w:proofErr w:type="spellStart"/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Scraper</w:t>
      </w:r>
      <w:proofErr w:type="spellEnd"/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de Portais Web Imobiliários:</w:t>
      </w: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Filtragem óptica de anúncios contendo expressões urgentes de venda rápida para oferta do produto </w:t>
      </w:r>
      <w:r w:rsidRPr="0001687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Flash Credit</w:t>
      </w: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4A644AD" w14:textId="77777777" w:rsidR="0001687E" w:rsidRPr="0001687E" w:rsidRDefault="0001687E" w:rsidP="00016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II. Scanner Processual Judicial (</w:t>
      </w:r>
      <w:proofErr w:type="spellStart"/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PJe</w:t>
      </w:r>
      <w:proofErr w:type="spellEnd"/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Captura automatizada de réus em ações de busca e apreensão ou desapropriação habitacional com passivos consolidados.</w:t>
      </w:r>
    </w:p>
    <w:p w14:paraId="39A58986" w14:textId="77777777" w:rsidR="0001687E" w:rsidRPr="0001687E" w:rsidRDefault="0001687E" w:rsidP="00016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III. DOU / DOE Agropecuário:</w:t>
      </w: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Monitoramento e captura de produtores rurais com subsídios do Plano Safra cancelados por inadimplência corporativa.</w:t>
      </w:r>
    </w:p>
    <w:p w14:paraId="1E99AA01" w14:textId="77777777" w:rsidR="0001687E" w:rsidRPr="0001687E" w:rsidRDefault="0001687E" w:rsidP="000168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IV. Macro-Endividamento Geográfico do </w:t>
      </w:r>
      <w:proofErr w:type="spellStart"/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Bacen</w:t>
      </w:r>
      <w:proofErr w:type="spellEnd"/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Plotagem estruturada de mapas de calor analíticos sobre os índices macroeconômicos de endividamento corporativo.</w:t>
      </w:r>
    </w:p>
    <w:p w14:paraId="081BB76B" w14:textId="77777777" w:rsidR="0001687E" w:rsidRPr="0001687E" w:rsidRDefault="0001687E" w:rsidP="0001687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2.3. O presente instrumento não cede, não transfere e não vende qualquer fração da propriedade intelectual da LETTER, limitando-se a outorgar o direito de uso precário do software pelo período de vigência da assinatura compensada.</w:t>
      </w:r>
    </w:p>
    <w:p w14:paraId="2A582930" w14:textId="77777777" w:rsidR="0001687E" w:rsidRPr="0001687E" w:rsidRDefault="0001687E" w:rsidP="000168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87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7A6105" wp14:editId="7EE8E08B">
                <wp:extent cx="5400040" cy="4445"/>
                <wp:effectExtent l="0" t="31750" r="0" b="36830"/>
                <wp:docPr id="661847799" name="Retângulo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D56937" id="Retângulos 6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1330DB73" w14:textId="77777777" w:rsidR="0001687E" w:rsidRPr="0001687E" w:rsidRDefault="0001687E" w:rsidP="00016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3. DO REGIME DE RECORRÊNCIA FINANCEIRA, VALORES E REGRAS DE RATEIO MMN</w:t>
      </w:r>
    </w:p>
    <w:p w14:paraId="545F896B" w14:textId="77777777" w:rsidR="0001687E" w:rsidRPr="0001687E" w:rsidRDefault="0001687E" w:rsidP="0001687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3.1. Pelo direito de acesso e licença de uso do software, o USUÁRIO obriga-se ao pagamento da assinatura recorrente mensal fixada no valor exato de </w:t>
      </w:r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R$ 199,90 (cento e noventa e nove reais e noventa centavos) por licença ativa</w:t>
      </w: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3.2. </w:t>
      </w:r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 AUTORIZAÇÃO DE COBRANÇA AUTOMÁTICA:</w:t>
      </w: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O USUÁRIO confere autorização expressa, irrevogável e irretratável à LETTER e ao </w:t>
      </w:r>
      <w:proofErr w:type="spellStart"/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gateway</w:t>
      </w:r>
      <w:proofErr w:type="spellEnd"/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BaaS</w:t>
      </w:r>
      <w:proofErr w:type="spellEnd"/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integrado para proceder com o faturamento recorrente mensal automático de R$ 199,90 no cartão de crédito cadastrado na esteira, ou via emissão programática de cobrança </w:t>
      </w:r>
      <w:proofErr w:type="spellStart"/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Pix</w:t>
      </w:r>
      <w:proofErr w:type="spellEnd"/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/Boleto no ato do vencimento da série.</w:t>
      </w: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3.3. </w:t>
      </w:r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INTEGRAÇÃO À MATRIZ DE RATEIO DE REDE:</w:t>
      </w: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O USUÁRIO declara ciência de que o valor da mensalidade compõe a receita ordinária da Franqueadora Nacional, sofrendo </w:t>
      </w:r>
      <w:proofErr w:type="spellStart"/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split</w:t>
      </w:r>
      <w:proofErr w:type="spellEnd"/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contábil imediato na fonte sob a Grade MMN V51.0 Universal, destinando-se 70% (R$ 139,93) para o caixa central da holding e 30% (R$ 59,97) para o comissionamento descendente em cascata de franqueados master regionais e </w:t>
      </w:r>
      <w:proofErr w:type="spellStart"/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uplines</w:t>
      </w:r>
      <w:proofErr w:type="spellEnd"/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cadastrados.</w:t>
      </w:r>
    </w:p>
    <w:p w14:paraId="7027A203" w14:textId="77777777" w:rsidR="0001687E" w:rsidRPr="0001687E" w:rsidRDefault="0001687E" w:rsidP="000168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87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6FB2BB5" wp14:editId="2CC8984B">
                <wp:extent cx="5400040" cy="4445"/>
                <wp:effectExtent l="0" t="31750" r="0" b="36830"/>
                <wp:docPr id="1783202500" name="Retângulos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686A02" id="Retângulos 5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3B7F4C9E" w14:textId="77777777" w:rsidR="0001687E" w:rsidRPr="0001687E" w:rsidRDefault="0001687E" w:rsidP="00016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4. DA NATUREZA EMPRESARIAL B2B E AFASTAMENTO </w:t>
      </w:r>
      <w:proofErr w:type="spellStart"/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COGENTE</w:t>
      </w:r>
      <w:proofErr w:type="spellEnd"/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DO CDC</w:t>
      </w:r>
    </w:p>
    <w:p w14:paraId="1DAB2916" w14:textId="77777777" w:rsidR="0001687E" w:rsidRPr="0001687E" w:rsidRDefault="0001687E" w:rsidP="0001687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4.1. As partes chancelam, em caráter de livre disposição civil e com amparo no Artigo 421-A do Código Civil, que a contratação do software LETTER </w:t>
      </w:r>
      <w:proofErr w:type="spellStart"/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Servicing</w:t>
      </w:r>
      <w:proofErr w:type="spellEnd"/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Suite destina-se ao incremento de atividade econômica, prospecção e fortalecimento comercial da Pessoa Jurídica aderente.</w:t>
      </w: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4.2. Diante da caracterização inequívoca de relação de insumo e simetria empresarial (B2B), </w:t>
      </w:r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fica integralmente afastada a aplicabilidade do Código de Defesa do Consumidor (Lei nº 8.078/90)</w:t>
      </w: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sobre estes Termos de Uso ou sobre o software licenciado. O prazo legal de cancelamento de pauta </w:t>
      </w:r>
      <w:proofErr w:type="spellStart"/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imotivada</w:t>
      </w:r>
      <w:proofErr w:type="spellEnd"/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limita-se estritamente aos primeiros 7 (sete) dias corridos a contar da primeira contratação inicial do sistema, sendo vedados estornos por períodos mensais retroativos já consumidos.</w:t>
      </w:r>
    </w:p>
    <w:p w14:paraId="4A53E2BF" w14:textId="77777777" w:rsidR="0001687E" w:rsidRPr="0001687E" w:rsidRDefault="0001687E" w:rsidP="000168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87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6875169" wp14:editId="304AECA8">
                <wp:extent cx="5400040" cy="4445"/>
                <wp:effectExtent l="0" t="31750" r="0" b="36830"/>
                <wp:docPr id="671251221" name="Retângulo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762029" id="Retângulos 4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0F2E843E" w14:textId="77777777" w:rsidR="0001687E" w:rsidRPr="0001687E" w:rsidRDefault="0001687E" w:rsidP="00016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5. DO RITO DE CANCELAMENTO, INADIMPLÊNCIA E DESATIVAÇÃO LÓGICA</w:t>
      </w:r>
    </w:p>
    <w:p w14:paraId="0694039C" w14:textId="77777777" w:rsidR="0001687E" w:rsidRPr="0001687E" w:rsidRDefault="0001687E" w:rsidP="0001687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5.1. O cancelamento da cobrança recorrente pode ser solicitado pelo USUÁRIO a qualquer tempo, sem a imposição de multas rescisórias ou taxas de saída, devendo a ordem ser formalizada diretamente dentro de seu painel eletrônico no Escritório Virtual.</w:t>
      </w: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5.2. O pedido de cancelamento interromperá </w:t>
      </w:r>
      <w:proofErr w:type="spellStart"/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programmaticamente</w:t>
      </w:r>
      <w:proofErr w:type="spellEnd"/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 fluxo de cobranças futuras na fatura subsequente, mantendo-se o acesso liberado ao USUÁRIO estritamente até o decurso do último dia do período mensal já integralmente quitado.</w:t>
      </w: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5.3. O atraso no pagamento da recorrência mensal por prazo superior a </w:t>
      </w:r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03 (três) dias corridos</w:t>
      </w: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constituirá o USUÁRIO em mora automática e provocará o </w:t>
      </w:r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bloqueio lógico instantâneo e a suspensão das chaves de acesso (APIs) de todos os reatores de leads</w:t>
      </w: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sem direito a aviso prévio ou notificações judiciais.</w:t>
      </w:r>
    </w:p>
    <w:p w14:paraId="775B3D47" w14:textId="77777777" w:rsidR="0001687E" w:rsidRPr="0001687E" w:rsidRDefault="0001687E" w:rsidP="000168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87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65B5C2" wp14:editId="69FAAD50">
                <wp:extent cx="5400040" cy="4445"/>
                <wp:effectExtent l="0" t="31750" r="0" b="36830"/>
                <wp:docPr id="1033951483" name="Retângulo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2601A8" id="Retângulos 3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024AC32F" w14:textId="77777777" w:rsidR="0001687E" w:rsidRPr="0001687E" w:rsidRDefault="0001687E" w:rsidP="00016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6. DO </w:t>
      </w:r>
      <w:proofErr w:type="spellStart"/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COMPLIANCE</w:t>
      </w:r>
      <w:proofErr w:type="spellEnd"/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COM A LGPD, RESPONSABILIDADE CIVIL E ABUSOS DE ABORDAGEM</w:t>
      </w:r>
    </w:p>
    <w:p w14:paraId="092E9541" w14:textId="77777777" w:rsidR="0001687E" w:rsidRPr="0001687E" w:rsidRDefault="0001687E" w:rsidP="0001687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6.1. O USUÁRIO assume a responsabilidade jurídica e civil total, exclusiva e intransferível pela utilização dos dados e leads extraídos da plataforma, obrigando-se a atuar em estrita obediência às diretrizes da Lei Geral de Proteção de Dados (LGPD) e </w:t>
      </w: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normativas de sigilo.</w:t>
      </w: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6.2. O USUÁRIO obriga-se a utilizar os dados exclusivamente para contatos comerciais legítimos de prospecção e fomento, respondendo de forma isolada perante órgãos regulatórios (ANPD), Ministério Público ou instâncias judiciais por quaisquer abordagens abusivas, envio em massa de mensagens não autorizadas (</w:t>
      </w:r>
      <w:r w:rsidRPr="0001687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SPAM</w:t>
      </w: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ou vazamentos causados por imperícia ou dolo de seus prepostos.</w:t>
      </w: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6.3. A LETTER exime-se de qualquer solidariedade cível por condutas ilícitas operadas pelo USUÁRIO na utilização do software, restando assegurado à holding o direito de regresso forçado e a </w:t>
      </w:r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suspensão sumária e exclusão da licença sem direito a reembolsos</w:t>
      </w: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caso seja constatada a utilização de robôs para fins ilícitos, criminosos ou difamatórios de mercado.</w:t>
      </w:r>
    </w:p>
    <w:p w14:paraId="5B20946A" w14:textId="77777777" w:rsidR="0001687E" w:rsidRPr="0001687E" w:rsidRDefault="0001687E" w:rsidP="000168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87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D7CE19" wp14:editId="020A6E7A">
                <wp:extent cx="5400040" cy="4445"/>
                <wp:effectExtent l="0" t="31750" r="0" b="36830"/>
                <wp:docPr id="1484391701" name="Retângulo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A1A577" id="Retângulos 2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0BEA8104" w14:textId="77777777" w:rsidR="0001687E" w:rsidRPr="0001687E" w:rsidRDefault="0001687E" w:rsidP="000168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7. DA CONVENÇÃO DE CLÁUSULA </w:t>
      </w:r>
      <w:proofErr w:type="spellStart"/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COMPROMISSÓRIA</w:t>
      </w:r>
      <w:proofErr w:type="spellEnd"/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(ARBITRAGEM)</w:t>
      </w:r>
    </w:p>
    <w:p w14:paraId="3E642AD4" w14:textId="77777777" w:rsidR="0001687E" w:rsidRPr="0001687E" w:rsidRDefault="0001687E" w:rsidP="0001687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7.1. Qualquer disputa, controvérsia ou litígio decorrente da interpretação, execução ou rescisão destes Termos de Uso ou da utilização tecnológica do software — incluindo contestações de cobranças, </w:t>
      </w:r>
      <w:proofErr w:type="spellStart"/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chargebacks</w:t>
      </w:r>
      <w:proofErr w:type="spellEnd"/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indevidos de cartões ou responsabilidades por vazamento de dados — </w:t>
      </w:r>
      <w:r w:rsidRPr="0001687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será resolvida de forma definitiva e exclusiva por meio de Arbitragem, em total exclusão do poder Judiciário estatal</w:t>
      </w: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nos termos da Lei Federal nº 9.307/96.</w:t>
      </w: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7.2. A arbitragem será administrada por uma Câmara de Arbitragem renomada estabelecida no Estado da Bahia ou no Estado de Minas Gerais (sede da operação), a ser indicada prioritariamente pela LETTER no ato de instauração do procedimento. A sentença arbitral possuirá força de título executivo judicial irrecorrível, vinculando e obrigando o imediato cumprimento pelas partes.</w:t>
      </w:r>
    </w:p>
    <w:p w14:paraId="23CBDF95" w14:textId="77777777" w:rsidR="0001687E" w:rsidRPr="0001687E" w:rsidRDefault="0001687E" w:rsidP="0001687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Dado o aceite por manifesto eletrônico de clique ativo e registro de </w:t>
      </w:r>
      <w:proofErr w:type="spellStart"/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logs</w:t>
      </w:r>
      <w:proofErr w:type="spellEnd"/>
      <w:r w:rsidRPr="0001687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em banco de dados de produção da PLATAFORMA LETTER.</w:t>
      </w:r>
    </w:p>
    <w:p w14:paraId="5F4D256D" w14:textId="77777777" w:rsidR="0001687E" w:rsidRPr="0001687E" w:rsidRDefault="0001687E" w:rsidP="000168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87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3CE62E" wp14:editId="6C5764D4">
                <wp:extent cx="5400040" cy="4445"/>
                <wp:effectExtent l="0" t="31750" r="0" b="36830"/>
                <wp:docPr id="1145281954" name="Retângulo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D25941" id="Retângulos 1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11091CD8" w14:textId="77777777" w:rsidR="00F12F8F" w:rsidRDefault="00F12F8F"/>
    <w:sectPr w:rsidR="00F12F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8958405" w14:textId="77777777" w:rsidR="00D0368E" w:rsidRDefault="00D0368E" w:rsidP="00D0368E">
      <w:pPr>
        <w:spacing w:after="0" w:line="240" w:lineRule="auto"/>
      </w:pPr>
      <w:r>
        <w:separator/>
      </w:r>
    </w:p>
  </w:endnote>
  <w:endnote w:type="continuationSeparator" w:id="0">
    <w:p w14:paraId="4410519D" w14:textId="77777777" w:rsidR="00D0368E" w:rsidRDefault="00D0368E" w:rsidP="00D03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15C3565" w14:textId="77777777" w:rsidR="00D0368E" w:rsidRDefault="00D0368E" w:rsidP="00D0368E">
      <w:pPr>
        <w:spacing w:after="0" w:line="240" w:lineRule="auto"/>
      </w:pPr>
      <w:r>
        <w:separator/>
      </w:r>
    </w:p>
  </w:footnote>
  <w:footnote w:type="continuationSeparator" w:id="0">
    <w:p w14:paraId="676A5952" w14:textId="77777777" w:rsidR="00D0368E" w:rsidRDefault="00D0368E" w:rsidP="00D036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40D363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0E55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353292">
    <w:abstractNumId w:val="0"/>
  </w:num>
  <w:num w:numId="2" w16cid:durableId="142226428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4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76C"/>
    <w:rsid w:val="0001687E"/>
    <w:rsid w:val="0029476C"/>
    <w:rsid w:val="004328C8"/>
    <w:rsid w:val="006A7FA9"/>
    <w:rsid w:val="00D0368E"/>
    <w:rsid w:val="00D3161C"/>
    <w:rsid w:val="00F12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6B2FDF"/>
  <w15:chartTrackingRefBased/>
  <w15:docId w15:val="{E90EAF3F-E454-6642-9489-C1B7EABB4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94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94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947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94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947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94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94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4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4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47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947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947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9476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9476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947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947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947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947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94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4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94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94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94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947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47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9476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94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9476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9476C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Fontepargpadro"/>
    <w:rsid w:val="0029476C"/>
  </w:style>
  <w:style w:type="character" w:styleId="nfase">
    <w:name w:val="Emphasis"/>
    <w:basedOn w:val="Fontepargpadro"/>
    <w:uiPriority w:val="20"/>
    <w:qFormat/>
    <w:rsid w:val="0029476C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D036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0368E"/>
  </w:style>
  <w:style w:type="paragraph" w:styleId="Rodap">
    <w:name w:val="footer"/>
    <w:basedOn w:val="Normal"/>
    <w:link w:val="RodapChar"/>
    <w:uiPriority w:val="99"/>
    <w:unhideWhenUsed/>
    <w:rsid w:val="00D036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0368E"/>
  </w:style>
  <w:style w:type="character" w:styleId="CdigoHTML">
    <w:name w:val="HTML Code"/>
    <w:basedOn w:val="Fontepargpadro"/>
    <w:uiPriority w:val="99"/>
    <w:semiHidden/>
    <w:unhideWhenUsed/>
    <w:rsid w:val="0001687E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1859</Words>
  <Characters>10041</Characters>
  <Application>Microsoft Office Word</Application>
  <DocSecurity>0</DocSecurity>
  <Lines>83</Lines>
  <Paragraphs>23</Paragraphs>
  <ScaleCrop>false</ScaleCrop>
  <Company/>
  <LinksUpToDate>false</LinksUpToDate>
  <CharactersWithSpaces>11877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Stutz</dc:creator>
  <cp:keywords/>
  <dc:description/>
  <cp:lastModifiedBy>Paulo Stutz</cp:lastModifiedBy>
  <cp:revision>2</cp:revision>
  <dcterms:created xsi:type="dcterms:W3CDTF">2026-08-06T23:04:00Z</dcterms:created>
  <dcterms:modified xsi:type="dcterms:W3CDTF">2026-08-06T23:04:00Z</dcterms:modified>
</cp:coreProperties>
</file>