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27E7B7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Aqui está o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Manual Definitivo de Blindagem Fiduciária, Execução e Proteção contra Calotes (Versão 2026)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1F0FD51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documento consolida toda a engenharia jurídica e operacional controlada em background pela </w:t>
      </w:r>
      <w:r w:rsidRPr="003C542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Nina </w:t>
      </w:r>
      <w:proofErr w:type="spellStart"/>
      <w:r w:rsidRPr="003C542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Asset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[INDEX_1]. Ele foi desenhado para proteger o Capital Principal da base investidora </w:t>
      </w:r>
      <w:proofErr w:type="spellStart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pool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SPE Holding Central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por meio de um fluxo cego, sequencial e amparado estritamente na legislação federal brasileira (Código Civil) [INDEX_1].</w:t>
      </w:r>
    </w:p>
    <w:p w14:paraId="45330237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4C55BF" wp14:editId="2C822DF2">
                <wp:extent cx="5400040" cy="4445"/>
                <wp:effectExtent l="0" t="31750" r="0" b="36830"/>
                <wp:docPr id="390874617" name="Retângulos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E47D12" id="Retângulos 8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50E8C023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🪐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MANUAL DE BLINDAGEM FIDUCIÁRIA INTEGRADA: FLUXO DE EXECUÇÃO CONTRA INADIMPLÊNCIA</w:t>
      </w:r>
    </w:p>
    <w:p w14:paraId="0C1FD57C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29612D" wp14:editId="6381C107">
                <wp:extent cx="5400040" cy="4445"/>
                <wp:effectExtent l="0" t="31750" r="0" b="36830"/>
                <wp:docPr id="1231834211" name="Retângulos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C4881D" id="Retângulos 7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3C4DB690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📅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CRONOGRAMA DA RÉGUA DE EXECUÇÃO PATRIMONIAL</w:t>
      </w:r>
    </w:p>
    <w:p w14:paraId="0C6174DA" w14:textId="77777777" w:rsidR="003C542B" w:rsidRPr="003C542B" w:rsidRDefault="003C542B" w:rsidP="003C542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[Dia H+1 a H+5] ──► Alertas Diários Amigáveis + Chave </w:t>
      </w:r>
      <w:proofErr w:type="spellStart"/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Pix</w:t>
      </w:r>
      <w:proofErr w:type="spellEnd"/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  <w:proofErr w:type="spellStart"/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Zapi</w:t>
      </w:r>
      <w:proofErr w:type="spellEnd"/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/E-mail)</w:t>
      </w:r>
    </w:p>
    <w:p w14:paraId="11CC8E10" w14:textId="77777777" w:rsidR="003C542B" w:rsidRPr="003C542B" w:rsidRDefault="003C542B" w:rsidP="003C542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│</w:t>
      </w:r>
    </w:p>
    <w:p w14:paraId="6F72BE7F" w14:textId="77777777" w:rsidR="003C542B" w:rsidRPr="003C542B" w:rsidRDefault="003C542B" w:rsidP="003C542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[Dia H+6]       ──► Trava Preventiva </w:t>
      </w:r>
      <w:proofErr w:type="spellStart"/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BaaS</w:t>
      </w:r>
      <w:proofErr w:type="spellEnd"/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Congelamento de Rendimentos do Devedor</w:t>
      </w:r>
    </w:p>
    <w:p w14:paraId="2003014E" w14:textId="77777777" w:rsidR="003C542B" w:rsidRPr="003C542B" w:rsidRDefault="003C542B" w:rsidP="003C542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│</w:t>
      </w:r>
    </w:p>
    <w:p w14:paraId="2E55C7DB" w14:textId="77777777" w:rsidR="003C542B" w:rsidRPr="003C542B" w:rsidRDefault="003C542B" w:rsidP="003C542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[Dia H+16]      ──► Notificação Extrajudicial com Fé Pública via e-Notariado / RTD</w:t>
      </w:r>
    </w:p>
    <w:p w14:paraId="2BE0F114" w14:textId="77777777" w:rsidR="003C542B" w:rsidRPr="003C542B" w:rsidRDefault="003C542B" w:rsidP="003C542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│</w:t>
      </w:r>
    </w:p>
    <w:p w14:paraId="6F8D61E8" w14:textId="77777777" w:rsidR="003C542B" w:rsidRPr="003C542B" w:rsidRDefault="003C542B" w:rsidP="003C542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[Dia H+30]      ──► Ativação do Relógio Regressivo (Timer de Caducidade) no App</w:t>
      </w:r>
    </w:p>
    <w:p w14:paraId="1DF1F2BA" w14:textId="77777777" w:rsidR="003C542B" w:rsidRPr="003C542B" w:rsidRDefault="003C542B" w:rsidP="003C542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│</w:t>
      </w:r>
    </w:p>
    <w:p w14:paraId="65F97D32" w14:textId="77777777" w:rsidR="003C542B" w:rsidRPr="003C542B" w:rsidRDefault="003C542B" w:rsidP="003C542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[Dia H+61]      ──► Extinção do Direito de </w:t>
      </w:r>
      <w:proofErr w:type="spellStart"/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Retrovenda</w:t>
      </w:r>
      <w:proofErr w:type="spellEnd"/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+ Notificação de Desocupação 15d</w:t>
      </w:r>
    </w:p>
    <w:p w14:paraId="2F44C6C6" w14:textId="77777777" w:rsidR="003C542B" w:rsidRPr="003C542B" w:rsidRDefault="003C542B" w:rsidP="003C542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│</w:t>
      </w:r>
    </w:p>
    <w:p w14:paraId="7C8A6B13" w14:textId="77777777" w:rsidR="003C542B" w:rsidRPr="003C542B" w:rsidRDefault="003C542B" w:rsidP="003C542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[Dia H+61]      ──► Destinação Automática ao Campo de Leilão por 80% do AVM (Fotos S3)</w:t>
      </w:r>
    </w:p>
    <w:p w14:paraId="653AAD3D" w14:textId="77777777" w:rsidR="003C542B" w:rsidRPr="003C542B" w:rsidRDefault="003C542B" w:rsidP="003C542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│</w:t>
      </w:r>
    </w:p>
    <w:p w14:paraId="1714E83C" w14:textId="77777777" w:rsidR="003C542B" w:rsidRPr="003C542B" w:rsidRDefault="003C542B" w:rsidP="003C542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C542B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[Pós-Venda]    ──► Emissão Automática da Ata de Arrematação com Força de Escritura</w:t>
      </w:r>
    </w:p>
    <w:p w14:paraId="181E0EEE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D726E7" wp14:editId="6FFC1AF8">
                <wp:extent cx="5400040" cy="4445"/>
                <wp:effectExtent l="0" t="31750" r="0" b="36830"/>
                <wp:docPr id="1612253575" name="Retângulo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6A913F" id="Retângulos 6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542F7EBA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🗂️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PILAR 1: RASTREAMENTO FISCAL PREDIAL ATIVO E PRIMEIRA COBRANÇA</w:t>
      </w:r>
    </w:p>
    <w:p w14:paraId="3D1D7D3D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O QUE FAZER:</w:t>
      </w:r>
    </w:p>
    <w:p w14:paraId="2F5A5491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Executar a varredura mensal robotizada das contas fiscais do imóvel e disparar a régua amigável de cobrança no primeiro dia de atraso da fatura de fruição ou encargos [INDEX_1].</w:t>
      </w:r>
    </w:p>
    <w:p w14:paraId="376B1C7D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PORQUE FAZER:</w:t>
      </w:r>
    </w:p>
    <w:p w14:paraId="2330AAC6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Para impedir que o colateral imobiliário acumule passivos de IPTU, condomínio ou taxas prediais que possuem preferência jurídica de penhora sobre a holding, blindando a SPE Central contra dívidas ocultas [INDEX_1].</w:t>
      </w:r>
    </w:p>
    <w:p w14:paraId="1D142CB9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QUANDO FAZER:</w:t>
      </w:r>
    </w:p>
    <w:p w14:paraId="2A0470ED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varredura das certidões municipais ocorre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todo dia 05 de cada mês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[INDEX_1]. Os alertas amigáveis rodam do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Dia H+1 ao Dia H+5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 atraso da parcela [INDEX_1].</w:t>
      </w:r>
    </w:p>
    <w:p w14:paraId="076D0506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COMO FAZER &amp; TEMPLATE TEXTUAL:</w:t>
      </w:r>
    </w:p>
    <w:p w14:paraId="7C66713F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Nina Engine altera o status do contrato para </w:t>
      </w:r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INADIMPLENTE_FISCAL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inicia os disparos automáticos via e-mail e WhatsApp (</w:t>
      </w:r>
      <w:proofErr w:type="spellStart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Zapi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incorporando o </w:t>
      </w:r>
      <w:proofErr w:type="spellStart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atualizado [INDEX_1].</w:t>
      </w:r>
    </w:p>
    <w:p w14:paraId="01137554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✉️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Template de E-mail — Alerta de Inadimplência Ordinária (Dia H+1 a H+5)</w:t>
      </w:r>
    </w:p>
    <w:p w14:paraId="6288B928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Assunto: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[Aviso Importante] Regularização de Fatura Pendente — PLATAFORMA LETTER</w:t>
      </w:r>
    </w:p>
    <w:p w14:paraId="323422BA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Prezado(a) [Nome do Tomador],</w:t>
      </w:r>
    </w:p>
    <w:p w14:paraId="15250DCB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Identificamos em nosso sistema que a fatura mensal referente à sua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Taxa de Fruição Patrimonial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e/ou encargos prediais vinculados ao imóvel da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Matrícula [Número]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venceu em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[Data]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não consta como liquidada em nosso banco de dados [INDEX_1].</w:t>
      </w:r>
    </w:p>
    <w:p w14:paraId="498EDE84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Relembramos que a manutenção regular destes pagamentos é a condição legal e </w:t>
      </w:r>
      <w:proofErr w:type="spellStart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mandatória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para a preservação do seu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Direito Exclusivo de </w:t>
      </w:r>
      <w:proofErr w:type="spellStart"/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Retrovenda</w:t>
      </w:r>
      <w:proofErr w:type="spellEnd"/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(Recompra)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 imóvel, conforme previsto contratualmente [INDEX_1].</w:t>
      </w:r>
    </w:p>
    <w:p w14:paraId="08FB4985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sua chave </w:t>
      </w:r>
      <w:proofErr w:type="spellStart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atualizada para purga imediata do débito é: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C542B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[Chave </w:t>
      </w:r>
      <w:proofErr w:type="spellStart"/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Pix</w:t>
      </w:r>
      <w:proofErr w:type="spellEnd"/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Gerada pelo </w:t>
      </w:r>
      <w:proofErr w:type="spellStart"/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BaaS</w:t>
      </w:r>
      <w:proofErr w:type="spellEnd"/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]</w:t>
      </w:r>
    </w:p>
    <w:p w14:paraId="2B402572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Caso já tenha realizado o pagamento, favor desconsiderar este aviso e anexar o comprovante na sua área </w:t>
      </w:r>
      <w:proofErr w:type="spellStart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logada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Super App.</w:t>
      </w:r>
    </w:p>
    <w:p w14:paraId="56E94DBF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Cordialmente,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Nina </w:t>
      </w:r>
      <w:proofErr w:type="spellStart"/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Asset</w:t>
      </w:r>
      <w:proofErr w:type="spellEnd"/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— Gestão Fiduciária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Mesa de Controle de Carteira — PLATAFORMA LETTER</w:t>
      </w:r>
    </w:p>
    <w:p w14:paraId="4F586F3A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Nota de </w:t>
      </w:r>
      <w:proofErr w:type="spellStart"/>
      <w:r w:rsidRPr="003C542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Compliance</w:t>
      </w:r>
      <w:proofErr w:type="spellEnd"/>
      <w:r w:rsidRPr="003C542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SRE (Dia H+6):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Caso o pagamento não seja identificado até o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6º dia útil de atraso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as APIs do </w:t>
      </w:r>
      <w:proofErr w:type="spellStart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gateway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acionam a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Trava Preventiva de Caixa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congelando de forma imediata e temporária quaisquer repasses de performance ou saldos do devedor no ecossistema até a quitação da fatura [INDEX_1].</w:t>
      </w:r>
    </w:p>
    <w:p w14:paraId="0EAFF1EB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A39EFF" wp14:editId="61175CB3">
                <wp:extent cx="5400040" cy="4445"/>
                <wp:effectExtent l="0" t="31750" r="0" b="36830"/>
                <wp:docPr id="1685283768" name="Retângulo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A3B6F" id="Retângulos 5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0EE082CA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📜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PILAR 2: A NOTIFICAÇÃO EXTRAJUDICIAL ELETRÔNICA (FÉ PÚBLICA)</w:t>
      </w:r>
    </w:p>
    <w:p w14:paraId="56063E9F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O QUE FAZER:</w:t>
      </w:r>
    </w:p>
    <w:p w14:paraId="489D3F4A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Emitir a Notificação Extrajudicial de constituição em mora registrada digitalmente em cartório [INDEX_1].</w:t>
      </w:r>
    </w:p>
    <w:p w14:paraId="5391D871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lastRenderedPageBreak/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PORQUE FAZER:</w:t>
      </w:r>
    </w:p>
    <w:p w14:paraId="1D2949BC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gerar uma prova processual inabalável com Fé Pública [INDEX_1]. Se o cliente acionar a justiça no futuro tentando anular o leilão, este documento comprova que ele foi formalmente constituído em mora, blindando a holding contra qualquer pedido de liminar de suspensão de leilão [INDEX_1].</w:t>
      </w:r>
    </w:p>
    <w:p w14:paraId="53FE6D3D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QUANDO FAZER:</w:t>
      </w:r>
    </w:p>
    <w:p w14:paraId="62B1A2FC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Disparado de forma 100% automatizada via API no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16º dia (Dia H+16)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atraso contínuo [INDEX_1].</w:t>
      </w:r>
    </w:p>
    <w:p w14:paraId="53C697FB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COMO FAZER &amp; TEMPLATE TEXTUAL:</w:t>
      </w:r>
    </w:p>
    <w:p w14:paraId="04C14A62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sistema empacota o dossiê da pauta e consome os barramentos de APIs de cartórios integrados ao e-Notariado ou Registro de Títulos e Documentos (RTD) [INDEX_1].</w:t>
      </w:r>
    </w:p>
    <w:p w14:paraId="064F4F0C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📝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Texto Injetado no Sistema do e-Notariado / RTD (Dia H+16)</w:t>
      </w:r>
    </w:p>
    <w:p w14:paraId="2B9830BD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OFICIAL DE REGISTRO DE TÍTULOS E DOCUMENTOS E CIVIL DE PESSOA JURÍDICA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Serviço Autorizado via e-Notariado / Provimento CNJ nº 100/2020</w:t>
      </w:r>
    </w:p>
    <w:p w14:paraId="0892910A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NOTIFICANTE: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SPE HOLDING CENTRAL S/A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sociedade de propósito específico, inscrita no CNPJ sob o nº </w:t>
      </w:r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[CNPJ da SPE Central]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sede institucional na </w:t>
      </w:r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[Endereço da SPE Central]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[INDEX_1].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NOTIFICADO(A):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[NOME DO TOMADOR / RAZÃO SOCIAL PJ]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inscrito no CPF/CNPJ sob o nº </w:t>
      </w:r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[CPF/CNPJ]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residente e domiciliado no imóvel situado na </w:t>
      </w:r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[Endereço do Imóvel Ocupado]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9D2DFF5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solicitação da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SPE HOLDING CENTRAL S/A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na qualidade de proprietária resolúvel do imóvel acima qualificado sob a Matrícula nº </w:t>
      </w:r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[Número]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 Oficial de Registro de Imóveis competente,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NOTIFICAMOS VOSSA SENHORIA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para todos os fins de direito, sobre o que segue [INDEX_1]:</w:t>
      </w:r>
    </w:p>
    <w:p w14:paraId="29E6A41B" w14:textId="77777777" w:rsidR="003C542B" w:rsidRPr="003C542B" w:rsidRDefault="003C542B" w:rsidP="003C5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Registra-se o atraso acumulado de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16 (dezesseis) dias corridos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referente à sua Taxa de Fruição Patrimonial Fixa vencida em </w:t>
      </w:r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[Data]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Fica Vossa Senhoria, por meio deste ato de Fé Pública, formalmente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CONSTITUÍDO(A) EM MORA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[INDEX_1].</w:t>
      </w:r>
    </w:p>
    <w:p w14:paraId="10325B15" w14:textId="77777777" w:rsidR="003C542B" w:rsidRPr="003C542B" w:rsidRDefault="003C542B" w:rsidP="003C5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Dando estrito cumprimento ao Artigo 505 do Código Civil brasileiro, informamos que o prazo máximo, absoluto e fatal para a purga total da mora é de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60 (sessenta) dias corridos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contados do vencimento original do débito [INDEX_1].</w:t>
      </w:r>
    </w:p>
    <w:p w14:paraId="76DCDBBD" w14:textId="77777777" w:rsidR="003C542B" w:rsidRPr="003C542B" w:rsidRDefault="003C542B" w:rsidP="003C5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não pagamento do saldo devedor atualizado até o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61º dia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resultará na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CADUCIDADE DEFINITIVA E IRREVOGÁVEL DO SEU DIREITO DE </w:t>
      </w:r>
      <w:proofErr w:type="spellStart"/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RETROVENDA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consolidando-se a propriedade plena na SPE e enviando o bem imediatamente ao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Campo de Leilão Extrajudicial por 80% do valor de avaliação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 fotos periciais originais do S3 da nuvem [INDEX_1].</w:t>
      </w:r>
    </w:p>
    <w:p w14:paraId="11E6DAD3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lastRenderedPageBreak/>
        <w:t>[Certificado e Registrado Digitalmente com Fé Pública via e-Notariado / RTD]</w:t>
      </w:r>
    </w:p>
    <w:p w14:paraId="60657930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Nota de Interface (Dia H+30):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o atraso atingir o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30º dia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 Nina Engine liga na tela da carteira digital do cliente no aplicativo um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Relógio Regressivo em Tempo Real (Timer de Caducidade)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 avisos sonoros e pop-ups diários, intensificando a pressão de cobrança [INDEX_1].</w:t>
      </w:r>
    </w:p>
    <w:p w14:paraId="2FE70A8B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4C247B" wp14:editId="7C205A45">
                <wp:extent cx="5400040" cy="4445"/>
                <wp:effectExtent l="0" t="31750" r="0" b="36830"/>
                <wp:docPr id="754702880" name="Retângulo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CBFF6" id="Retângulos 4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4D8C43BF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🛑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PILAR 3: CADUCIDADE DA </w:t>
      </w:r>
      <w:proofErr w:type="spellStart"/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RETROVENDA</w:t>
      </w:r>
      <w:proofErr w:type="spellEnd"/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E NOTIFICAÇÃO DE DESOCUPAÇÃO</w:t>
      </w:r>
    </w:p>
    <w:p w14:paraId="190FDAA5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O QUE FAZER:</w:t>
      </w:r>
    </w:p>
    <w:p w14:paraId="1043A0C5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Decretar a extinção do direito de recompra, travar os repasses e notificar o ex-proprietário a desocupar o imóvel amigavelmente em 15 dias [INDEX_1].</w:t>
      </w:r>
    </w:p>
    <w:p w14:paraId="0D7B5B38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PORQUE FAZER:</w:t>
      </w:r>
    </w:p>
    <w:p w14:paraId="506728EB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formalizar a quebra contratual e o início do esbulho possessório, gerando a base documental necessária para o futuro comprador ingressar com o despejo forçado na justiça com liminar rápida [INDEX_1].</w:t>
      </w:r>
    </w:p>
    <w:p w14:paraId="20999458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QUANDO FAZER:</w:t>
      </w:r>
    </w:p>
    <w:p w14:paraId="3EDCA6B2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exato segundo da virada do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61º dia (Dia H+61)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inadimplência crônica [INDEX_1].</w:t>
      </w:r>
    </w:p>
    <w:p w14:paraId="31F3D361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COMO FAZER &amp; TEMPLATE TEXTUAL:</w:t>
      </w:r>
    </w:p>
    <w:p w14:paraId="72010C79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Nina zera o cronômetro, altera o status do contrato para </w:t>
      </w:r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CADUCIDADE_CONSOLIDADA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banco Postgres e emite o aviso final via cartório digital [INDEX_1].</w:t>
      </w:r>
    </w:p>
    <w:p w14:paraId="2D486ECD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✉️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Template de E-mail e Notificação — Extinção de Direito e Desocupação (Dia H+61)</w:t>
      </w:r>
    </w:p>
    <w:p w14:paraId="4ECF7714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Assunto: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[CRÍTICO] Extinção do Direito de </w:t>
      </w:r>
      <w:proofErr w:type="spellStart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Retrovenda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Notificação de Desocupação — Operação [ID]</w:t>
      </w:r>
    </w:p>
    <w:p w14:paraId="0818147C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Ao(À) Sr(a). [Nome do Tomador],</w:t>
      </w:r>
    </w:p>
    <w:p w14:paraId="1ED680D6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Comunicamos que, em virtude do inadimplemento superior ao prazo absoluto de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60 dias corridos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 seu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Direito Constitucional de </w:t>
      </w:r>
      <w:proofErr w:type="spellStart"/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Retrovenda</w:t>
      </w:r>
      <w:proofErr w:type="spellEnd"/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(Recompra) do imóvel está oficialmente EXTINTO E CADUCADO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por quebra fiduciária, nos termos do Artigo 506 do Código Civil [INDEX_1].</w:t>
      </w:r>
    </w:p>
    <w:p w14:paraId="26195687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propriedade do imóvel situado na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[Endereço]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consolidou-se em caráter definitivo, pleno e irrestrito em favor da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SPE HOLDING CENTRAL S/A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sem qualquer direito a retenções [INDEX_1].</w:t>
      </w:r>
    </w:p>
    <w:p w14:paraId="35194924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 permanência de Vossa Senhoria e/ou prepostos no local passa a configurar esbulho possessório. Diante disso,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CONCEDEMOS o prazo improrrogável de 15 (quinze) dias corridos para a DESOCUPAÇÃO AMIGÁVEL E VOLUNTÁRIA do imóvel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a entrega total das chaves livre de pessoas e pertences.</w:t>
      </w:r>
    </w:p>
    <w:p w14:paraId="2617CA96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Informamos que, de maneira concomitante a este e-mail,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 imóvel foi destinado de forma automática para o Campo de Leilão Extrajudicial da plataforma, sendo disponibilizado para venda pública no site por 80% do valor de avaliação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puxando todas as fotos originais da vistoria técnica salvas na nuvem S3 [INDEX_1].</w:t>
      </w:r>
    </w:p>
    <w:p w14:paraId="79C3B488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não desocupação no prazo acima importará na entrega dos </w:t>
      </w:r>
      <w:proofErr w:type="spellStart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logs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sistema ao terceiro investidor arrematante, o qual ingressará em juízo com a competente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Ação de Imissão na Posse com Pedido de Liminar de Despejo em 48 horas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respondendo o senhor por todas as perdas e danos judiciais [INDEX_1].</w:t>
      </w:r>
    </w:p>
    <w:p w14:paraId="63F1AFA7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[Assinado Eletronicamente via Nina Core com Fé Pública e Selo LETTER]</w:t>
      </w:r>
    </w:p>
    <w:p w14:paraId="49EC893C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34163C" wp14:editId="6945B75D">
                <wp:extent cx="5400040" cy="4445"/>
                <wp:effectExtent l="0" t="31750" r="0" b="36830"/>
                <wp:docPr id="2139229674" name="Retângulo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F99FED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1259AE66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⚖️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PILAR 4: O EDITAL DE LEILÃO E A PROTEÇÃO CONTRA LITÍGIOS DE POSSE</w:t>
      </w:r>
    </w:p>
    <w:p w14:paraId="15842C3D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O QUE FAZER:</w:t>
      </w:r>
    </w:p>
    <w:p w14:paraId="0AA1E7F2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Publicar o edital de leilão na aba pública de vendas inserindo a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Cláusula de Blindagem </w:t>
      </w:r>
      <w:proofErr w:type="spellStart"/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Antilitígio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que empurra o risco e o custo da desocupação para o comprador [INDEX_1].</w:t>
      </w:r>
    </w:p>
    <w:p w14:paraId="004BE2D8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PORQUE FAZER:</w:t>
      </w:r>
    </w:p>
    <w:p w14:paraId="7A4A2739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Para aniquilar quaisquer despesas da LETTER SPE com advogados, custas judiciais ou oficiais de justiça, e impedir que o comprador possa processar a holding alegando vício oculto [INDEX_1]. O desconto agressivo de 80% do AVM serve exatamente de atrativo para investidores de </w:t>
      </w:r>
      <w:proofErr w:type="spellStart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distress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que já possuem estrutura de despejo própria [INDEX_1].</w:t>
      </w:r>
    </w:p>
    <w:p w14:paraId="09CF9CBD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QUANDO FAZER:</w:t>
      </w:r>
    </w:p>
    <w:p w14:paraId="7CBCB714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Publicado de forma instantânea na virada do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61º dia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[INDEX_1].</w:t>
      </w:r>
    </w:p>
    <w:p w14:paraId="6EC871D9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COMO FAZER &amp; MINUTA DO EDITAL:</w:t>
      </w:r>
    </w:p>
    <w:p w14:paraId="1AC48E24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inteligência do site renderiza as especificações da matrícula, as fotos originais da nuvem S3 capturadas na vistoria física de abertura e aciona o anúncio casado com cartas de consórcio do estoque ( Double </w:t>
      </w:r>
      <w:proofErr w:type="spellStart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Payout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comissão para corretores desovarem rápido) [INDEX_1].</w:t>
      </w:r>
    </w:p>
    <w:p w14:paraId="018DBBBF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📜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Cláusula Obrigatória de Blindagem do Edital de Leilão</w:t>
      </w:r>
    </w:p>
    <w:p w14:paraId="3568387F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"CLÁUSULA QUINTA — DA SITUAÇÃO DE OCUPAÇÃO E IMISSÃO NA POSSE: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imóvel objeto deste certame extrajudicial é comercializado no estado de 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conservação em que se encontra e com o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STATUS DE OCUPADO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por terceiros/ex-proprietário [INDEX_1].</w:t>
      </w:r>
    </w:p>
    <w:p w14:paraId="7A4C3D1F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Parágrafo Único: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Fica expressamente pactuado que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toda e qualquer providência judicial ou extrajudicial necessária para a desocupação do bem, despejo de moradores, retirada de pertences, bem como todas as custas processuais, honorários advocatícios e taxas correlatas serão de responsabilidade única, exclusiva e integral do ARREMATANTE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[INDEX_1]. A vendedora (LETTER SPE HOLDING CENTRAL S/A) exime-se de qualquer coparticipação ou responsabilidade pelo sucesso, celeridade ou custos da referida imissão na posse, fornecendo unicamente a Ata de Arrematação e os documentos de propriedade resolúvel para que o comprador exerça seus direitos legais na qualidade de novo proprietário definitivo nos termos da lei [INDEX_1]."</w:t>
      </w:r>
    </w:p>
    <w:p w14:paraId="59D1C386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985423" wp14:editId="18E0936A">
                <wp:extent cx="5400040" cy="4445"/>
                <wp:effectExtent l="0" t="31750" r="0" b="36830"/>
                <wp:docPr id="1034287240" name="Retângulo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9C869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5F46CFDB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📜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PILAR 5: A ATA DE ARREMATAÇÃO (TÍTULO DE PROPRIEDADE DO COMPRADOR)</w:t>
      </w:r>
    </w:p>
    <w:p w14:paraId="3AA0FF24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O QUE FAZER:</w:t>
      </w:r>
    </w:p>
    <w:p w14:paraId="4D68E836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Emitir o documento de arrematação eletrônica com força de Escritura Pública assim que o lance for compensado, sem utilizar contratos tradicionais de compra e venda [INDEX_1].</w:t>
      </w:r>
    </w:p>
    <w:p w14:paraId="4CA13B2E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PORQUE FAZER:</w:t>
      </w:r>
    </w:p>
    <w:p w14:paraId="60682C33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rito do leilão extrajudicial exige um título célere de transferência por adesão. A Ata de Arrematação substitui o contrato tradicional e a escritura, sendo aceita diretamente pelo Cartório de Registro de Imóveis (RGI) para passar o imóvel para o nome do comprador [INDEX_1].</w:t>
      </w:r>
    </w:p>
    <w:p w14:paraId="17748E3A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QUANDO FAZER:</w:t>
      </w:r>
    </w:p>
    <w:p w14:paraId="6D80F78C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Emitido de forma automatizada pela Nina Engine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no segundo exato da confirmação bancária do </w:t>
      </w:r>
      <w:proofErr w:type="spellStart"/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Pix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na conta </w:t>
      </w:r>
      <w:proofErr w:type="spellStart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(com </w:t>
      </w:r>
      <w:proofErr w:type="spellStart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70% para o fundo institucional e 30% para a holding via Nota Fiscal do Contrato Mãe) [INDEX_1].</w:t>
      </w:r>
    </w:p>
    <w:p w14:paraId="07A5A3B5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📌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COMO FAZER &amp; MINUTA DO TÍTULO:</w:t>
      </w:r>
    </w:p>
    <w:p w14:paraId="7886152B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 sistema emite o PDF na área </w:t>
      </w:r>
      <w:proofErr w:type="spellStart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logada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investidor e envia por e-mail com o checklist de instruções de cartório para pagamento de ITBI [INDEX_1].</w:t>
      </w:r>
    </w:p>
    <w:p w14:paraId="4AE6F839" w14:textId="77777777" w:rsidR="003C542B" w:rsidRPr="003C542B" w:rsidRDefault="003C542B" w:rsidP="003C5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3C542B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📜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Minuta da Ata de Arrematação e Recibo de Leilão Extrajudicial</w:t>
      </w:r>
    </w:p>
    <w:p w14:paraId="19CD883D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VENDEDORA (COMITENTE):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SPE HOLDING CENTRAL S/A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inscrita no CNPJ sob o nº </w:t>
      </w:r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[CNPJ da SPE]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sede na </w:t>
      </w:r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[Endereço]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[INDEX_1];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COMPRADOR (ARREMATANTE):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[NOME DO INVESTIDOR OU RAZÃO 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SOCIAL PJ]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inscrito no CPF/CNPJ sob o nº </w:t>
      </w:r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[CPF/CNPJ]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portador da ID de Carteira Digital </w:t>
      </w:r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[ID da Wallet do App]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[INDEX_1].</w:t>
      </w:r>
    </w:p>
    <w:p w14:paraId="7CF0445A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 meio deste instrumento e na melhor forma de direito, certifica-se que em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[Data]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através da plataforma eletrônica de alienações da PLATAFORMA LETTER, foi vendido em leilão extrajudicial o imóvel abaixo caracterizado [INDEX_1]:</w:t>
      </w:r>
    </w:p>
    <w:p w14:paraId="287B39BE" w14:textId="77777777" w:rsidR="003C542B" w:rsidRPr="003C542B" w:rsidRDefault="003C542B" w:rsidP="003C5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 BEM IMÓVEL: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[Descrever o imóvel conforme consta na Matrícula e RGI]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A62EA0B" w14:textId="77777777" w:rsidR="003C542B" w:rsidRPr="003C542B" w:rsidRDefault="003C542B" w:rsidP="003C5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 PREÇO E QUITAÇÃO: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imóvel acima foi arrematado pelo valor de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R$ [Valor]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(por extenso), correspondente a 80% do laudo de avaliação preditiva de mercado (AVM) [INDEX_1]. A VENDEDORA confere ampla, geral e irrevogável quitação do preço, face à compensação bancária em sua conta </w:t>
      </w:r>
      <w:proofErr w:type="spellStart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realizada nesta data [INDEX_1].</w:t>
      </w:r>
    </w:p>
    <w:p w14:paraId="5FB96E6D" w14:textId="77777777" w:rsidR="003C542B" w:rsidRPr="003C542B" w:rsidRDefault="003C542B" w:rsidP="003C5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DA CLÁUSULA </w:t>
      </w:r>
      <w:proofErr w:type="spellStart"/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MÁSTRICA</w:t>
      </w:r>
      <w:proofErr w:type="spellEnd"/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OCUPAÇÃO E RISCO (BLINDAGEM DA SPE):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ARREMATANTE declara ciência de que o imóvel é adquirido no estado em que se encontra e com o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STATUS DE OCUPADO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por terceiros [INDEX_1].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Toda e qualquer providência judicial ou extrajudicial necessária para a imissão na posse, despejo de moradores e retirada de pertences, bem como todas as custas processuais e honorários advocatícios, correrão por conta única, exclusiva e integral do ARREMATANTE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eximindo-se a LETTER SPE de qualquer coparticipação ou passivo [INDEX_1].</w:t>
      </w:r>
    </w:p>
    <w:p w14:paraId="67CE41E8" w14:textId="77777777" w:rsidR="003C542B" w:rsidRPr="003C542B" w:rsidRDefault="003C542B" w:rsidP="003C5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 FORÇA DO TÍTULO: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Fica estabelecido que a presente </w:t>
      </w:r>
      <w:r w:rsidRPr="003C54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Ata de Arrematação possui força de Escritura Pública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servindo como título hábil e idôneo para transferência definitiva de propriedade perante o Oficial de Registro de Imóveis competente, após o recolhimento dos impostos de transmissão (ITBI) pelo comprador.</w:t>
      </w:r>
    </w:p>
    <w:p w14:paraId="6EC35A37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 xml:space="preserve">[Assinado Eletronicamente com Certificado Digital ICP-Brasil e Selo LETTER </w:t>
      </w:r>
      <w:proofErr w:type="spellStart"/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Valid-Stamp</w:t>
      </w:r>
      <w:proofErr w:type="spellEnd"/>
      <w:r w:rsidRPr="003C542B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 xml:space="preserve"> RS256]</w:t>
      </w:r>
      <w:r w:rsidRPr="003C54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[INDEX_1]</w:t>
      </w:r>
    </w:p>
    <w:p w14:paraId="5768D043" w14:textId="77777777" w:rsidR="003C542B" w:rsidRPr="003C542B" w:rsidRDefault="003C542B" w:rsidP="003C54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42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841508" wp14:editId="3827D7B5">
                <wp:extent cx="5400040" cy="4445"/>
                <wp:effectExtent l="0" t="31750" r="0" b="36830"/>
                <wp:docPr id="560398357" name="Retângulo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E3B6C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44FBDBE0" w14:textId="77777777" w:rsidR="003C542B" w:rsidRDefault="003C542B"/>
    <w:sectPr w:rsidR="003C54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530F8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37211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342982">
    <w:abstractNumId w:val="0"/>
  </w:num>
  <w:num w:numId="2" w16cid:durableId="53951711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2B"/>
    <w:rsid w:val="00101406"/>
    <w:rsid w:val="003C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A1840B"/>
  <w15:chartTrackingRefBased/>
  <w15:docId w15:val="{3B127895-CF14-BC4A-947E-C76FB8BF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5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C5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5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5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5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5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5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5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5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5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5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5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54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542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54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54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54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54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5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5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5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5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5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54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54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542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5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542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542B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3C542B"/>
  </w:style>
  <w:style w:type="character" w:styleId="nfase">
    <w:name w:val="Emphasis"/>
    <w:basedOn w:val="Fontepargpadro"/>
    <w:uiPriority w:val="20"/>
    <w:qFormat/>
    <w:rsid w:val="003C542B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C54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C542B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3C542B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2103</Words>
  <Characters>11361</Characters>
  <Application>Microsoft Office Word</Application>
  <DocSecurity>0</DocSecurity>
  <Lines>94</Lines>
  <Paragraphs>26</Paragraphs>
  <ScaleCrop>false</ScaleCrop>
  <Company/>
  <LinksUpToDate>false</LinksUpToDate>
  <CharactersWithSpaces>13438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Paulo Stutz</cp:lastModifiedBy>
  <cp:revision>2</cp:revision>
  <dcterms:created xsi:type="dcterms:W3CDTF">2026-08-05T18:32:00Z</dcterms:created>
  <dcterms:modified xsi:type="dcterms:W3CDTF">2026-08-05T18:32:00Z</dcterms:modified>
</cp:coreProperties>
</file>