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9103DE" w14:textId="77777777" w:rsidR="0019405C" w:rsidRPr="0019405C" w:rsidRDefault="0019405C" w:rsidP="0019405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Aqui está a especificação técnica complementar dos </w:t>
      </w:r>
      <w:proofErr w:type="spellStart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webhooks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voltados exclusivamente para a esteira do </w:t>
      </w: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Atacado SDC (Consórcio Estruturado para Giro)</w:t>
      </w: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24E534F" w14:textId="77777777" w:rsidR="0019405C" w:rsidRPr="0019405C" w:rsidRDefault="0019405C" w:rsidP="0019405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manual foi desenhado para o seu </w:t>
      </w: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time de engenharia de </w:t>
      </w:r>
      <w:proofErr w:type="spellStart"/>
      <w:r w:rsidRPr="0019405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back-end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modelarem os gatilhos lógicos que controlam o faturamento da cota, a trava de velocidade de 60 minutos e o disparo </w:t>
      </w:r>
      <w:proofErr w:type="spellStart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síncronizado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das comissões da </w:t>
      </w: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Grade MMN Universal V51.0</w:t>
      </w: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momento do pagamento </w:t>
      </w:r>
      <w:proofErr w:type="spellStart"/>
      <w:r w:rsidRPr="0019405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Bullet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1DEDA9C" w14:textId="77777777" w:rsidR="0019405C" w:rsidRPr="0019405C" w:rsidRDefault="0019405C" w:rsidP="0019405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texto segue limpo de ícones ou elementos gráficos, estruturado linearmente e com títulos em fonte maior para cópia direta no Microsoft Word.</w:t>
      </w:r>
    </w:p>
    <w:p w14:paraId="6D757580" w14:textId="77777777" w:rsidR="0019405C" w:rsidRPr="0019405C" w:rsidRDefault="0019405C" w:rsidP="00194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684035" wp14:editId="58740612">
                <wp:extent cx="5400040" cy="4445"/>
                <wp:effectExtent l="0" t="31750" r="0" b="36830"/>
                <wp:docPr id="608336644" name="Retângulo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C7E15" id="Retângulos 5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4E299FBE" w14:textId="77777777" w:rsidR="0019405C" w:rsidRPr="0019405C" w:rsidRDefault="0019405C" w:rsidP="00194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ESPECIFICAÇÃO TÉCNICA DE </w:t>
      </w:r>
      <w:proofErr w:type="spellStart"/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WEBHOOKS</w:t>
      </w:r>
      <w:proofErr w:type="spellEnd"/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— ESTEIRA SDC E </w:t>
      </w:r>
      <w:proofErr w:type="spellStart"/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GATEWAY</w:t>
      </w:r>
      <w:proofErr w:type="spellEnd"/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DE RATEIO (MÓDULO MMN V51.0)</w:t>
      </w:r>
    </w:p>
    <w:p w14:paraId="2DE2199C" w14:textId="77777777" w:rsidR="0019405C" w:rsidRPr="0019405C" w:rsidRDefault="0019405C" w:rsidP="0019405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Módulo Core:</w:t>
      </w: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LETTER_FINOPS_WEBHOOK_SDC_V51.0</w:t>
      </w: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Target:</w:t>
      </w: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CTO, Engenharia de Software, Controladorias e Analistas FinOps de Rede</w:t>
      </w: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Protocolo:</w:t>
      </w: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REST API / HTTP POST / </w:t>
      </w:r>
      <w:proofErr w:type="spellStart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Content-Type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/json</w:t>
      </w:r>
    </w:p>
    <w:p w14:paraId="55FD4A7D" w14:textId="77777777" w:rsidR="0019405C" w:rsidRPr="0019405C" w:rsidRDefault="0019405C" w:rsidP="00194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19D20D" wp14:editId="579C440B">
                <wp:extent cx="5400040" cy="4445"/>
                <wp:effectExtent l="0" t="31750" r="0" b="36830"/>
                <wp:docPr id="1620318227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40324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11F8EED" w14:textId="77777777" w:rsidR="0019405C" w:rsidRPr="0019405C" w:rsidRDefault="0019405C" w:rsidP="00194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1. DIRETRIZES DE GIRO DE ESTOQUE (A REGRA DOS 60 MINUTOS)</w:t>
      </w:r>
    </w:p>
    <w:p w14:paraId="62BAFB0E" w14:textId="77777777" w:rsidR="0019405C" w:rsidRPr="0019405C" w:rsidRDefault="0019405C" w:rsidP="0019405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Ao contrário do Flash Credit, que monitora a inadimplência mensal por até 60 dias, a esteira do SDC exige </w:t>
      </w: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velocidade imediata de balcão</w:t>
      </w: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Os </w:t>
      </w:r>
      <w:proofErr w:type="spellStart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webhooks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deste módulo operam como fiscais eletrônicos do inventário de cartas: se o fornecedor do ágio ou o cliente comprador estourarem os cronômetros de processamento, o sistema limpa as tabelas, libera o estoque e protege o capital do Fundo de Atacado contra ociosidade e especulação de balcão.</w:t>
      </w:r>
    </w:p>
    <w:p w14:paraId="3A3E2393" w14:textId="77777777" w:rsidR="0019405C" w:rsidRPr="0019405C" w:rsidRDefault="0019405C" w:rsidP="00194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EB357C" wp14:editId="7A6FA791">
                <wp:extent cx="5400040" cy="4445"/>
                <wp:effectExtent l="0" t="31750" r="0" b="36830"/>
                <wp:docPr id="496252396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C2646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CE78FEC" w14:textId="77777777" w:rsidR="0019405C" w:rsidRPr="0019405C" w:rsidRDefault="0019405C" w:rsidP="00194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2. DETALHAMENTO DOS GATILHOS E </w:t>
      </w:r>
      <w:proofErr w:type="spellStart"/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PAYLOADS</w:t>
      </w:r>
      <w:proofErr w:type="spellEnd"/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JSON DE PRODUÇÃO</w:t>
      </w:r>
    </w:p>
    <w:p w14:paraId="5A89428D" w14:textId="77777777" w:rsidR="0019405C" w:rsidRPr="0019405C" w:rsidRDefault="0019405C" w:rsidP="00194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EVENTO 01: </w:t>
      </w:r>
      <w:proofErr w:type="spellStart"/>
      <w:r w:rsidRPr="0019405C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sdc.reservation.timeout</w:t>
      </w:r>
      <w:proofErr w:type="spellEnd"/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 (GATILHO DE EXPURGO DE ESTEIRA EM 60 MINUTOS)</w:t>
      </w:r>
    </w:p>
    <w:p w14:paraId="5ECAF1C3" w14:textId="77777777" w:rsidR="0019405C" w:rsidRPr="0019405C" w:rsidRDefault="0019405C" w:rsidP="00194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disparar:</w:t>
      </w: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Exatamente no segundo posterior ao estouro do prazo limite de 60 (sessenta) minutos sem que ocorra a compensação do pagamento do ágio ou a homologação documental da cessão pela administradora mãe.</w:t>
      </w:r>
    </w:p>
    <w:p w14:paraId="2AA9BE2D" w14:textId="77777777" w:rsidR="0019405C" w:rsidRPr="0019405C" w:rsidRDefault="0019405C" w:rsidP="00194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o software deve fazer:</w:t>
      </w: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</w:t>
      </w:r>
      <w:proofErr w:type="spellStart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Worker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sistema executa a </w:t>
      </w:r>
      <w:proofErr w:type="spellStart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query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cancelamento por inércia, expurga a carta contemplada do </w:t>
      </w:r>
      <w:proofErr w:type="spellStart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marketplace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devolve o ativo à vitrine pública e estorna o saldo retido na </w:t>
      </w:r>
      <w:proofErr w:type="spellStart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volta para o caixa de faturamento da LETTER, liberando o estoque circular.</w:t>
      </w:r>
    </w:p>
    <w:p w14:paraId="4CF1933F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6AAABBFD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"event"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sdc.reservation.timeout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2FACC87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timestamp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"2026-08-07T11:20:00Z"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5A8514EF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"pauta_id"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"SDC_VEICULOS_PESADOS_9981"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E80F003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"administradora_mae"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"ALFA_CONSORCIOS"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73847F19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"grupo_cota"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"00405_0234"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D0CE462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"tempo_reserva_segundos"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3600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2A258A5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"status_estoque"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EXPURGADO_POR_INERCIA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92F9201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acoes_sistemicas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[</w:t>
      </w:r>
    </w:p>
    <w:p w14:paraId="5100DE98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"acao"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"BAIXAR_CODIGO_BARRAS_ESCROW"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SUCCESS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296849D5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"acao"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"RECOMPOR_VITRINE_PUBLICO"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SUCCESS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20E53757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"acao"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"ESTORNAR_SALDO_FUNDO_ATACADO"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SUCCESS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488B89C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]</w:t>
      </w:r>
    </w:p>
    <w:p w14:paraId="5C1EEE65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9AC7B99" w14:textId="77777777" w:rsidR="0019405C" w:rsidRPr="0019405C" w:rsidRDefault="0019405C" w:rsidP="00194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EVENTO 02: </w:t>
      </w:r>
      <w:proofErr w:type="spellStart"/>
      <w:r w:rsidRPr="0019405C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sdc.bullet.settlement</w:t>
      </w:r>
      <w:proofErr w:type="spellEnd"/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 (GATILHO DE QUITAÇÃO BULLET PELA ADMINISTRADORA)</w:t>
      </w:r>
    </w:p>
    <w:p w14:paraId="590E6D6E" w14:textId="77777777" w:rsidR="0019405C" w:rsidRPr="0019405C" w:rsidRDefault="0019405C" w:rsidP="00194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disparar:</w:t>
      </w: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No segundo exato em que a Administradora do Consórcio de origem liquidar o faturamento e o crédito integral entrar na conta </w:t>
      </w:r>
      <w:proofErr w:type="spellStart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controlada pela SPE da LETTER, encerrando a pauta de forma positiva.</w:t>
      </w:r>
    </w:p>
    <w:p w14:paraId="1988EE6E" w14:textId="77777777" w:rsidR="0019405C" w:rsidRPr="0019405C" w:rsidRDefault="0019405C" w:rsidP="00194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o software deve fazer:</w:t>
      </w: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sistema calcula a remuneração de 2,5% ao mês a juros simples proporcional ao período do faturamento (45 dias para autos ou 90 dias para imóveis), envia o montante </w:t>
      </w:r>
      <w:proofErr w:type="spellStart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Bullet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para a Wallet do investidor e dispara o gatilho automático de divisão de lucros da rede MMN V51.0 [cite: 4].</w:t>
      </w:r>
    </w:p>
    <w:p w14:paraId="352FA0CB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7F385360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"event"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sdc.bullet.settlement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EE37C97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timestamp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"2026-08-07T11:20:05Z"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82F8A4A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"pauta_id"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"SDC_VEICULOS_PESADOS_9981"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2D92622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"capital_desembolsado_fundo"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100000.00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5F989362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"prazo_giro_dias"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45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7B5AF6CF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taxa_periodo_simples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3.75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BBB5CBB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valor_juros_bullet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3750.00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DE1639A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payout_total_investidor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103750.00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AB6D38E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verba_mm_comissao_gerada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4000.00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72DEA26F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workflow_status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CLOSED_AND_SETTLED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</w:p>
    <w:p w14:paraId="620A70D6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597ACF7" w14:textId="77777777" w:rsidR="0019405C" w:rsidRPr="0019405C" w:rsidRDefault="0019405C" w:rsidP="00194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EVENTO 03: </w:t>
      </w:r>
      <w:proofErr w:type="spellStart"/>
      <w:r w:rsidRPr="0019405C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sdc.mmn.split</w:t>
      </w:r>
      <w:proofErr w:type="spellEnd"/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 (GATILHO DE RATEIO UNIVERSAL V51.0)</w:t>
      </w:r>
    </w:p>
    <w:p w14:paraId="66D356CC" w14:textId="77777777" w:rsidR="0019405C" w:rsidRPr="0019405C" w:rsidRDefault="0019405C" w:rsidP="00194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Quando disparar:</w:t>
      </w: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Disparado de forma síncrona e encadeada imediatamente após a confirmação do evento </w:t>
      </w:r>
      <w:proofErr w:type="spellStart"/>
      <w:r w:rsidRPr="0019405C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sdc.bullet.settlement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B5AC7F" w14:textId="77777777" w:rsidR="0019405C" w:rsidRPr="0019405C" w:rsidRDefault="0019405C" w:rsidP="00194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que o software deve fazer:</w:t>
      </w: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Ler o percentual cheio injetado pelo Admin e executar o fatiamento cego da verba de comissão gerada (Ex: R$ 4.000,00), destinando 50% de forma perpétua ao Master Franqueado Regional e fatiando os outros 50% em cascata descendente na árvore de IDs sob o status de </w:t>
      </w:r>
      <w:proofErr w:type="spellStart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Hold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Fiscal.</w:t>
      </w:r>
    </w:p>
    <w:p w14:paraId="58A75C8D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279673F3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"event"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sdc.mmn.split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51EB0C3D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"pauta_id"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"SDC_VEICULOS_PESADOS_9981"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41416DA1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comarca_regiao_id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"HUB_BAHIA_SUL"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617A1CB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"verba_total_distribuir"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4000.00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53A6963A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split_executado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38DE12BA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"master_franqueado_50percent"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3A813360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"id_conta"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"MST_PJ_BA_01"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99CC07F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"valor_repassado"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2000.00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5D917AB6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"status_carteira"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PENDING_FISCAL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</w:p>
    <w:p w14:paraId="311D8943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},</w:t>
      </w:r>
    </w:p>
    <w:p w14:paraId="55278D74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"vendedor_direto_35percent"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696A8B3B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"id_conta"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"CORBAN_PJ_9921"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76C4C72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"valor_repassado"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700.00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50BD8E79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"status_carteira"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PENDING_FISCAL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</w:p>
    <w:p w14:paraId="130FA8BA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},</w:t>
      </w:r>
    </w:p>
    <w:p w14:paraId="5AC8A935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upline_nivel_1_7percent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5F103496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"id_conta"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"PARTNER_PJ_4412"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BBE52A2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"valor_repassado"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140.00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F74D929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"status_carteira"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PENDING_FISCAL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</w:p>
    <w:p w14:paraId="60BBB83C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},</w:t>
      </w:r>
    </w:p>
    <w:p w14:paraId="1C97B46F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upline_nivel_2_5percent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02F1C99D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"id_conta"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"PARTNER_PJ_1092"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0D043DC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"valor_repassado"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100.00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0C80EC4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"status_carteira"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PENDING_FISCAL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</w:p>
    <w:p w14:paraId="35EB3664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},</w:t>
      </w:r>
    </w:p>
    <w:p w14:paraId="1B927538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upline_nivel_3_3percent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5CA7A57B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"id_conta"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"LETTER_HOLDING_SOBRA"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6844C1B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"valor_repassado"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60.00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C687B47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"status_carteira"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AVAILABLE_HOLDING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</w:p>
    <w:p w14:paraId="0F4E39F9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4712BD81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34FCD29C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2286EDB" w14:textId="77777777" w:rsidR="0019405C" w:rsidRPr="0019405C" w:rsidRDefault="0019405C" w:rsidP="0019405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(Nota de Engenharia: No exemplo acima, o nível 3 da árvore estava incompleto em banco de dados, ativando automaticamente a Regra 1 de Retenção Residual, revertendo os R$ 60,00 direto como ganho de sobra para o caixa da LETTER Holding).</w:t>
      </w:r>
    </w:p>
    <w:p w14:paraId="4431ACA3" w14:textId="77777777" w:rsidR="0019405C" w:rsidRPr="0019405C" w:rsidRDefault="0019405C" w:rsidP="00194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7C577E" wp14:editId="45355351">
                <wp:extent cx="5400040" cy="4445"/>
                <wp:effectExtent l="0" t="33655" r="0" b="38735"/>
                <wp:docPr id="328790874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F04DE2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40B8C454" w14:textId="77777777" w:rsidR="0019405C" w:rsidRPr="0019405C" w:rsidRDefault="0019405C" w:rsidP="00194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19405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3. O GATILHO BIOMÉTRICO DO FORNECEDOR: </w:t>
      </w:r>
      <w:proofErr w:type="spellStart"/>
      <w:r w:rsidRPr="0019405C">
        <w:rPr>
          <w:rFonts w:ascii="Courier New" w:hAnsi="Courier New" w:cs="Courier New"/>
          <w:b/>
          <w:bCs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sdc.provider.payout</w:t>
      </w:r>
      <w:proofErr w:type="spellEnd"/>
    </w:p>
    <w:p w14:paraId="0B509F90" w14:textId="77777777" w:rsidR="0019405C" w:rsidRPr="0019405C" w:rsidRDefault="0019405C" w:rsidP="0019405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Diferente do parceiro de rede, que depende do envio da Nota Fiscal para derrubar o </w:t>
      </w:r>
      <w:proofErr w:type="spellStart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Hold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Fiscal, o Fornecedor de cota de consórcio originário tem o seu dinheiro destravado de forma instantânea via </w:t>
      </w:r>
      <w:proofErr w:type="spellStart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webhook</w:t>
      </w:r>
      <w:proofErr w:type="spellEnd"/>
      <w:r w:rsidRPr="0019405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assim que assina o recibo na tela do celular:</w:t>
      </w:r>
    </w:p>
    <w:p w14:paraId="2F061102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16C74E53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"event"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sdc.provider.payout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77147C66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timestamp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"2026-08-07T11:21:00Z"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7F5425F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"fornecedor_id"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"PROV_PF_8829"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47003750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"recibo_saque_id"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"REC_QUI_99281"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E56DB1D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liveness_sdk_token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"LIV_TOKEN_SHA256_99a8b7c6"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520ECB0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"status_biometria"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MATCH_SUCCESS_100PERCENT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B24C6DF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gateway_baas_action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3CEE35EC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operacao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"DISPARAR_PIX_IMEDIATO"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9978191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valor_liquido_payout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45000.00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6452618E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conta_destino_pix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"CONTA_FORNECEDOR_CADASTRADA"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4775622C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status_transacao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EXECUTED_SUCCESS</w:t>
      </w:r>
      <w:proofErr w:type="spellEnd"/>
      <w:r w:rsidRPr="0019405C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</w:p>
    <w:p w14:paraId="7D4406CD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35C5D7FD" w14:textId="77777777" w:rsidR="0019405C" w:rsidRPr="0019405C" w:rsidRDefault="0019405C" w:rsidP="0019405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19405C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1FBE5F2" w14:textId="77777777" w:rsidR="0019405C" w:rsidRPr="0019405C" w:rsidRDefault="0019405C" w:rsidP="00194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05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CA1C66" wp14:editId="49B043F4">
                <wp:extent cx="5400040" cy="4445"/>
                <wp:effectExtent l="0" t="33655" r="0" b="38735"/>
                <wp:docPr id="316622212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13CA1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4D57A52B" w14:textId="77777777" w:rsidR="0019405C" w:rsidRPr="0019405C" w:rsidRDefault="0019405C" w:rsidP="00194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D207AF" w14:textId="77777777" w:rsidR="0019405C" w:rsidRDefault="0019405C"/>
    <w:sectPr w:rsidR="001940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8900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177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22F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687828">
    <w:abstractNumId w:val="2"/>
  </w:num>
  <w:num w:numId="2" w16cid:durableId="668169263">
    <w:abstractNumId w:val="1"/>
  </w:num>
  <w:num w:numId="3" w16cid:durableId="4246923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05C"/>
    <w:rsid w:val="000A6347"/>
    <w:rsid w:val="0019405C"/>
    <w:rsid w:val="0037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A546A2"/>
  <w15:chartTrackingRefBased/>
  <w15:docId w15:val="{7FDB5EE6-16E5-2744-8B0A-01975FCD8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4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94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4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4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4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4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4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4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4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4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4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4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40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405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40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40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40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40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4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4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4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4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4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40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40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405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4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405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405C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19405C"/>
  </w:style>
  <w:style w:type="character" w:styleId="nfase">
    <w:name w:val="Emphasis"/>
    <w:basedOn w:val="Fontepargpadro"/>
    <w:uiPriority w:val="20"/>
    <w:qFormat/>
    <w:rsid w:val="0019405C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19405C"/>
    <w:rPr>
      <w:rFonts w:ascii="Courier New" w:eastAsiaTheme="minorEastAsia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940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9405C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924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2026-08-07T13:22:00Z</dcterms:created>
  <dcterms:modified xsi:type="dcterms:W3CDTF">2026-08-07T13:22:00Z</dcterms:modified>
</cp:coreProperties>
</file>