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Flash Capital — Manual do Produto LETTER</w:t>
      </w:r>
    </w:p>
  </w:body>
</w:document>
</file>

<file path=word/_rels/document.xml.rels><?xml version="1.0" encoding="UTF-8" standalone="yes"?>
<Relationships xmlns="http://schemas.openxmlformats.org/package/2006/relationships"/>
</file>