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90F50" w14:textId="2CFF43F7" w:rsidR="002529CC" w:rsidRPr="002529CC" w:rsidRDefault="002529CC" w:rsidP="002529CC">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529CC">
        <w:rPr>
          <w:rFonts w:ascii="Times New Roman" w:eastAsia="Times New Roman" w:hAnsi="Times New Roman" w:cs="Times New Roman"/>
          <w:b/>
          <w:bCs/>
          <w:color w:val="000000"/>
          <w:kern w:val="0"/>
          <w:sz w:val="30"/>
          <w:szCs w:val="30"/>
          <w14:ligatures w14:val="none"/>
        </w:rPr>
        <w:t xml:space="preserve">INSTRUMENTO PARTICULAR DE COMPRA E VENDA DE IMÓVEL COM PACTO EXPRESSO DE RETROVENDA, FRUIÇÃO PATRIMONIAL PRECÁRIA, CONVENÇÃO DE EXECUÇÃO EXTRAJUDICIAL, ARBITRAL E CESSÃO CIVIL DE CRÉDITOS </w:t>
      </w:r>
    </w:p>
    <w:p w14:paraId="7FED6117" w14:textId="77777777" w:rsidR="002529CC" w:rsidRPr="002529CC" w:rsidRDefault="002529CC" w:rsidP="002529CC">
      <w:pPr>
        <w:spacing w:after="0"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CONTRATANTES:</w:t>
      </w:r>
    </w:p>
    <w:p w14:paraId="50B29C86" w14:textId="4A1A474B" w:rsidR="002529CC" w:rsidRPr="002529CC" w:rsidRDefault="002529CC" w:rsidP="002529CC">
      <w:pPr>
        <w:spacing w:after="0"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ALIENANTE TOMADORA (VENDEDORA DO ATIVO / AGENTE ECONÔMICO PRINCIPAL):</w:t>
      </w:r>
      <w:r w:rsidRPr="002529CC">
        <w:rPr>
          <w:rFonts w:ascii="Times New Roman" w:eastAsia="Times New Roman" w:hAnsi="Times New Roman" w:cs="Times New Roman"/>
          <w:color w:val="000000"/>
          <w:kern w:val="0"/>
          <w14:ligatures w14:val="none"/>
        </w:rPr>
        <w:t> </w:t>
      </w:r>
      <w:r w:rsidRPr="002529CC">
        <w:rPr>
          <w:rFonts w:ascii="Courier New" w:hAnsi="Courier New" w:cs="Courier New"/>
          <w:color w:val="000000"/>
          <w:kern w:val="0"/>
          <w:sz w:val="20"/>
          <w:szCs w:val="20"/>
          <w:bdr w:val="single" w:sz="6" w:space="2" w:color="F4F6F7" w:frame="1"/>
          <w:shd w:val="clear" w:color="auto" w:fill="F4F6F7"/>
          <w14:ligatures w14:val="none"/>
        </w:rPr>
        <w:t>[Razão Social da Empresa PJ Tomadora]</w:t>
      </w:r>
      <w:r w:rsidRPr="002529CC">
        <w:rPr>
          <w:rFonts w:ascii="Times New Roman" w:eastAsia="Times New Roman" w:hAnsi="Times New Roman" w:cs="Times New Roman"/>
          <w:color w:val="000000"/>
          <w:kern w:val="0"/>
          <w14:ligatures w14:val="none"/>
        </w:rPr>
        <w:t xml:space="preserve">, pessoa jurídica de direito privado, devidamente qualificada de forma eletrônica por meio de </w:t>
      </w:r>
      <w:proofErr w:type="spellStart"/>
      <w:r w:rsidRPr="002529CC">
        <w:rPr>
          <w:rFonts w:ascii="Times New Roman" w:eastAsia="Times New Roman" w:hAnsi="Times New Roman" w:cs="Times New Roman"/>
          <w:color w:val="000000"/>
          <w:kern w:val="0"/>
          <w14:ligatures w14:val="none"/>
        </w:rPr>
        <w:t>Onboarding</w:t>
      </w:r>
      <w:proofErr w:type="spellEnd"/>
      <w:r w:rsidRPr="002529CC">
        <w:rPr>
          <w:rFonts w:ascii="Times New Roman" w:eastAsia="Times New Roman" w:hAnsi="Times New Roman" w:cs="Times New Roman"/>
          <w:color w:val="000000"/>
          <w:kern w:val="0"/>
          <w14:ligatures w14:val="none"/>
        </w:rPr>
        <w:t xml:space="preserve"> e validação de biometria facial de seus administradores no banco de dados da plataforma, inscrita no CNPJ/ME sob o nº </w:t>
      </w:r>
      <w:r w:rsidRPr="002529CC">
        <w:rPr>
          <w:rFonts w:ascii="Courier New" w:hAnsi="Courier New" w:cs="Courier New"/>
          <w:color w:val="000000"/>
          <w:kern w:val="0"/>
          <w:sz w:val="20"/>
          <w:szCs w:val="20"/>
          <w:bdr w:val="single" w:sz="6" w:space="2" w:color="F4F6F7" w:frame="1"/>
          <w:shd w:val="clear" w:color="auto" w:fill="F4F6F7"/>
          <w14:ligatures w14:val="none"/>
        </w:rPr>
        <w:t>[Número]</w:t>
      </w:r>
      <w:r w:rsidRPr="002529CC">
        <w:rPr>
          <w:rFonts w:ascii="Times New Roman" w:eastAsia="Times New Roman" w:hAnsi="Times New Roman" w:cs="Times New Roman"/>
          <w:color w:val="000000"/>
          <w:kern w:val="0"/>
          <w14:ligatures w14:val="none"/>
        </w:rPr>
        <w:t>, com sede estabelecida na </w:t>
      </w:r>
      <w:r w:rsidRPr="002529CC">
        <w:rPr>
          <w:rFonts w:ascii="Courier New" w:hAnsi="Courier New" w:cs="Courier New"/>
          <w:color w:val="000000"/>
          <w:kern w:val="0"/>
          <w:sz w:val="20"/>
          <w:szCs w:val="20"/>
          <w:bdr w:val="single" w:sz="6" w:space="2" w:color="F4F6F7" w:frame="1"/>
          <w:shd w:val="clear" w:color="auto" w:fill="F4F6F7"/>
          <w14:ligatures w14:val="none"/>
        </w:rPr>
        <w:t>[Endereço]</w:t>
      </w:r>
      <w:r w:rsidRPr="002529CC">
        <w:rPr>
          <w:rFonts w:ascii="Times New Roman" w:eastAsia="Times New Roman" w:hAnsi="Times New Roman" w:cs="Times New Roman"/>
          <w:color w:val="000000"/>
          <w:kern w:val="0"/>
          <w14:ligatures w14:val="none"/>
        </w:rPr>
        <w:t>, doravante denominada simplesmente </w:t>
      </w:r>
      <w:r w:rsidRPr="002529CC">
        <w:rPr>
          <w:rFonts w:ascii="Times New Roman" w:eastAsia="Times New Roman" w:hAnsi="Times New Roman" w:cs="Times New Roman"/>
          <w:b/>
          <w:bCs/>
          <w:color w:val="000000"/>
          <w:kern w:val="0"/>
          <w14:ligatures w14:val="none"/>
        </w:rPr>
        <w:t>ALIENANTE TOMADORA</w:t>
      </w:r>
      <w:r w:rsidRPr="002529CC">
        <w:rPr>
          <w:rFonts w:ascii="Times New Roman" w:eastAsia="Times New Roman" w:hAnsi="Times New Roman" w:cs="Times New Roman"/>
          <w:color w:val="000000"/>
          <w:kern w:val="0"/>
          <w14:ligatures w14:val="none"/>
        </w:rPr>
        <w:t>;</w:t>
      </w:r>
    </w:p>
    <w:p w14:paraId="6F2BB38B" w14:textId="5CA6B39A" w:rsidR="002529CC" w:rsidRPr="002529CC" w:rsidRDefault="002529CC" w:rsidP="002529CC">
      <w:pPr>
        <w:spacing w:after="0"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COMPRADOR ADQUIRENTE ORIGINÁRIO (SÓCIO OSTENSIVO DO POOL):</w:t>
      </w:r>
      <w:r w:rsidRPr="002529CC">
        <w:rPr>
          <w:rFonts w:ascii="Times New Roman" w:eastAsia="Times New Roman" w:hAnsi="Times New Roman" w:cs="Times New Roman"/>
          <w:color w:val="000000"/>
          <w:kern w:val="0"/>
          <w14:ligatures w14:val="none"/>
        </w:rPr>
        <w:t> </w:t>
      </w:r>
      <w:r w:rsidRPr="002529CC">
        <w:rPr>
          <w:rFonts w:ascii="Times New Roman" w:eastAsia="Times New Roman" w:hAnsi="Times New Roman" w:cs="Times New Roman"/>
          <w:b/>
          <w:bCs/>
          <w:color w:val="000000"/>
          <w:kern w:val="0"/>
          <w14:ligatures w14:val="none"/>
        </w:rPr>
        <w:t>LETTER ATIVOS IMOBILIÁRIOS SPE LTDA</w:t>
      </w:r>
      <w:r w:rsidRPr="002529CC">
        <w:rPr>
          <w:rFonts w:ascii="Times New Roman" w:eastAsia="Times New Roman" w:hAnsi="Times New Roman" w:cs="Times New Roman"/>
          <w:color w:val="000000"/>
          <w:kern w:val="0"/>
          <w14:ligatures w14:val="none"/>
        </w:rPr>
        <w:t>, pessoa jurídica de direito privado, inscrita no CNPJ/ME sob o nº </w:t>
      </w:r>
      <w:r w:rsidRPr="002529CC">
        <w:rPr>
          <w:rFonts w:ascii="Courier New" w:hAnsi="Courier New" w:cs="Courier New"/>
          <w:color w:val="000000"/>
          <w:kern w:val="0"/>
          <w:sz w:val="20"/>
          <w:szCs w:val="20"/>
          <w:bdr w:val="single" w:sz="6" w:space="2" w:color="F4F6F7" w:frame="1"/>
          <w:shd w:val="clear" w:color="auto" w:fill="F4F6F7"/>
          <w14:ligatures w14:val="none"/>
        </w:rPr>
        <w:t>[</w:t>
      </w:r>
      <w:proofErr w:type="spellStart"/>
      <w:r w:rsidRPr="002529CC">
        <w:rPr>
          <w:rFonts w:ascii="Courier New" w:hAnsi="Courier New" w:cs="Courier New"/>
          <w:color w:val="000000"/>
          <w:kern w:val="0"/>
          <w:sz w:val="20"/>
          <w:szCs w:val="20"/>
          <w:bdr w:val="single" w:sz="6" w:space="2" w:color="F4F6F7" w:frame="1"/>
          <w:shd w:val="clear" w:color="auto" w:fill="F4F6F7"/>
          <w14:ligatures w14:val="none"/>
        </w:rPr>
        <w:t>CNPJ_da_SPE_Nova</w:t>
      </w:r>
      <w:proofErr w:type="spellEnd"/>
      <w:r w:rsidRPr="002529CC">
        <w:rPr>
          <w:rFonts w:ascii="Courier New" w:hAnsi="Courier New" w:cs="Courier New"/>
          <w:color w:val="000000"/>
          <w:kern w:val="0"/>
          <w:sz w:val="20"/>
          <w:szCs w:val="20"/>
          <w:bdr w:val="single" w:sz="6" w:space="2" w:color="F4F6F7" w:frame="1"/>
          <w:shd w:val="clear" w:color="auto" w:fill="F4F6F7"/>
          <w14:ligatures w14:val="none"/>
        </w:rPr>
        <w:t>]</w:t>
      </w:r>
      <w:r w:rsidRPr="002529CC">
        <w:rPr>
          <w:rFonts w:ascii="Times New Roman" w:eastAsia="Times New Roman" w:hAnsi="Times New Roman" w:cs="Times New Roman"/>
          <w:color w:val="000000"/>
          <w:kern w:val="0"/>
          <w14:ligatures w14:val="none"/>
        </w:rPr>
        <w:t>, com sede em </w:t>
      </w:r>
      <w:r w:rsidRPr="002529CC">
        <w:rPr>
          <w:rFonts w:ascii="Courier New" w:hAnsi="Courier New" w:cs="Courier New"/>
          <w:color w:val="000000"/>
          <w:kern w:val="0"/>
          <w:sz w:val="20"/>
          <w:szCs w:val="20"/>
          <w:bdr w:val="single" w:sz="6" w:space="2" w:color="F4F6F7" w:frame="1"/>
          <w:shd w:val="clear" w:color="auto" w:fill="F4F6F7"/>
          <w14:ligatures w14:val="none"/>
        </w:rPr>
        <w:t>[Endereço]</w:t>
      </w:r>
      <w:r w:rsidRPr="002529CC">
        <w:rPr>
          <w:rFonts w:ascii="Times New Roman" w:eastAsia="Times New Roman" w:hAnsi="Times New Roman" w:cs="Times New Roman"/>
          <w:color w:val="000000"/>
          <w:kern w:val="0"/>
          <w14:ligatures w14:val="none"/>
        </w:rPr>
        <w:t xml:space="preserve">, controlada </w:t>
      </w:r>
      <w:proofErr w:type="spellStart"/>
      <w:r w:rsidRPr="002529CC">
        <w:rPr>
          <w:rFonts w:ascii="Times New Roman" w:eastAsia="Times New Roman" w:hAnsi="Times New Roman" w:cs="Times New Roman"/>
          <w:color w:val="000000"/>
          <w:kern w:val="0"/>
          <w14:ligatures w14:val="none"/>
        </w:rPr>
        <w:t>societariamente</w:t>
      </w:r>
      <w:proofErr w:type="spellEnd"/>
      <w:r w:rsidRPr="002529CC">
        <w:rPr>
          <w:rFonts w:ascii="Times New Roman" w:eastAsia="Times New Roman" w:hAnsi="Times New Roman" w:cs="Times New Roman"/>
          <w:color w:val="000000"/>
          <w:kern w:val="0"/>
          <w14:ligatures w14:val="none"/>
        </w:rPr>
        <w:t xml:space="preserve"> pela holding principal do ecossistema, doravante denominada simplesmente </w:t>
      </w:r>
      <w:r w:rsidRPr="002529CC">
        <w:rPr>
          <w:rFonts w:ascii="Times New Roman" w:eastAsia="Times New Roman" w:hAnsi="Times New Roman" w:cs="Times New Roman"/>
          <w:b/>
          <w:bCs/>
          <w:color w:val="000000"/>
          <w:kern w:val="0"/>
          <w14:ligatures w14:val="none"/>
        </w:rPr>
        <w:t>ADQUIRENTE</w:t>
      </w:r>
      <w:r w:rsidRPr="002529CC">
        <w:rPr>
          <w:rFonts w:ascii="Times New Roman" w:eastAsia="Times New Roman" w:hAnsi="Times New Roman" w:cs="Times New Roman"/>
          <w:color w:val="000000"/>
          <w:kern w:val="0"/>
          <w14:ligatures w14:val="none"/>
        </w:rPr>
        <w:t>;</w:t>
      </w:r>
    </w:p>
    <w:p w14:paraId="7A93C6CA" w14:textId="77777777" w:rsidR="002529CC" w:rsidRPr="002529CC" w:rsidRDefault="002529CC" w:rsidP="002529CC">
      <w:pPr>
        <w:spacing w:after="0"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PROPRIETÁRIO GARANTE INTERVENIENTE (PROPRIETÁRIO DO BEM / CO-OBRIGADO SOLIDÁRIO):</w:t>
      </w:r>
    </w:p>
    <w:p w14:paraId="123E37C9" w14:textId="77777777" w:rsidR="002529CC" w:rsidRPr="002529CC" w:rsidRDefault="002529CC" w:rsidP="002529C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[Se Pessoa Física]:</w:t>
      </w:r>
      <w:r w:rsidRPr="002529CC">
        <w:rPr>
          <w:rFonts w:ascii="Times New Roman" w:eastAsia="Times New Roman" w:hAnsi="Times New Roman" w:cs="Times New Roman"/>
          <w:color w:val="000000"/>
          <w:kern w:val="0"/>
          <w14:ligatures w14:val="none"/>
        </w:rPr>
        <w:t> </w:t>
      </w:r>
      <w:r w:rsidRPr="002529CC">
        <w:rPr>
          <w:rFonts w:ascii="Courier New" w:hAnsi="Courier New" w:cs="Courier New"/>
          <w:color w:val="000000"/>
          <w:kern w:val="0"/>
          <w:sz w:val="20"/>
          <w:szCs w:val="20"/>
          <w:bdr w:val="single" w:sz="6" w:space="2" w:color="F4F6F7" w:frame="1"/>
          <w:shd w:val="clear" w:color="auto" w:fill="F4F6F7"/>
          <w14:ligatures w14:val="none"/>
        </w:rPr>
        <w:t>[Nome Completo do Dono do Imóvel na Matrícula]</w:t>
      </w:r>
      <w:r w:rsidRPr="002529CC">
        <w:rPr>
          <w:rFonts w:ascii="Times New Roman" w:eastAsia="Times New Roman" w:hAnsi="Times New Roman" w:cs="Times New Roman"/>
          <w:color w:val="000000"/>
          <w:kern w:val="0"/>
          <w14:ligatures w14:val="none"/>
        </w:rPr>
        <w:t>, detentor do CPF nº </w:t>
      </w:r>
      <w:r w:rsidRPr="002529CC">
        <w:rPr>
          <w:rFonts w:ascii="Courier New" w:hAnsi="Courier New" w:cs="Courier New"/>
          <w:color w:val="000000"/>
          <w:kern w:val="0"/>
          <w:sz w:val="20"/>
          <w:szCs w:val="20"/>
          <w:bdr w:val="single" w:sz="6" w:space="2" w:color="F4F6F7" w:frame="1"/>
          <w:shd w:val="clear" w:color="auto" w:fill="F4F6F7"/>
          <w14:ligatures w14:val="none"/>
        </w:rPr>
        <w:t>[Número]</w:t>
      </w:r>
      <w:r w:rsidRPr="002529CC">
        <w:rPr>
          <w:rFonts w:ascii="Times New Roman" w:eastAsia="Times New Roman" w:hAnsi="Times New Roman" w:cs="Times New Roman"/>
          <w:color w:val="000000"/>
          <w:kern w:val="0"/>
          <w14:ligatures w14:val="none"/>
        </w:rPr>
        <w:t>, residente e domiciliado na </w:t>
      </w:r>
      <w:r w:rsidRPr="002529CC">
        <w:rPr>
          <w:rFonts w:ascii="Courier New" w:hAnsi="Courier New" w:cs="Courier New"/>
          <w:color w:val="000000"/>
          <w:kern w:val="0"/>
          <w:sz w:val="20"/>
          <w:szCs w:val="20"/>
          <w:bdr w:val="single" w:sz="6" w:space="2" w:color="F4F6F7" w:frame="1"/>
          <w:shd w:val="clear" w:color="auto" w:fill="F4F6F7"/>
          <w14:ligatures w14:val="none"/>
        </w:rPr>
        <w:t>[Endereço]</w:t>
      </w:r>
      <w:r w:rsidRPr="002529CC">
        <w:rPr>
          <w:rFonts w:ascii="Times New Roman" w:eastAsia="Times New Roman" w:hAnsi="Times New Roman" w:cs="Times New Roman"/>
          <w:color w:val="000000"/>
          <w:kern w:val="0"/>
          <w14:ligatures w14:val="none"/>
        </w:rPr>
        <w:t>; ou</w:t>
      </w:r>
    </w:p>
    <w:p w14:paraId="77EECBFE" w14:textId="41C05E96" w:rsidR="002529CC" w:rsidRPr="002529CC" w:rsidRDefault="002529CC" w:rsidP="002529C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[Se Pessoa Jurídica Interveniente]:</w:t>
      </w:r>
      <w:r w:rsidRPr="002529CC">
        <w:rPr>
          <w:rFonts w:ascii="Times New Roman" w:eastAsia="Times New Roman" w:hAnsi="Times New Roman" w:cs="Times New Roman"/>
          <w:color w:val="000000"/>
          <w:kern w:val="0"/>
          <w14:ligatures w14:val="none"/>
        </w:rPr>
        <w:t> </w:t>
      </w:r>
      <w:r w:rsidRPr="002529CC">
        <w:rPr>
          <w:rFonts w:ascii="Courier New" w:hAnsi="Courier New" w:cs="Courier New"/>
          <w:color w:val="000000"/>
          <w:kern w:val="0"/>
          <w:sz w:val="20"/>
          <w:szCs w:val="20"/>
          <w:bdr w:val="single" w:sz="6" w:space="2" w:color="F4F6F7" w:frame="1"/>
          <w:shd w:val="clear" w:color="auto" w:fill="F4F6F7"/>
          <w14:ligatures w14:val="none"/>
        </w:rPr>
        <w:t>[Razão Social da PJ Proprietária que consta na Matrícula]</w:t>
      </w:r>
      <w:r w:rsidRPr="002529CC">
        <w:rPr>
          <w:rFonts w:ascii="Times New Roman" w:eastAsia="Times New Roman" w:hAnsi="Times New Roman" w:cs="Times New Roman"/>
          <w:color w:val="000000"/>
          <w:kern w:val="0"/>
          <w14:ligatures w14:val="none"/>
        </w:rPr>
        <w:t>, inscrita no CNPJ/ME sob o nº </w:t>
      </w:r>
      <w:r w:rsidRPr="002529CC">
        <w:rPr>
          <w:rFonts w:ascii="Courier New" w:hAnsi="Courier New" w:cs="Courier New"/>
          <w:color w:val="000000"/>
          <w:kern w:val="0"/>
          <w:sz w:val="20"/>
          <w:szCs w:val="20"/>
          <w:bdr w:val="single" w:sz="6" w:space="2" w:color="F4F6F7" w:frame="1"/>
          <w:shd w:val="clear" w:color="auto" w:fill="F4F6F7"/>
          <w14:ligatures w14:val="none"/>
        </w:rPr>
        <w:t>[Número]</w:t>
      </w:r>
      <w:r w:rsidRPr="002529CC">
        <w:rPr>
          <w:rFonts w:ascii="Times New Roman" w:eastAsia="Times New Roman" w:hAnsi="Times New Roman" w:cs="Times New Roman"/>
          <w:color w:val="000000"/>
          <w:kern w:val="0"/>
          <w14:ligatures w14:val="none"/>
        </w:rPr>
        <w:t>, com sede na </w:t>
      </w:r>
      <w:r w:rsidRPr="002529CC">
        <w:rPr>
          <w:rFonts w:ascii="Courier New" w:hAnsi="Courier New" w:cs="Courier New"/>
          <w:color w:val="000000"/>
          <w:kern w:val="0"/>
          <w:sz w:val="20"/>
          <w:szCs w:val="20"/>
          <w:bdr w:val="single" w:sz="6" w:space="2" w:color="F4F6F7" w:frame="1"/>
          <w:shd w:val="clear" w:color="auto" w:fill="F4F6F7"/>
          <w14:ligatures w14:val="none"/>
        </w:rPr>
        <w:t>[Endereço]</w:t>
      </w:r>
      <w:r w:rsidRPr="002529CC">
        <w:rPr>
          <w:rFonts w:ascii="Times New Roman" w:eastAsia="Times New Roman" w:hAnsi="Times New Roman" w:cs="Times New Roman"/>
          <w:color w:val="000000"/>
          <w:kern w:val="0"/>
          <w14:ligatures w14:val="none"/>
        </w:rPr>
        <w:t xml:space="preserve">, neste ato representada por seu(s) Administrador(es) legalmente investido(s) de poderes de alienação e livre disposição patrimonial, </w:t>
      </w:r>
      <w:proofErr w:type="spellStart"/>
      <w:r w:rsidRPr="002529CC">
        <w:rPr>
          <w:rFonts w:ascii="Times New Roman" w:eastAsia="Times New Roman" w:hAnsi="Times New Roman" w:cs="Times New Roman"/>
          <w:color w:val="000000"/>
          <w:kern w:val="0"/>
          <w14:ligatures w14:val="none"/>
        </w:rPr>
        <w:t>Sr</w:t>
      </w:r>
      <w:proofErr w:type="spellEnd"/>
      <w:r w:rsidRPr="002529CC">
        <w:rPr>
          <w:rFonts w:ascii="Times New Roman" w:eastAsia="Times New Roman" w:hAnsi="Times New Roman" w:cs="Times New Roman"/>
          <w:color w:val="000000"/>
          <w:kern w:val="0"/>
          <w14:ligatures w14:val="none"/>
        </w:rPr>
        <w:t>(a). </w:t>
      </w:r>
      <w:r w:rsidRPr="002529CC">
        <w:rPr>
          <w:rFonts w:ascii="Courier New" w:hAnsi="Courier New" w:cs="Courier New"/>
          <w:color w:val="000000"/>
          <w:kern w:val="0"/>
          <w:sz w:val="20"/>
          <w:szCs w:val="20"/>
          <w:bdr w:val="single" w:sz="6" w:space="2" w:color="F4F6F7" w:frame="1"/>
          <w:shd w:val="clear" w:color="auto" w:fill="F4F6F7"/>
          <w14:ligatures w14:val="none"/>
        </w:rPr>
        <w:t>[Nome do Assinante]</w:t>
      </w:r>
      <w:r w:rsidRPr="002529CC">
        <w:rPr>
          <w:rFonts w:ascii="Times New Roman" w:eastAsia="Times New Roman" w:hAnsi="Times New Roman" w:cs="Times New Roman"/>
          <w:color w:val="000000"/>
          <w:kern w:val="0"/>
          <w14:ligatures w14:val="none"/>
        </w:rPr>
        <w:t>, portador do CPF nº </w:t>
      </w:r>
      <w:r w:rsidRPr="002529CC">
        <w:rPr>
          <w:rFonts w:ascii="Courier New" w:hAnsi="Courier New" w:cs="Courier New"/>
          <w:color w:val="000000"/>
          <w:kern w:val="0"/>
          <w:sz w:val="20"/>
          <w:szCs w:val="20"/>
          <w:bdr w:val="single" w:sz="6" w:space="2" w:color="F4F6F7" w:frame="1"/>
          <w:shd w:val="clear" w:color="auto" w:fill="F4F6F7"/>
          <w14:ligatures w14:val="none"/>
        </w:rPr>
        <w:t>[Número]</w:t>
      </w:r>
      <w:r w:rsidRPr="002529CC">
        <w:rPr>
          <w:rFonts w:ascii="Times New Roman" w:eastAsia="Times New Roman" w:hAnsi="Times New Roman" w:cs="Times New Roman"/>
          <w:color w:val="000000"/>
          <w:kern w:val="0"/>
          <w14:ligatures w14:val="none"/>
        </w:rPr>
        <w:t>;</w:t>
      </w:r>
      <w:r w:rsidRPr="002529CC">
        <w:rPr>
          <w:rFonts w:ascii="Times New Roman" w:eastAsia="Times New Roman" w:hAnsi="Times New Roman" w:cs="Times New Roman"/>
          <w:color w:val="000000"/>
          <w:kern w:val="0"/>
          <w14:ligatures w14:val="none"/>
        </w:rPr>
        <w:br/>
        <w:t xml:space="preserve">Ambos qualificados eletronicamente por meio de </w:t>
      </w:r>
      <w:proofErr w:type="spellStart"/>
      <w:r w:rsidRPr="002529CC">
        <w:rPr>
          <w:rFonts w:ascii="Times New Roman" w:eastAsia="Times New Roman" w:hAnsi="Times New Roman" w:cs="Times New Roman"/>
          <w:color w:val="000000"/>
          <w:kern w:val="0"/>
          <w14:ligatures w14:val="none"/>
        </w:rPr>
        <w:t>Onboarding</w:t>
      </w:r>
      <w:proofErr w:type="spellEnd"/>
      <w:r w:rsidRPr="002529CC">
        <w:rPr>
          <w:rFonts w:ascii="Times New Roman" w:eastAsia="Times New Roman" w:hAnsi="Times New Roman" w:cs="Times New Roman"/>
          <w:color w:val="000000"/>
          <w:kern w:val="0"/>
          <w14:ligatures w14:val="none"/>
        </w:rPr>
        <w:t xml:space="preserve"> e validação de biometria facial </w:t>
      </w:r>
      <w:proofErr w:type="spellStart"/>
      <w:r w:rsidRPr="002529CC">
        <w:rPr>
          <w:rFonts w:ascii="Times New Roman" w:eastAsia="Times New Roman" w:hAnsi="Times New Roman" w:cs="Times New Roman"/>
          <w:color w:val="000000"/>
          <w:kern w:val="0"/>
          <w14:ligatures w14:val="none"/>
        </w:rPr>
        <w:t>Liveness</w:t>
      </w:r>
      <w:proofErr w:type="spellEnd"/>
      <w:r w:rsidRPr="002529CC">
        <w:rPr>
          <w:rFonts w:ascii="Times New Roman" w:eastAsia="Times New Roman" w:hAnsi="Times New Roman" w:cs="Times New Roman"/>
          <w:color w:val="000000"/>
          <w:kern w:val="0"/>
          <w14:ligatures w14:val="none"/>
        </w:rPr>
        <w:t xml:space="preserve"> no banco de dados da plataforma, que entram nesta operação na qualidade de legítimos titulares do domínio e posse indireta do imóvel </w:t>
      </w:r>
      <w:proofErr w:type="spellStart"/>
      <w:r w:rsidRPr="002529CC">
        <w:rPr>
          <w:rFonts w:ascii="Times New Roman" w:eastAsia="Times New Roman" w:hAnsi="Times New Roman" w:cs="Times New Roman"/>
          <w:color w:val="000000"/>
          <w:kern w:val="0"/>
          <w14:ligatures w14:val="none"/>
        </w:rPr>
        <w:t>colateralizado</w:t>
      </w:r>
      <w:proofErr w:type="spellEnd"/>
      <w:r w:rsidRPr="002529CC">
        <w:rPr>
          <w:rFonts w:ascii="Times New Roman" w:eastAsia="Times New Roman" w:hAnsi="Times New Roman" w:cs="Times New Roman"/>
          <w:color w:val="000000"/>
          <w:kern w:val="0"/>
          <w14:ligatures w14:val="none"/>
        </w:rPr>
        <w:t>, doravante denominado simplesmente </w:t>
      </w:r>
      <w:r w:rsidRPr="002529CC">
        <w:rPr>
          <w:rFonts w:ascii="Times New Roman" w:eastAsia="Times New Roman" w:hAnsi="Times New Roman" w:cs="Times New Roman"/>
          <w:b/>
          <w:bCs/>
          <w:color w:val="000000"/>
          <w:kern w:val="0"/>
          <w14:ligatures w14:val="none"/>
        </w:rPr>
        <w:t>PROPRIETÁRIO GARANTE</w:t>
      </w:r>
      <w:r w:rsidRPr="002529CC">
        <w:rPr>
          <w:rFonts w:ascii="Times New Roman" w:eastAsia="Times New Roman" w:hAnsi="Times New Roman" w:cs="Times New Roman"/>
          <w:color w:val="000000"/>
          <w:kern w:val="0"/>
          <w14:ligatures w14:val="none"/>
        </w:rPr>
        <w:t>;</w:t>
      </w:r>
    </w:p>
    <w:p w14:paraId="1F14D566" w14:textId="25BF73E7" w:rsidR="002529CC" w:rsidRPr="002529CC" w:rsidRDefault="002529CC" w:rsidP="002529CC">
      <w:pPr>
        <w:spacing w:after="0"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INTERMEDIÁRIA, CUSTODIANTE E GESTORA DE CARTEIRA:</w:t>
      </w:r>
      <w:r w:rsidRPr="002529CC">
        <w:rPr>
          <w:rFonts w:ascii="Times New Roman" w:eastAsia="Times New Roman" w:hAnsi="Times New Roman" w:cs="Times New Roman"/>
          <w:color w:val="000000"/>
          <w:kern w:val="0"/>
          <w14:ligatures w14:val="none"/>
        </w:rPr>
        <w:t> </w:t>
      </w:r>
      <w:r w:rsidRPr="002529CC">
        <w:rPr>
          <w:rFonts w:ascii="Times New Roman" w:eastAsia="Times New Roman" w:hAnsi="Times New Roman" w:cs="Times New Roman"/>
          <w:b/>
          <w:bCs/>
          <w:color w:val="000000"/>
          <w:kern w:val="0"/>
          <w14:ligatures w14:val="none"/>
        </w:rPr>
        <w:t>LETTER FRANQUEADORA E DESENVOLVIMENTO DE SOFTWARE LTDA</w:t>
      </w:r>
      <w:r w:rsidRPr="002529CC">
        <w:rPr>
          <w:rFonts w:ascii="Times New Roman" w:eastAsia="Times New Roman" w:hAnsi="Times New Roman" w:cs="Times New Roman"/>
          <w:color w:val="000000"/>
          <w:kern w:val="0"/>
          <w14:ligatures w14:val="none"/>
        </w:rPr>
        <w:t>, inscrita no CNPJ/ME sob o nº </w:t>
      </w:r>
      <w:r w:rsidRPr="002529CC">
        <w:rPr>
          <w:rFonts w:ascii="Courier New" w:hAnsi="Courier New" w:cs="Courier New"/>
          <w:color w:val="000000"/>
          <w:kern w:val="0"/>
          <w:sz w:val="20"/>
          <w:szCs w:val="20"/>
          <w:bdr w:val="single" w:sz="6" w:space="2" w:color="F4F6F7" w:frame="1"/>
          <w:shd w:val="clear" w:color="auto" w:fill="F4F6F7"/>
          <w14:ligatures w14:val="none"/>
        </w:rPr>
        <w:t>[</w:t>
      </w:r>
      <w:proofErr w:type="spellStart"/>
      <w:r w:rsidRPr="002529CC">
        <w:rPr>
          <w:rFonts w:ascii="Courier New" w:hAnsi="Courier New" w:cs="Courier New"/>
          <w:color w:val="000000"/>
          <w:kern w:val="0"/>
          <w:sz w:val="20"/>
          <w:szCs w:val="20"/>
          <w:bdr w:val="single" w:sz="6" w:space="2" w:color="F4F6F7" w:frame="1"/>
          <w:shd w:val="clear" w:color="auto" w:fill="F4F6F7"/>
          <w14:ligatures w14:val="none"/>
        </w:rPr>
        <w:t>CNPJ_da_Holding</w:t>
      </w:r>
      <w:proofErr w:type="spellEnd"/>
      <w:r w:rsidRPr="002529CC">
        <w:rPr>
          <w:rFonts w:ascii="Courier New" w:hAnsi="Courier New" w:cs="Courier New"/>
          <w:color w:val="000000"/>
          <w:kern w:val="0"/>
          <w:sz w:val="20"/>
          <w:szCs w:val="20"/>
          <w:bdr w:val="single" w:sz="6" w:space="2" w:color="F4F6F7" w:frame="1"/>
          <w:shd w:val="clear" w:color="auto" w:fill="F4F6F7"/>
          <w14:ligatures w14:val="none"/>
        </w:rPr>
        <w:t>]</w:t>
      </w:r>
      <w:r w:rsidRPr="002529CC">
        <w:rPr>
          <w:rFonts w:ascii="Times New Roman" w:eastAsia="Times New Roman" w:hAnsi="Times New Roman" w:cs="Times New Roman"/>
          <w:color w:val="000000"/>
          <w:kern w:val="0"/>
          <w14:ligatures w14:val="none"/>
        </w:rPr>
        <w:t>, com sede em </w:t>
      </w:r>
      <w:r w:rsidRPr="002529CC">
        <w:rPr>
          <w:rFonts w:ascii="Courier New" w:hAnsi="Courier New" w:cs="Courier New"/>
          <w:color w:val="000000"/>
          <w:kern w:val="0"/>
          <w:sz w:val="20"/>
          <w:szCs w:val="20"/>
          <w:bdr w:val="single" w:sz="6" w:space="2" w:color="F4F6F7" w:frame="1"/>
          <w:shd w:val="clear" w:color="auto" w:fill="F4F6F7"/>
          <w14:ligatures w14:val="none"/>
        </w:rPr>
        <w:t>[Endereço]</w:t>
      </w:r>
      <w:r w:rsidRPr="002529CC">
        <w:rPr>
          <w:rFonts w:ascii="Times New Roman" w:eastAsia="Times New Roman" w:hAnsi="Times New Roman" w:cs="Times New Roman"/>
          <w:color w:val="000000"/>
          <w:kern w:val="0"/>
          <w14:ligatures w14:val="none"/>
        </w:rPr>
        <w:t>, detentora dos domínios oficiais </w:t>
      </w:r>
      <w:r w:rsidRPr="002529CC">
        <w:rPr>
          <w:rFonts w:ascii="Times New Roman" w:eastAsia="Times New Roman" w:hAnsi="Times New Roman" w:cs="Times New Roman"/>
          <w:i/>
          <w:iCs/>
          <w:color w:val="000000"/>
          <w:kern w:val="0"/>
          <w14:ligatures w14:val="none"/>
        </w:rPr>
        <w:t>letter.app.br</w:t>
      </w:r>
      <w:r w:rsidRPr="002529CC">
        <w:rPr>
          <w:rFonts w:ascii="Times New Roman" w:eastAsia="Times New Roman" w:hAnsi="Times New Roman" w:cs="Times New Roman"/>
          <w:color w:val="000000"/>
          <w:kern w:val="0"/>
          <w14:ligatures w14:val="none"/>
        </w:rPr>
        <w:t> e </w:t>
      </w:r>
      <w:r w:rsidRPr="002529CC">
        <w:rPr>
          <w:rFonts w:ascii="Times New Roman" w:eastAsia="Times New Roman" w:hAnsi="Times New Roman" w:cs="Times New Roman"/>
          <w:i/>
          <w:iCs/>
          <w:color w:val="000000"/>
          <w:kern w:val="0"/>
          <w14:ligatures w14:val="none"/>
        </w:rPr>
        <w:t>dashboard.letter.app.br</w:t>
      </w:r>
      <w:r w:rsidRPr="002529CC">
        <w:rPr>
          <w:rFonts w:ascii="Times New Roman" w:eastAsia="Times New Roman" w:hAnsi="Times New Roman" w:cs="Times New Roman"/>
          <w:color w:val="000000"/>
          <w:kern w:val="0"/>
          <w14:ligatures w14:val="none"/>
        </w:rPr>
        <w:t>, doravante denominada simplesmente </w:t>
      </w:r>
      <w:r w:rsidRPr="002529CC">
        <w:rPr>
          <w:rFonts w:ascii="Times New Roman" w:eastAsia="Times New Roman" w:hAnsi="Times New Roman" w:cs="Times New Roman"/>
          <w:b/>
          <w:bCs/>
          <w:color w:val="000000"/>
          <w:kern w:val="0"/>
          <w14:ligatures w14:val="none"/>
        </w:rPr>
        <w:t>LETTER</w:t>
      </w:r>
      <w:r w:rsidRPr="002529CC">
        <w:rPr>
          <w:rFonts w:ascii="Times New Roman" w:eastAsia="Times New Roman" w:hAnsi="Times New Roman" w:cs="Times New Roman"/>
          <w:color w:val="000000"/>
          <w:kern w:val="0"/>
          <w14:ligatures w14:val="none"/>
        </w:rPr>
        <w:t> ou </w:t>
      </w:r>
      <w:r w:rsidRPr="002529CC">
        <w:rPr>
          <w:rFonts w:ascii="Times New Roman" w:eastAsia="Times New Roman" w:hAnsi="Times New Roman" w:cs="Times New Roman"/>
          <w:b/>
          <w:bCs/>
          <w:color w:val="000000"/>
          <w:kern w:val="0"/>
          <w14:ligatures w14:val="none"/>
        </w:rPr>
        <w:t>PLATAFORMA</w:t>
      </w:r>
      <w:r w:rsidRPr="002529CC">
        <w:rPr>
          <w:rFonts w:ascii="Times New Roman" w:eastAsia="Times New Roman" w:hAnsi="Times New Roman" w:cs="Times New Roman"/>
          <w:color w:val="000000"/>
          <w:kern w:val="0"/>
          <w14:ligatures w14:val="none"/>
        </w:rPr>
        <w:t>.</w:t>
      </w:r>
    </w:p>
    <w:p w14:paraId="7D4B62C6" w14:textId="488682F9" w:rsidR="002529CC" w:rsidRPr="002529CC" w:rsidRDefault="002529CC" w:rsidP="002529CC">
      <w:pPr>
        <w:spacing w:after="0"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color w:val="000000"/>
          <w:kern w:val="0"/>
          <w14:ligatures w14:val="none"/>
        </w:rPr>
        <w:t>As partes, de comum acordo, sob as cláusulas do </w:t>
      </w:r>
      <w:r w:rsidRPr="002529CC">
        <w:rPr>
          <w:rFonts w:ascii="Times New Roman" w:eastAsia="Times New Roman" w:hAnsi="Times New Roman" w:cs="Times New Roman"/>
          <w:b/>
          <w:bCs/>
          <w:color w:val="000000"/>
          <w:kern w:val="0"/>
          <w14:ligatures w14:val="none"/>
        </w:rPr>
        <w:t>Artigo 505 e seguintes do Código Civil Brasileiro</w:t>
      </w:r>
      <w:r w:rsidRPr="002529CC">
        <w:rPr>
          <w:rFonts w:ascii="Times New Roman" w:eastAsia="Times New Roman" w:hAnsi="Times New Roman" w:cs="Times New Roman"/>
          <w:color w:val="000000"/>
          <w:kern w:val="0"/>
          <w14:ligatures w14:val="none"/>
        </w:rPr>
        <w:t xml:space="preserve">, firmam o presente instrumento definitivo sob as condições operacionais e de </w:t>
      </w:r>
      <w:proofErr w:type="spellStart"/>
      <w:r w:rsidRPr="002529CC">
        <w:rPr>
          <w:rFonts w:ascii="Times New Roman" w:eastAsia="Times New Roman" w:hAnsi="Times New Roman" w:cs="Times New Roman"/>
          <w:color w:val="000000"/>
          <w:kern w:val="0"/>
          <w14:ligatures w14:val="none"/>
        </w:rPr>
        <w:t>compliance</w:t>
      </w:r>
      <w:proofErr w:type="spellEnd"/>
      <w:r w:rsidRPr="002529CC">
        <w:rPr>
          <w:rFonts w:ascii="Times New Roman" w:eastAsia="Times New Roman" w:hAnsi="Times New Roman" w:cs="Times New Roman"/>
          <w:color w:val="000000"/>
          <w:kern w:val="0"/>
          <w14:ligatures w14:val="none"/>
        </w:rPr>
        <w:t xml:space="preserve"> a seguir estipuladas:</w:t>
      </w:r>
    </w:p>
    <w:p w14:paraId="50193306" w14:textId="6B5B6558" w:rsidR="002529CC" w:rsidRPr="002529CC" w:rsidRDefault="002529CC" w:rsidP="002529CC">
      <w:pPr>
        <w:spacing w:after="0" w:line="240" w:lineRule="auto"/>
        <w:rPr>
          <w:rFonts w:ascii="Times New Roman" w:eastAsia="Times New Roman" w:hAnsi="Times New Roman" w:cs="Times New Roman"/>
          <w:kern w:val="0"/>
          <w14:ligatures w14:val="none"/>
        </w:rPr>
      </w:pPr>
    </w:p>
    <w:p w14:paraId="71C75900" w14:textId="77777777" w:rsidR="002529CC" w:rsidRPr="002529CC" w:rsidRDefault="002529CC" w:rsidP="002529CC">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529CC">
        <w:rPr>
          <w:rFonts w:ascii="Times New Roman" w:eastAsia="Times New Roman" w:hAnsi="Times New Roman" w:cs="Times New Roman"/>
          <w:b/>
          <w:bCs/>
          <w:color w:val="000000"/>
          <w:kern w:val="0"/>
          <w:sz w:val="30"/>
          <w:szCs w:val="30"/>
          <w14:ligatures w14:val="none"/>
        </w:rPr>
        <w:lastRenderedPageBreak/>
        <w:t>CLÁUSULA PRIMEIRA – DO OBJETO, DA IDENTIFICAÇÃO INDIVIDUALIZADA DO(S) IMÓVEL(IS) E TRANSFERÊNCIA PLENA EM D+0</w:t>
      </w:r>
    </w:p>
    <w:p w14:paraId="07AE3D74" w14:textId="2B427019" w:rsidR="002529CC" w:rsidRPr="002529CC" w:rsidRDefault="002529CC" w:rsidP="002529CC">
      <w:pPr>
        <w:spacing w:after="0"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color w:val="000000"/>
          <w:kern w:val="0"/>
          <w14:ligatures w14:val="none"/>
        </w:rPr>
        <w:t>1.1. O objeto deste contrato é a venda e compra da propriedade plena e resolúvel do(s) imóvel(</w:t>
      </w:r>
      <w:proofErr w:type="spellStart"/>
      <w:r w:rsidRPr="002529CC">
        <w:rPr>
          <w:rFonts w:ascii="Times New Roman" w:eastAsia="Times New Roman" w:hAnsi="Times New Roman" w:cs="Times New Roman"/>
          <w:color w:val="000000"/>
          <w:kern w:val="0"/>
          <w14:ligatures w14:val="none"/>
        </w:rPr>
        <w:t>is</w:t>
      </w:r>
      <w:proofErr w:type="spellEnd"/>
      <w:r w:rsidRPr="002529CC">
        <w:rPr>
          <w:rFonts w:ascii="Times New Roman" w:eastAsia="Times New Roman" w:hAnsi="Times New Roman" w:cs="Times New Roman"/>
          <w:color w:val="000000"/>
          <w:kern w:val="0"/>
          <w14:ligatures w14:val="none"/>
        </w:rPr>
        <w:t>) discriminado(s) e qualificado(s) individualmente no quadro resumo abaixo, livre(s) de quaisquer gravames, ônus ou restrições anteriores à data desta assinatura, salvo as exceções de passivos a sanar expressamente declaradas na Cláusula Segunda deste instrumento:</w:t>
      </w:r>
    </w:p>
    <w:p w14:paraId="4278468F" w14:textId="77777777" w:rsidR="002529CC" w:rsidRPr="002529CC" w:rsidRDefault="002529CC" w:rsidP="002529CC">
      <w:pPr>
        <w:spacing w:after="0"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QUADRO RESUMO — CADASTRO E IDENTIFICAÇÃO FÍSICA E JURÍDICA DO(S) ATIVO(S):</w:t>
      </w:r>
      <w:r w:rsidRPr="002529CC">
        <w:rPr>
          <w:rFonts w:ascii="Times New Roman" w:eastAsia="Times New Roman" w:hAnsi="Times New Roman" w:cs="Times New Roman"/>
          <w:color w:val="000000"/>
          <w:kern w:val="0"/>
          <w14:ligatures w14:val="none"/>
        </w:rPr>
        <w:br/>
      </w:r>
      <w:r w:rsidRPr="002529CC">
        <w:rPr>
          <w:rFonts w:ascii="Times New Roman" w:eastAsia="Times New Roman" w:hAnsi="Times New Roman" w:cs="Times New Roman"/>
          <w:b/>
          <w:bCs/>
          <w:color w:val="000000"/>
          <w:kern w:val="0"/>
          <w14:ligatures w14:val="none"/>
        </w:rPr>
        <w:t>IMÓVEL 01:</w:t>
      </w:r>
    </w:p>
    <w:p w14:paraId="1B37B75D" w14:textId="77777777" w:rsidR="002529CC" w:rsidRPr="002529CC" w:rsidRDefault="002529CC" w:rsidP="002529C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Tipo de Ativo:</w:t>
      </w:r>
      <w:r w:rsidRPr="002529CC">
        <w:rPr>
          <w:rFonts w:ascii="Times New Roman" w:eastAsia="Times New Roman" w:hAnsi="Times New Roman" w:cs="Times New Roman"/>
          <w:color w:val="000000"/>
          <w:kern w:val="0"/>
          <w14:ligatures w14:val="none"/>
        </w:rPr>
        <w:t> </w:t>
      </w:r>
      <w:r w:rsidRPr="002529CC">
        <w:rPr>
          <w:rFonts w:ascii="Courier New" w:hAnsi="Courier New" w:cs="Courier New"/>
          <w:color w:val="000000"/>
          <w:kern w:val="0"/>
          <w:sz w:val="20"/>
          <w:szCs w:val="20"/>
          <w:bdr w:val="single" w:sz="6" w:space="2" w:color="F4F6F7" w:frame="1"/>
          <w:shd w:val="clear" w:color="auto" w:fill="F4F6F7"/>
          <w14:ligatures w14:val="none"/>
        </w:rPr>
        <w:t>[Urbano Comercial / Urbano Industrial / Urbano Residencial / Rural]</w:t>
      </w:r>
    </w:p>
    <w:p w14:paraId="43823557" w14:textId="77777777" w:rsidR="002529CC" w:rsidRPr="002529CC" w:rsidRDefault="002529CC" w:rsidP="002529C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Endereço Completo do Bem:</w:t>
      </w:r>
      <w:r w:rsidRPr="002529CC">
        <w:rPr>
          <w:rFonts w:ascii="Times New Roman" w:eastAsia="Times New Roman" w:hAnsi="Times New Roman" w:cs="Times New Roman"/>
          <w:color w:val="000000"/>
          <w:kern w:val="0"/>
          <w14:ligatures w14:val="none"/>
        </w:rPr>
        <w:t> </w:t>
      </w:r>
      <w:r w:rsidRPr="002529CC">
        <w:rPr>
          <w:rFonts w:ascii="Courier New" w:hAnsi="Courier New" w:cs="Courier New"/>
          <w:color w:val="000000"/>
          <w:kern w:val="0"/>
          <w:sz w:val="20"/>
          <w:szCs w:val="20"/>
          <w:bdr w:val="single" w:sz="6" w:space="2" w:color="F4F6F7" w:frame="1"/>
          <w:shd w:val="clear" w:color="auto" w:fill="F4F6F7"/>
          <w14:ligatures w14:val="none"/>
        </w:rPr>
        <w:t>[Inserir Logradouro, Número, Bairro, Cidade, Estado, CEP]</w:t>
      </w:r>
    </w:p>
    <w:p w14:paraId="75451A2D" w14:textId="77777777" w:rsidR="002529CC" w:rsidRPr="002529CC" w:rsidRDefault="002529CC" w:rsidP="002529C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Número de Matrícula Oficial:</w:t>
      </w:r>
      <w:r w:rsidRPr="002529CC">
        <w:rPr>
          <w:rFonts w:ascii="Times New Roman" w:eastAsia="Times New Roman" w:hAnsi="Times New Roman" w:cs="Times New Roman"/>
          <w:color w:val="000000"/>
          <w:kern w:val="0"/>
          <w14:ligatures w14:val="none"/>
        </w:rPr>
        <w:t> Matrícula nº </w:t>
      </w:r>
      <w:proofErr w:type="gramStart"/>
      <w:r w:rsidRPr="002529CC">
        <w:rPr>
          <w:rFonts w:ascii="Courier New" w:hAnsi="Courier New" w:cs="Courier New"/>
          <w:color w:val="000000"/>
          <w:kern w:val="0"/>
          <w:sz w:val="20"/>
          <w:szCs w:val="20"/>
          <w:bdr w:val="single" w:sz="6" w:space="2" w:color="F4F6F7" w:frame="1"/>
          <w:shd w:val="clear" w:color="auto" w:fill="F4F6F7"/>
          <w14:ligatures w14:val="none"/>
        </w:rPr>
        <w:t>[</w:t>
      </w:r>
      <w:proofErr w:type="spellStart"/>
      <w:r w:rsidRPr="002529CC">
        <w:rPr>
          <w:rFonts w:ascii="Courier New" w:hAnsi="Courier New" w:cs="Courier New"/>
          <w:color w:val="000000"/>
          <w:kern w:val="0"/>
          <w:sz w:val="20"/>
          <w:szCs w:val="20"/>
          <w:bdr w:val="single" w:sz="6" w:space="2" w:color="F4F6F7" w:frame="1"/>
          <w:shd w:val="clear" w:color="auto" w:fill="F4F6F7"/>
          <w14:ligatures w14:val="none"/>
        </w:rPr>
        <w:t>Inserir</w:t>
      </w:r>
      <w:proofErr w:type="gramEnd"/>
      <w:r w:rsidRPr="002529CC">
        <w:rPr>
          <w:rFonts w:ascii="Courier New" w:hAnsi="Courier New" w:cs="Courier New"/>
          <w:color w:val="000000"/>
          <w:kern w:val="0"/>
          <w:sz w:val="20"/>
          <w:szCs w:val="20"/>
          <w:bdr w:val="single" w:sz="6" w:space="2" w:color="F4F6F7" w:frame="1"/>
          <w:shd w:val="clear" w:color="auto" w:fill="F4F6F7"/>
          <w14:ligatures w14:val="none"/>
        </w:rPr>
        <w:t>_Número_Matrícula</w:t>
      </w:r>
      <w:proofErr w:type="spellEnd"/>
      <w:r w:rsidRPr="002529CC">
        <w:rPr>
          <w:rFonts w:ascii="Courier New" w:hAnsi="Courier New" w:cs="Courier New"/>
          <w:color w:val="000000"/>
          <w:kern w:val="0"/>
          <w:sz w:val="20"/>
          <w:szCs w:val="20"/>
          <w:bdr w:val="single" w:sz="6" w:space="2" w:color="F4F6F7" w:frame="1"/>
          <w:shd w:val="clear" w:color="auto" w:fill="F4F6F7"/>
          <w14:ligatures w14:val="none"/>
        </w:rPr>
        <w:t>]</w:t>
      </w:r>
    </w:p>
    <w:p w14:paraId="770A2CCD" w14:textId="77777777" w:rsidR="002529CC" w:rsidRPr="002529CC" w:rsidRDefault="002529CC" w:rsidP="002529C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Ofício de Registro de Imóveis (RGI):</w:t>
      </w:r>
      <w:r w:rsidRPr="002529CC">
        <w:rPr>
          <w:rFonts w:ascii="Times New Roman" w:eastAsia="Times New Roman" w:hAnsi="Times New Roman" w:cs="Times New Roman"/>
          <w:color w:val="000000"/>
          <w:kern w:val="0"/>
          <w14:ligatures w14:val="none"/>
        </w:rPr>
        <w:t> </w:t>
      </w:r>
      <w:proofErr w:type="gramStart"/>
      <w:r w:rsidRPr="002529CC">
        <w:rPr>
          <w:rFonts w:ascii="Courier New" w:hAnsi="Courier New" w:cs="Courier New"/>
          <w:color w:val="000000"/>
          <w:kern w:val="0"/>
          <w:sz w:val="20"/>
          <w:szCs w:val="20"/>
          <w:bdr w:val="single" w:sz="6" w:space="2" w:color="F4F6F7" w:frame="1"/>
          <w:shd w:val="clear" w:color="auto" w:fill="F4F6F7"/>
          <w14:ligatures w14:val="none"/>
        </w:rPr>
        <w:t>[</w:t>
      </w:r>
      <w:proofErr w:type="spellStart"/>
      <w:r w:rsidRPr="002529CC">
        <w:rPr>
          <w:rFonts w:ascii="Courier New" w:hAnsi="Courier New" w:cs="Courier New"/>
          <w:color w:val="000000"/>
          <w:kern w:val="0"/>
          <w:sz w:val="20"/>
          <w:szCs w:val="20"/>
          <w:bdr w:val="single" w:sz="6" w:space="2" w:color="F4F6F7" w:frame="1"/>
          <w:shd w:val="clear" w:color="auto" w:fill="F4F6F7"/>
          <w14:ligatures w14:val="none"/>
        </w:rPr>
        <w:t>Inserir</w:t>
      </w:r>
      <w:proofErr w:type="gramEnd"/>
      <w:r w:rsidRPr="002529CC">
        <w:rPr>
          <w:rFonts w:ascii="Courier New" w:hAnsi="Courier New" w:cs="Courier New"/>
          <w:color w:val="000000"/>
          <w:kern w:val="0"/>
          <w:sz w:val="20"/>
          <w:szCs w:val="20"/>
          <w:bdr w:val="single" w:sz="6" w:space="2" w:color="F4F6F7" w:frame="1"/>
          <w:shd w:val="clear" w:color="auto" w:fill="F4F6F7"/>
          <w14:ligatures w14:val="none"/>
        </w:rPr>
        <w:t>_Número_do_Ofício</w:t>
      </w:r>
      <w:proofErr w:type="spellEnd"/>
      <w:r w:rsidRPr="002529CC">
        <w:rPr>
          <w:rFonts w:ascii="Courier New" w:hAnsi="Courier New" w:cs="Courier New"/>
          <w:color w:val="000000"/>
          <w:kern w:val="0"/>
          <w:sz w:val="20"/>
          <w:szCs w:val="20"/>
          <w:bdr w:val="single" w:sz="6" w:space="2" w:color="F4F6F7" w:frame="1"/>
          <w:shd w:val="clear" w:color="auto" w:fill="F4F6F7"/>
          <w14:ligatures w14:val="none"/>
        </w:rPr>
        <w:t>]</w:t>
      </w:r>
      <w:r w:rsidRPr="002529CC">
        <w:rPr>
          <w:rFonts w:ascii="Times New Roman" w:eastAsia="Times New Roman" w:hAnsi="Times New Roman" w:cs="Times New Roman"/>
          <w:color w:val="000000"/>
          <w:kern w:val="0"/>
          <w14:ligatures w14:val="none"/>
        </w:rPr>
        <w:t> Ofício de Registro de Imóveis da Comarca de </w:t>
      </w:r>
      <w:r w:rsidRPr="002529CC">
        <w:rPr>
          <w:rFonts w:ascii="Courier New" w:hAnsi="Courier New" w:cs="Courier New"/>
          <w:color w:val="000000"/>
          <w:kern w:val="0"/>
          <w:sz w:val="20"/>
          <w:szCs w:val="20"/>
          <w:bdr w:val="single" w:sz="6" w:space="2" w:color="F4F6F7" w:frame="1"/>
          <w:shd w:val="clear" w:color="auto" w:fill="F4F6F7"/>
          <w14:ligatures w14:val="none"/>
        </w:rPr>
        <w:t>[</w:t>
      </w:r>
      <w:proofErr w:type="spellStart"/>
      <w:r w:rsidRPr="002529CC">
        <w:rPr>
          <w:rFonts w:ascii="Courier New" w:hAnsi="Courier New" w:cs="Courier New"/>
          <w:color w:val="000000"/>
          <w:kern w:val="0"/>
          <w:sz w:val="20"/>
          <w:szCs w:val="20"/>
          <w:bdr w:val="single" w:sz="6" w:space="2" w:color="F4F6F7" w:frame="1"/>
          <w:shd w:val="clear" w:color="auto" w:fill="F4F6F7"/>
          <w14:ligatures w14:val="none"/>
        </w:rPr>
        <w:t>Inserir_Cidade</w:t>
      </w:r>
      <w:proofErr w:type="spellEnd"/>
      <w:r w:rsidRPr="002529CC">
        <w:rPr>
          <w:rFonts w:ascii="Courier New" w:hAnsi="Courier New" w:cs="Courier New"/>
          <w:color w:val="000000"/>
          <w:kern w:val="0"/>
          <w:sz w:val="20"/>
          <w:szCs w:val="20"/>
          <w:bdr w:val="single" w:sz="6" w:space="2" w:color="F4F6F7" w:frame="1"/>
          <w:shd w:val="clear" w:color="auto" w:fill="F4F6F7"/>
          <w14:ligatures w14:val="none"/>
        </w:rPr>
        <w:t>/Estado]</w:t>
      </w:r>
    </w:p>
    <w:p w14:paraId="5C65A96F" w14:textId="77777777" w:rsidR="002529CC" w:rsidRPr="002529CC" w:rsidRDefault="002529CC" w:rsidP="002529C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Inscrição Municipal (IPTU) ou Código Rural (CCIR/INCRA):</w:t>
      </w:r>
      <w:r w:rsidRPr="002529CC">
        <w:rPr>
          <w:rFonts w:ascii="Times New Roman" w:eastAsia="Times New Roman" w:hAnsi="Times New Roman" w:cs="Times New Roman"/>
          <w:color w:val="000000"/>
          <w:kern w:val="0"/>
          <w14:ligatures w14:val="none"/>
        </w:rPr>
        <w:t> </w:t>
      </w:r>
      <w:proofErr w:type="gramStart"/>
      <w:r w:rsidRPr="002529CC">
        <w:rPr>
          <w:rFonts w:ascii="Courier New" w:hAnsi="Courier New" w:cs="Courier New"/>
          <w:color w:val="000000"/>
          <w:kern w:val="0"/>
          <w:sz w:val="20"/>
          <w:szCs w:val="20"/>
          <w:bdr w:val="single" w:sz="6" w:space="2" w:color="F4F6F7" w:frame="1"/>
          <w:shd w:val="clear" w:color="auto" w:fill="F4F6F7"/>
          <w14:ligatures w14:val="none"/>
        </w:rPr>
        <w:t>[</w:t>
      </w:r>
      <w:proofErr w:type="spellStart"/>
      <w:r w:rsidRPr="002529CC">
        <w:rPr>
          <w:rFonts w:ascii="Courier New" w:hAnsi="Courier New" w:cs="Courier New"/>
          <w:color w:val="000000"/>
          <w:kern w:val="0"/>
          <w:sz w:val="20"/>
          <w:szCs w:val="20"/>
          <w:bdr w:val="single" w:sz="6" w:space="2" w:color="F4F6F7" w:frame="1"/>
          <w:shd w:val="clear" w:color="auto" w:fill="F4F6F7"/>
          <w14:ligatures w14:val="none"/>
        </w:rPr>
        <w:t>Inserir</w:t>
      </w:r>
      <w:proofErr w:type="gramEnd"/>
      <w:r w:rsidRPr="002529CC">
        <w:rPr>
          <w:rFonts w:ascii="Courier New" w:hAnsi="Courier New" w:cs="Courier New"/>
          <w:color w:val="000000"/>
          <w:kern w:val="0"/>
          <w:sz w:val="20"/>
          <w:szCs w:val="20"/>
          <w:bdr w:val="single" w:sz="6" w:space="2" w:color="F4F6F7" w:frame="1"/>
          <w:shd w:val="clear" w:color="auto" w:fill="F4F6F7"/>
          <w14:ligatures w14:val="none"/>
        </w:rPr>
        <w:t>_Número_Inscrição_Fiscal</w:t>
      </w:r>
      <w:proofErr w:type="spellEnd"/>
      <w:r w:rsidRPr="002529CC">
        <w:rPr>
          <w:rFonts w:ascii="Courier New" w:hAnsi="Courier New" w:cs="Courier New"/>
          <w:color w:val="000000"/>
          <w:kern w:val="0"/>
          <w:sz w:val="20"/>
          <w:szCs w:val="20"/>
          <w:bdr w:val="single" w:sz="6" w:space="2" w:color="F4F6F7" w:frame="1"/>
          <w:shd w:val="clear" w:color="auto" w:fill="F4F6F7"/>
          <w14:ligatures w14:val="none"/>
        </w:rPr>
        <w:t>]</w:t>
      </w:r>
    </w:p>
    <w:p w14:paraId="4321F5FE" w14:textId="77777777" w:rsidR="002529CC" w:rsidRPr="002529CC" w:rsidRDefault="002529CC" w:rsidP="002529C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Valor Real de Avaliação Técnica (Métrica AVM):</w:t>
      </w:r>
      <w:r w:rsidRPr="002529CC">
        <w:rPr>
          <w:rFonts w:ascii="Times New Roman" w:eastAsia="Times New Roman" w:hAnsi="Times New Roman" w:cs="Times New Roman"/>
          <w:color w:val="000000"/>
          <w:kern w:val="0"/>
          <w14:ligatures w14:val="none"/>
        </w:rPr>
        <w:t> R$ </w:t>
      </w:r>
      <w:proofErr w:type="gramStart"/>
      <w:r w:rsidRPr="002529CC">
        <w:rPr>
          <w:rFonts w:ascii="Courier New" w:hAnsi="Courier New" w:cs="Courier New"/>
          <w:color w:val="000000"/>
          <w:kern w:val="0"/>
          <w:sz w:val="20"/>
          <w:szCs w:val="20"/>
          <w:bdr w:val="single" w:sz="6" w:space="2" w:color="F4F6F7" w:frame="1"/>
          <w:shd w:val="clear" w:color="auto" w:fill="F4F6F7"/>
          <w14:ligatures w14:val="none"/>
        </w:rPr>
        <w:t>[</w:t>
      </w:r>
      <w:proofErr w:type="spellStart"/>
      <w:r w:rsidRPr="002529CC">
        <w:rPr>
          <w:rFonts w:ascii="Courier New" w:hAnsi="Courier New" w:cs="Courier New"/>
          <w:color w:val="000000"/>
          <w:kern w:val="0"/>
          <w:sz w:val="20"/>
          <w:szCs w:val="20"/>
          <w:bdr w:val="single" w:sz="6" w:space="2" w:color="F4F6F7" w:frame="1"/>
          <w:shd w:val="clear" w:color="auto" w:fill="F4F6F7"/>
          <w14:ligatures w14:val="none"/>
        </w:rPr>
        <w:t>Inserir</w:t>
      </w:r>
      <w:proofErr w:type="gramEnd"/>
      <w:r w:rsidRPr="002529CC">
        <w:rPr>
          <w:rFonts w:ascii="Courier New" w:hAnsi="Courier New" w:cs="Courier New"/>
          <w:color w:val="000000"/>
          <w:kern w:val="0"/>
          <w:sz w:val="20"/>
          <w:szCs w:val="20"/>
          <w:bdr w:val="single" w:sz="6" w:space="2" w:color="F4F6F7" w:frame="1"/>
          <w:shd w:val="clear" w:color="auto" w:fill="F4F6F7"/>
          <w14:ligatures w14:val="none"/>
        </w:rPr>
        <w:t>_Valor_Laudo_AVM</w:t>
      </w:r>
      <w:proofErr w:type="spellEnd"/>
      <w:r w:rsidRPr="002529CC">
        <w:rPr>
          <w:rFonts w:ascii="Courier New" w:hAnsi="Courier New" w:cs="Courier New"/>
          <w:color w:val="000000"/>
          <w:kern w:val="0"/>
          <w:sz w:val="20"/>
          <w:szCs w:val="20"/>
          <w:bdr w:val="single" w:sz="6" w:space="2" w:color="F4F6F7" w:frame="1"/>
          <w:shd w:val="clear" w:color="auto" w:fill="F4F6F7"/>
          <w14:ligatures w14:val="none"/>
        </w:rPr>
        <w:t>]</w:t>
      </w:r>
      <w:r w:rsidRPr="002529CC">
        <w:rPr>
          <w:rFonts w:ascii="Times New Roman" w:eastAsia="Times New Roman" w:hAnsi="Times New Roman" w:cs="Times New Roman"/>
          <w:color w:val="000000"/>
          <w:kern w:val="0"/>
          <w14:ligatures w14:val="none"/>
        </w:rPr>
        <w:t> [INDEX_1]</w:t>
      </w:r>
    </w:p>
    <w:p w14:paraId="08E6F5FB" w14:textId="02BACC01" w:rsidR="002529CC" w:rsidRPr="002529CC" w:rsidRDefault="002529CC" w:rsidP="002529CC">
      <w:pPr>
        <w:spacing w:after="0"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color w:val="000000"/>
          <w:kern w:val="0"/>
          <w14:ligatures w14:val="none"/>
        </w:rPr>
        <w:t>1.2. A ALIENANTE TOMADORA, motivada por problemas críticos de liquidez de curto prazo e necessidade de estruturação de capital de giro corporativo, em conjunto e com a expressa outorga do PROPRIETÁRIO GARANTE, vende a propriedade plena e desimpedida do(s) imóvel(</w:t>
      </w:r>
      <w:proofErr w:type="spellStart"/>
      <w:r w:rsidRPr="002529CC">
        <w:rPr>
          <w:rFonts w:ascii="Times New Roman" w:eastAsia="Times New Roman" w:hAnsi="Times New Roman" w:cs="Times New Roman"/>
          <w:color w:val="000000"/>
          <w:kern w:val="0"/>
          <w14:ligatures w14:val="none"/>
        </w:rPr>
        <w:t>is</w:t>
      </w:r>
      <w:proofErr w:type="spellEnd"/>
      <w:r w:rsidRPr="002529CC">
        <w:rPr>
          <w:rFonts w:ascii="Times New Roman" w:eastAsia="Times New Roman" w:hAnsi="Times New Roman" w:cs="Times New Roman"/>
          <w:color w:val="000000"/>
          <w:kern w:val="0"/>
          <w14:ligatures w14:val="none"/>
        </w:rPr>
        <w:t xml:space="preserve">) qualificado(s) no item 1.1 ao ADQUIRENTE, obedecendo ao faturamento estipulado de fomento de balcão de até 40% (quarenta por cento) do valor total de avaliação técnica, fixando o preço bruto de </w:t>
      </w:r>
      <w:proofErr w:type="spellStart"/>
      <w:r w:rsidRPr="002529CC">
        <w:rPr>
          <w:rFonts w:ascii="Times New Roman" w:eastAsia="Times New Roman" w:hAnsi="Times New Roman" w:cs="Times New Roman"/>
          <w:color w:val="000000"/>
          <w:kern w:val="0"/>
          <w14:ligatures w14:val="none"/>
        </w:rPr>
        <w:t>payout</w:t>
      </w:r>
      <w:proofErr w:type="spellEnd"/>
      <w:r w:rsidRPr="002529CC">
        <w:rPr>
          <w:rFonts w:ascii="Times New Roman" w:eastAsia="Times New Roman" w:hAnsi="Times New Roman" w:cs="Times New Roman"/>
          <w:color w:val="000000"/>
          <w:kern w:val="0"/>
          <w14:ligatures w14:val="none"/>
        </w:rPr>
        <w:t xml:space="preserve"> de entrada em R$ </w:t>
      </w:r>
      <w:r w:rsidRPr="002529CC">
        <w:rPr>
          <w:rFonts w:ascii="Courier New" w:hAnsi="Courier New" w:cs="Courier New"/>
          <w:color w:val="000000"/>
          <w:kern w:val="0"/>
          <w:sz w:val="20"/>
          <w:szCs w:val="20"/>
          <w:bdr w:val="single" w:sz="6" w:space="2" w:color="F4F6F7" w:frame="1"/>
          <w:shd w:val="clear" w:color="auto" w:fill="F4F6F7"/>
          <w14:ligatures w14:val="none"/>
        </w:rPr>
        <w:t>[Valor_Bruto_Venda_Global_400k_Exemplo]</w:t>
      </w:r>
      <w:r w:rsidRPr="002529CC">
        <w:rPr>
          <w:rFonts w:ascii="Times New Roman" w:eastAsia="Times New Roman" w:hAnsi="Times New Roman" w:cs="Times New Roman"/>
          <w:color w:val="000000"/>
          <w:kern w:val="0"/>
          <w14:ligatures w14:val="none"/>
        </w:rPr>
        <w:t>, restando estipulado o </w:t>
      </w:r>
      <w:r w:rsidRPr="002529CC">
        <w:rPr>
          <w:rFonts w:ascii="Times New Roman" w:eastAsia="Times New Roman" w:hAnsi="Times New Roman" w:cs="Times New Roman"/>
          <w:b/>
          <w:bCs/>
          <w:color w:val="000000"/>
          <w:kern w:val="0"/>
          <w14:ligatures w14:val="none"/>
        </w:rPr>
        <w:t>Valor Nominal Global da Operação de Faturamento em R$ [Valor_Nominal_Global_800k_Exemplo]</w:t>
      </w:r>
      <w:r w:rsidRPr="002529CC">
        <w:rPr>
          <w:rFonts w:ascii="Times New Roman" w:eastAsia="Times New Roman" w:hAnsi="Times New Roman" w:cs="Times New Roman"/>
          <w:color w:val="000000"/>
          <w:kern w:val="0"/>
          <w14:ligatures w14:val="none"/>
        </w:rPr>
        <w:t xml:space="preserve">, montante este correspondente a 80% do valor do bem sob a mestre avaliação AVM de venda forçada, o qual servirá de base integral para o fluxo de fruição e captação do </w:t>
      </w:r>
      <w:proofErr w:type="spellStart"/>
      <w:r w:rsidRPr="002529CC">
        <w:rPr>
          <w:rFonts w:ascii="Times New Roman" w:eastAsia="Times New Roman" w:hAnsi="Times New Roman" w:cs="Times New Roman"/>
          <w:color w:val="000000"/>
          <w:kern w:val="0"/>
          <w14:ligatures w14:val="none"/>
        </w:rPr>
        <w:t>funding</w:t>
      </w:r>
      <w:proofErr w:type="spellEnd"/>
      <w:r w:rsidRPr="002529CC">
        <w:rPr>
          <w:rFonts w:ascii="Times New Roman" w:eastAsia="Times New Roman" w:hAnsi="Times New Roman" w:cs="Times New Roman"/>
          <w:color w:val="000000"/>
          <w:kern w:val="0"/>
          <w14:ligatures w14:val="none"/>
        </w:rPr>
        <w:t xml:space="preserve"> de varejo junto ao clube privado de investidores da plataforma.</w:t>
      </w:r>
      <w:r w:rsidRPr="002529CC">
        <w:rPr>
          <w:rFonts w:ascii="Times New Roman" w:eastAsia="Times New Roman" w:hAnsi="Times New Roman" w:cs="Times New Roman"/>
          <w:color w:val="000000"/>
          <w:kern w:val="0"/>
          <w14:ligatures w14:val="none"/>
        </w:rPr>
        <w:br/>
        <w:t>1.3. A transmissão da propriedade resolúvel em favor do ADQUIRENTE será protocolada em cartório de forma irrevogável e averbada na(s) respectiva(s) matrícula(s) do(s) imóvel(</w:t>
      </w:r>
      <w:proofErr w:type="spellStart"/>
      <w:r w:rsidRPr="002529CC">
        <w:rPr>
          <w:rFonts w:ascii="Times New Roman" w:eastAsia="Times New Roman" w:hAnsi="Times New Roman" w:cs="Times New Roman"/>
          <w:color w:val="000000"/>
          <w:kern w:val="0"/>
          <w14:ligatures w14:val="none"/>
        </w:rPr>
        <w:t>is</w:t>
      </w:r>
      <w:proofErr w:type="spellEnd"/>
      <w:r w:rsidRPr="002529CC">
        <w:rPr>
          <w:rFonts w:ascii="Times New Roman" w:eastAsia="Times New Roman" w:hAnsi="Times New Roman" w:cs="Times New Roman"/>
          <w:color w:val="000000"/>
          <w:kern w:val="0"/>
          <w14:ligatures w14:val="none"/>
        </w:rPr>
        <w:t>) imediatamente no marco de D+0 da assinatura deste instrumento, transferindo-se a propriedade fiduciária e a posse indireta do(s) bem(bens) ao CNPJ da SPE Central ADQUIRENT</w:t>
      </w:r>
      <w:r w:rsidR="00430299">
        <w:rPr>
          <w:rFonts w:ascii="Times New Roman" w:eastAsia="Times New Roman" w:hAnsi="Times New Roman" w:cs="Times New Roman"/>
          <w:color w:val="000000"/>
          <w:kern w:val="0"/>
          <w14:ligatures w14:val="none"/>
        </w:rPr>
        <w:t>E</w:t>
      </w:r>
      <w:r w:rsidRPr="002529CC">
        <w:rPr>
          <w:rFonts w:ascii="Times New Roman" w:eastAsia="Times New Roman" w:hAnsi="Times New Roman" w:cs="Times New Roman"/>
          <w:color w:val="000000"/>
          <w:kern w:val="0"/>
          <w14:ligatures w14:val="none"/>
        </w:rPr>
        <w:t>.</w:t>
      </w:r>
    </w:p>
    <w:p w14:paraId="1F775675" w14:textId="2ED328C7" w:rsidR="002529CC" w:rsidRPr="002529CC" w:rsidRDefault="002529CC" w:rsidP="002529CC">
      <w:pPr>
        <w:spacing w:after="0" w:line="240" w:lineRule="auto"/>
        <w:rPr>
          <w:rFonts w:ascii="Times New Roman" w:eastAsia="Times New Roman" w:hAnsi="Times New Roman" w:cs="Times New Roman"/>
          <w:kern w:val="0"/>
          <w14:ligatures w14:val="none"/>
        </w:rPr>
      </w:pPr>
    </w:p>
    <w:p w14:paraId="1A5C5360" w14:textId="77777777" w:rsidR="00430299" w:rsidRDefault="00430299" w:rsidP="002529CC">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p>
    <w:p w14:paraId="403C89CA" w14:textId="53310366" w:rsidR="002529CC" w:rsidRPr="002529CC" w:rsidRDefault="002529CC" w:rsidP="002529CC">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529CC">
        <w:rPr>
          <w:rFonts w:ascii="Times New Roman" w:eastAsia="Times New Roman" w:hAnsi="Times New Roman" w:cs="Times New Roman"/>
          <w:b/>
          <w:bCs/>
          <w:color w:val="000000"/>
          <w:kern w:val="0"/>
          <w:sz w:val="30"/>
          <w:szCs w:val="30"/>
          <w14:ligatures w14:val="none"/>
        </w:rPr>
        <w:lastRenderedPageBreak/>
        <w:t>CLÁUSULA SEGUNDA – DA TRAVA CONTÁBIL DO APORTE, ENGENHARIA DE PAYOUT CONDICIONADO, SANEAMENTO DE PASSIVOS E AVERBAÇÃO DE CONSTRUÇÃO (SE APLICÁVEL)</w:t>
      </w:r>
    </w:p>
    <w:p w14:paraId="6D7EE891" w14:textId="6183A47F" w:rsidR="002529CC" w:rsidRPr="002529CC" w:rsidRDefault="002529CC" w:rsidP="002529CC">
      <w:pPr>
        <w:spacing w:after="0"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color w:val="000000"/>
          <w:kern w:val="0"/>
          <w14:ligatures w14:val="none"/>
        </w:rPr>
        <w:t>2.1. O ADQUIRENTE aportará o capital bruto integral de faturamento de R$ </w:t>
      </w:r>
      <w:r w:rsidRPr="002529CC">
        <w:rPr>
          <w:rFonts w:ascii="Courier New" w:hAnsi="Courier New" w:cs="Courier New"/>
          <w:color w:val="000000"/>
          <w:kern w:val="0"/>
          <w:sz w:val="20"/>
          <w:szCs w:val="20"/>
          <w:bdr w:val="single" w:sz="6" w:space="2" w:color="F4F6F7" w:frame="1"/>
          <w:shd w:val="clear" w:color="auto" w:fill="F4F6F7"/>
          <w14:ligatures w14:val="none"/>
        </w:rPr>
        <w:t>[Valor_Nominal_Global_800k_Exemplo]</w:t>
      </w:r>
      <w:r w:rsidRPr="002529CC">
        <w:rPr>
          <w:rFonts w:ascii="Times New Roman" w:eastAsia="Times New Roman" w:hAnsi="Times New Roman" w:cs="Times New Roman"/>
          <w:color w:val="000000"/>
          <w:kern w:val="0"/>
          <w14:ligatures w14:val="none"/>
        </w:rPr>
        <w:t>diretamente para dentro de uma Subconta Escrow Virtual Nominal aberta via API em nome da ALIENANTE TOMADORA, sob controle sistêmico exclusivo da PLATAFORMA LETTER, no ato de assinatura da escritura pública.</w:t>
      </w:r>
      <w:r w:rsidRPr="002529CC">
        <w:rPr>
          <w:rFonts w:ascii="Times New Roman" w:eastAsia="Times New Roman" w:hAnsi="Times New Roman" w:cs="Times New Roman"/>
          <w:color w:val="000000"/>
          <w:kern w:val="0"/>
          <w14:ligatures w14:val="none"/>
        </w:rPr>
        <w:br/>
        <w:t>2.2. </w:t>
      </w:r>
      <w:r w:rsidRPr="002529CC">
        <w:rPr>
          <w:rFonts w:ascii="Times New Roman" w:eastAsia="Times New Roman" w:hAnsi="Times New Roman" w:cs="Times New Roman"/>
          <w:b/>
          <w:bCs/>
          <w:color w:val="000000"/>
          <w:kern w:val="0"/>
          <w14:ligatures w14:val="none"/>
        </w:rPr>
        <w:t>DO PAYOUT BLOQUEADO DE SEGURANÇA:</w:t>
      </w:r>
      <w:r w:rsidRPr="002529CC">
        <w:rPr>
          <w:rFonts w:ascii="Times New Roman" w:eastAsia="Times New Roman" w:hAnsi="Times New Roman" w:cs="Times New Roman"/>
          <w:color w:val="000000"/>
          <w:kern w:val="0"/>
          <w14:ligatures w14:val="none"/>
        </w:rPr>
        <w:t> As partes pactuam, em caráter irretratável, que os recursos aportados permanecerão com o status eletrônico de </w:t>
      </w:r>
      <w:proofErr w:type="spellStart"/>
      <w:r w:rsidRPr="002529CC">
        <w:rPr>
          <w:rFonts w:ascii="Times New Roman" w:eastAsia="Times New Roman" w:hAnsi="Times New Roman" w:cs="Times New Roman"/>
          <w:i/>
          <w:iCs/>
          <w:color w:val="000000"/>
          <w:kern w:val="0"/>
          <w14:ligatures w14:val="none"/>
        </w:rPr>
        <w:t>Lock</w:t>
      </w:r>
      <w:proofErr w:type="spellEnd"/>
      <w:r w:rsidRPr="002529CC">
        <w:rPr>
          <w:rFonts w:ascii="Times New Roman" w:eastAsia="Times New Roman" w:hAnsi="Times New Roman" w:cs="Times New Roman"/>
          <w:color w:val="000000"/>
          <w:kern w:val="0"/>
          <w14:ligatures w14:val="none"/>
        </w:rPr>
        <w:t> (Congelado) e </w:t>
      </w:r>
      <w:r w:rsidRPr="002529CC">
        <w:rPr>
          <w:rFonts w:ascii="Times New Roman" w:eastAsia="Times New Roman" w:hAnsi="Times New Roman" w:cs="Times New Roman"/>
          <w:b/>
          <w:bCs/>
          <w:color w:val="000000"/>
          <w:kern w:val="0"/>
          <w14:ligatures w14:val="none"/>
        </w:rPr>
        <w:t>O PAYOUT LÍQUIDO SÓ SERÁ EFETIVAMENTE LIBERADO, DESTRAVADO E PAGO NA CONTA CORRENTE DA ALIENANTE TOMADORA NO SEGUNDO EXATO EM QUE O CARTÓRIO DE REGISTRO EMITIR A CERTIDÃO DE MATRÍCULA DEFINITIVA COM A TRANSFERÊNCIA JURÍDICA DA PROPRIEDADE 100% CONCLUÍDA E AVERBADA EM NOME DO ADQUIRENTE NO RGI</w:t>
      </w:r>
      <w:r w:rsidRPr="002529CC">
        <w:rPr>
          <w:rFonts w:ascii="Times New Roman" w:eastAsia="Times New Roman" w:hAnsi="Times New Roman" w:cs="Times New Roman"/>
          <w:color w:val="000000"/>
          <w:kern w:val="0"/>
          <w14:ligatures w14:val="none"/>
        </w:rPr>
        <w:t>.</w:t>
      </w:r>
      <w:r w:rsidRPr="002529CC">
        <w:rPr>
          <w:rFonts w:ascii="Times New Roman" w:eastAsia="Times New Roman" w:hAnsi="Times New Roman" w:cs="Times New Roman"/>
          <w:color w:val="000000"/>
          <w:kern w:val="0"/>
          <w14:ligatures w14:val="none"/>
        </w:rPr>
        <w:br/>
        <w:t>2.3. No ato da liberação e close operacional previsto no item 2.2, o software da Escrow efetuará de forma automática o split regressivo das obrigações na fonte, descontando e retendo de forma direta do saldo global:</w:t>
      </w:r>
    </w:p>
    <w:p w14:paraId="38ACE8E1" w14:textId="49F33CD8" w:rsidR="002529CC" w:rsidRPr="002529CC" w:rsidRDefault="002529CC" w:rsidP="002529C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a) Da Provisão Obrigatória para ITBI e Emolumentos:</w:t>
      </w:r>
      <w:r w:rsidRPr="002529CC">
        <w:rPr>
          <w:rFonts w:ascii="Times New Roman" w:eastAsia="Times New Roman" w:hAnsi="Times New Roman" w:cs="Times New Roman"/>
          <w:color w:val="000000"/>
          <w:kern w:val="0"/>
          <w14:ligatures w14:val="none"/>
        </w:rPr>
        <w:t> O percentual correspondente a </w:t>
      </w:r>
      <w:r w:rsidRPr="002529CC">
        <w:rPr>
          <w:rFonts w:ascii="Times New Roman" w:eastAsia="Times New Roman" w:hAnsi="Times New Roman" w:cs="Times New Roman"/>
          <w:b/>
          <w:bCs/>
          <w:color w:val="000000"/>
          <w:kern w:val="0"/>
          <w14:ligatures w14:val="none"/>
        </w:rPr>
        <w:t xml:space="preserve">3% (três por cento) calculados sobre o valor líquido do </w:t>
      </w:r>
      <w:proofErr w:type="spellStart"/>
      <w:r w:rsidRPr="002529CC">
        <w:rPr>
          <w:rFonts w:ascii="Times New Roman" w:eastAsia="Times New Roman" w:hAnsi="Times New Roman" w:cs="Times New Roman"/>
          <w:b/>
          <w:bCs/>
          <w:color w:val="000000"/>
          <w:kern w:val="0"/>
          <w14:ligatures w14:val="none"/>
        </w:rPr>
        <w:t>payout</w:t>
      </w:r>
      <w:proofErr w:type="spellEnd"/>
      <w:r w:rsidRPr="002529CC">
        <w:rPr>
          <w:rFonts w:ascii="Times New Roman" w:eastAsia="Times New Roman" w:hAnsi="Times New Roman" w:cs="Times New Roman"/>
          <w:b/>
          <w:bCs/>
          <w:color w:val="000000"/>
          <w:kern w:val="0"/>
          <w14:ligatures w14:val="none"/>
        </w:rPr>
        <w:t xml:space="preserve"> de entrada recebido pelo cliente</w:t>
      </w:r>
      <w:r w:rsidRPr="002529CC">
        <w:rPr>
          <w:rFonts w:ascii="Times New Roman" w:eastAsia="Times New Roman" w:hAnsi="Times New Roman" w:cs="Times New Roman"/>
          <w:color w:val="000000"/>
          <w:kern w:val="0"/>
          <w14:ligatures w14:val="none"/>
        </w:rPr>
        <w:t> será segregado e mantido em custódia estrita no cofre digital da Conta Escrow para o faturamento e quitação do Imposto de Transmissão de Bens Imóveis (ITBI) e emolumentos de registro cartorários.</w:t>
      </w:r>
    </w:p>
    <w:p w14:paraId="5C6ED049" w14:textId="72C34072" w:rsidR="002529CC" w:rsidRPr="002529CC" w:rsidRDefault="002529CC" w:rsidP="002529C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b) Do Desbloqueio Condicionado da Guia de Imposto:</w:t>
      </w:r>
      <w:r w:rsidRPr="002529CC">
        <w:rPr>
          <w:rFonts w:ascii="Times New Roman" w:eastAsia="Times New Roman" w:hAnsi="Times New Roman" w:cs="Times New Roman"/>
          <w:color w:val="000000"/>
          <w:kern w:val="0"/>
          <w14:ligatures w14:val="none"/>
        </w:rPr>
        <w:t> Os recursos de 3% previstos na alínea 'a' permanecerão rigorosamente travados em sistema, </w:t>
      </w:r>
      <w:r w:rsidRPr="002529CC">
        <w:rPr>
          <w:rFonts w:ascii="Times New Roman" w:eastAsia="Times New Roman" w:hAnsi="Times New Roman" w:cs="Times New Roman"/>
          <w:b/>
          <w:bCs/>
          <w:color w:val="000000"/>
          <w:kern w:val="0"/>
          <w14:ligatures w14:val="none"/>
        </w:rPr>
        <w:t>sendo o valor necessário para o pagamento do ITBI desbloqueado e liquidado pela plataforma unicamente no momento exato em que a ALIENANTE TOMADORA ou o PROPRIETÁRIO GARANTE realizarem o upload e anexo do boleto oficial com a respectiva guia de recolhimento emitida pela Prefeitura Municipal na esteira do Escritório Virtual</w:t>
      </w:r>
      <w:r w:rsidRPr="002529CC">
        <w:rPr>
          <w:rFonts w:ascii="Times New Roman" w:eastAsia="Times New Roman" w:hAnsi="Times New Roman" w:cs="Times New Roman"/>
          <w:color w:val="000000"/>
          <w:kern w:val="0"/>
          <w14:ligatures w14:val="none"/>
        </w:rPr>
        <w:t xml:space="preserve">. O pagamento será efetuado de forma automática diretamente na fonte pelo gateway </w:t>
      </w:r>
      <w:proofErr w:type="spellStart"/>
      <w:r w:rsidRPr="002529CC">
        <w:rPr>
          <w:rFonts w:ascii="Times New Roman" w:eastAsia="Times New Roman" w:hAnsi="Times New Roman" w:cs="Times New Roman"/>
          <w:color w:val="000000"/>
          <w:kern w:val="0"/>
          <w14:ligatures w14:val="none"/>
        </w:rPr>
        <w:t>BaaS</w:t>
      </w:r>
      <w:proofErr w:type="spellEnd"/>
      <w:r w:rsidRPr="002529CC">
        <w:rPr>
          <w:rFonts w:ascii="Times New Roman" w:eastAsia="Times New Roman" w:hAnsi="Times New Roman" w:cs="Times New Roman"/>
          <w:color w:val="000000"/>
          <w:kern w:val="0"/>
          <w14:ligatures w14:val="none"/>
        </w:rPr>
        <w:t>.</w:t>
      </w:r>
    </w:p>
    <w:p w14:paraId="2239647A" w14:textId="05E59B14" w:rsidR="002529CC" w:rsidRPr="002529CC" w:rsidRDefault="002529CC" w:rsidP="002529C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 xml:space="preserve">c) Do </w:t>
      </w:r>
      <w:proofErr w:type="spellStart"/>
      <w:r w:rsidRPr="002529CC">
        <w:rPr>
          <w:rFonts w:ascii="Times New Roman" w:eastAsia="Times New Roman" w:hAnsi="Times New Roman" w:cs="Times New Roman"/>
          <w:b/>
          <w:bCs/>
          <w:color w:val="000000"/>
          <w:kern w:val="0"/>
          <w14:ligatures w14:val="none"/>
        </w:rPr>
        <w:t>Fee</w:t>
      </w:r>
      <w:proofErr w:type="spellEnd"/>
      <w:r w:rsidRPr="002529CC">
        <w:rPr>
          <w:rFonts w:ascii="Times New Roman" w:eastAsia="Times New Roman" w:hAnsi="Times New Roman" w:cs="Times New Roman"/>
          <w:b/>
          <w:bCs/>
          <w:color w:val="000000"/>
          <w:kern w:val="0"/>
          <w14:ligatures w14:val="none"/>
        </w:rPr>
        <w:t xml:space="preserve"> Institucional:</w:t>
      </w:r>
      <w:r w:rsidRPr="002529CC">
        <w:rPr>
          <w:rFonts w:ascii="Times New Roman" w:eastAsia="Times New Roman" w:hAnsi="Times New Roman" w:cs="Times New Roman"/>
          <w:color w:val="000000"/>
          <w:kern w:val="0"/>
          <w14:ligatures w14:val="none"/>
        </w:rPr>
        <w:t> O percentual correspondente a </w:t>
      </w:r>
      <w:r w:rsidR="0071489A">
        <w:rPr>
          <w:rFonts w:ascii="Times New Roman" w:eastAsia="Times New Roman" w:hAnsi="Times New Roman" w:cs="Times New Roman"/>
          <w:b/>
          <w:bCs/>
          <w:color w:val="000000"/>
          <w:kern w:val="0"/>
          <w14:ligatures w14:val="none"/>
        </w:rPr>
        <w:t>10</w:t>
      </w:r>
      <w:r w:rsidRPr="002529CC">
        <w:rPr>
          <w:rFonts w:ascii="Times New Roman" w:eastAsia="Times New Roman" w:hAnsi="Times New Roman" w:cs="Times New Roman"/>
          <w:b/>
          <w:bCs/>
          <w:color w:val="000000"/>
          <w:kern w:val="0"/>
          <w14:ligatures w14:val="none"/>
        </w:rPr>
        <w:t>% (</w:t>
      </w:r>
      <w:r w:rsidR="0071489A">
        <w:rPr>
          <w:rFonts w:ascii="Times New Roman" w:eastAsia="Times New Roman" w:hAnsi="Times New Roman" w:cs="Times New Roman"/>
          <w:b/>
          <w:bCs/>
          <w:color w:val="000000"/>
          <w:kern w:val="0"/>
          <w14:ligatures w14:val="none"/>
        </w:rPr>
        <w:t>dez</w:t>
      </w:r>
      <w:r w:rsidRPr="002529CC">
        <w:rPr>
          <w:rFonts w:ascii="Times New Roman" w:eastAsia="Times New Roman" w:hAnsi="Times New Roman" w:cs="Times New Roman"/>
          <w:b/>
          <w:bCs/>
          <w:color w:val="000000"/>
          <w:kern w:val="0"/>
          <w14:ligatures w14:val="none"/>
        </w:rPr>
        <w:t xml:space="preserve"> por cento)</w:t>
      </w:r>
      <w:r w:rsidRPr="002529CC">
        <w:rPr>
          <w:rFonts w:ascii="Times New Roman" w:eastAsia="Times New Roman" w:hAnsi="Times New Roman" w:cs="Times New Roman"/>
          <w:color w:val="000000"/>
          <w:kern w:val="0"/>
          <w14:ligatures w14:val="none"/>
        </w:rPr>
        <w:t xml:space="preserve"> a título de </w:t>
      </w:r>
      <w:proofErr w:type="spellStart"/>
      <w:r w:rsidRPr="002529CC">
        <w:rPr>
          <w:rFonts w:ascii="Times New Roman" w:eastAsia="Times New Roman" w:hAnsi="Times New Roman" w:cs="Times New Roman"/>
          <w:color w:val="000000"/>
          <w:kern w:val="0"/>
          <w14:ligatures w14:val="none"/>
        </w:rPr>
        <w:t>Fee</w:t>
      </w:r>
      <w:proofErr w:type="spellEnd"/>
      <w:r w:rsidRPr="002529CC">
        <w:rPr>
          <w:rFonts w:ascii="Times New Roman" w:eastAsia="Times New Roman" w:hAnsi="Times New Roman" w:cs="Times New Roman"/>
          <w:color w:val="000000"/>
          <w:kern w:val="0"/>
          <w14:ligatures w14:val="none"/>
        </w:rPr>
        <w:t xml:space="preserve"> de Estruturação e Intermediação de balcão da LETTER, </w:t>
      </w:r>
      <w:r w:rsidRPr="002529CC">
        <w:rPr>
          <w:rFonts w:ascii="Times New Roman" w:eastAsia="Times New Roman" w:hAnsi="Times New Roman" w:cs="Times New Roman"/>
          <w:b/>
          <w:bCs/>
          <w:color w:val="000000"/>
          <w:kern w:val="0"/>
          <w14:ligatures w14:val="none"/>
        </w:rPr>
        <w:t>calculado estritamente sobre o valor financeiro líquido recebido pelo cliente</w:t>
      </w:r>
      <w:r w:rsidRPr="002529CC">
        <w:rPr>
          <w:rFonts w:ascii="Times New Roman" w:eastAsia="Times New Roman" w:hAnsi="Times New Roman" w:cs="Times New Roman"/>
          <w:color w:val="000000"/>
          <w:kern w:val="0"/>
          <w14:ligatures w14:val="none"/>
        </w:rPr>
        <w:t>.</w:t>
      </w:r>
    </w:p>
    <w:p w14:paraId="0ED05BA3" w14:textId="56DB7D6E" w:rsidR="002529CC" w:rsidRPr="002529CC" w:rsidRDefault="002529CC" w:rsidP="002529C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d) Do Saldo de Alavancagem de Tesouraria:</w:t>
      </w:r>
      <w:r w:rsidRPr="002529CC">
        <w:rPr>
          <w:rFonts w:ascii="Times New Roman" w:eastAsia="Times New Roman" w:hAnsi="Times New Roman" w:cs="Times New Roman"/>
          <w:color w:val="000000"/>
          <w:kern w:val="0"/>
          <w14:ligatures w14:val="none"/>
        </w:rPr>
        <w:t xml:space="preserve"> Todo o montante captado junto à base de varejo excedente ao valor de </w:t>
      </w:r>
      <w:proofErr w:type="spellStart"/>
      <w:r w:rsidRPr="002529CC">
        <w:rPr>
          <w:rFonts w:ascii="Times New Roman" w:eastAsia="Times New Roman" w:hAnsi="Times New Roman" w:cs="Times New Roman"/>
          <w:color w:val="000000"/>
          <w:kern w:val="0"/>
          <w14:ligatures w14:val="none"/>
        </w:rPr>
        <w:t>payout</w:t>
      </w:r>
      <w:proofErr w:type="spellEnd"/>
      <w:r w:rsidRPr="002529CC">
        <w:rPr>
          <w:rFonts w:ascii="Times New Roman" w:eastAsia="Times New Roman" w:hAnsi="Times New Roman" w:cs="Times New Roman"/>
          <w:color w:val="000000"/>
          <w:kern w:val="0"/>
          <w14:ligatures w14:val="none"/>
        </w:rPr>
        <w:t xml:space="preserve"> de entrada pago ao cliente (Fase 2 de Alavancagem em Cascata) reverterá </w:t>
      </w:r>
      <w:proofErr w:type="spellStart"/>
      <w:r w:rsidRPr="002529CC">
        <w:rPr>
          <w:rFonts w:ascii="Times New Roman" w:eastAsia="Times New Roman" w:hAnsi="Times New Roman" w:cs="Times New Roman"/>
          <w:color w:val="000000"/>
          <w:kern w:val="0"/>
          <w14:ligatures w14:val="none"/>
        </w:rPr>
        <w:t>programmaticamente</w:t>
      </w:r>
      <w:proofErr w:type="spellEnd"/>
      <w:r w:rsidRPr="002529CC">
        <w:rPr>
          <w:rFonts w:ascii="Times New Roman" w:eastAsia="Times New Roman" w:hAnsi="Times New Roman" w:cs="Times New Roman"/>
          <w:color w:val="000000"/>
          <w:kern w:val="0"/>
          <w14:ligatures w14:val="none"/>
        </w:rPr>
        <w:t xml:space="preserve"> na fonte como Ágio de Tesouraria e Capital de Giro da SPE Central, restando integralmente livre e desimpedido em sistema para o fomento de novas esteiras e fortalecimento de fundos próprios.</w:t>
      </w:r>
    </w:p>
    <w:p w14:paraId="6A584258" w14:textId="08A18E91" w:rsidR="002529CC" w:rsidRPr="002529CC" w:rsidRDefault="002529CC" w:rsidP="002529CC">
      <w:pPr>
        <w:spacing w:after="0"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color w:val="000000"/>
          <w:kern w:val="0"/>
          <w14:ligatures w14:val="none"/>
        </w:rPr>
        <w:t>2.4. </w:t>
      </w:r>
      <w:r w:rsidRPr="002529CC">
        <w:rPr>
          <w:rFonts w:ascii="Times New Roman" w:eastAsia="Times New Roman" w:hAnsi="Times New Roman" w:cs="Times New Roman"/>
          <w:b/>
          <w:bCs/>
          <w:color w:val="000000"/>
          <w:kern w:val="0"/>
          <w14:ligatures w14:val="none"/>
        </w:rPr>
        <w:t>DA CLÁUSULA DE INTERVENIENTE QUITANTE E SANEAMENTO CADASTRAL (SE APLICÁVEL):</w:t>
      </w:r>
      <w:r w:rsidR="0071489A">
        <w:rPr>
          <w:rFonts w:ascii="Times New Roman" w:eastAsia="Times New Roman" w:hAnsi="Times New Roman" w:cs="Times New Roman"/>
          <w:b/>
          <w:bCs/>
          <w:color w:val="000000"/>
          <w:kern w:val="0"/>
          <w14:ligatures w14:val="none"/>
        </w:rPr>
        <w:t xml:space="preserve"> </w:t>
      </w:r>
      <w:r w:rsidRPr="002529CC">
        <w:rPr>
          <w:rFonts w:ascii="Times New Roman" w:eastAsia="Times New Roman" w:hAnsi="Times New Roman" w:cs="Times New Roman"/>
          <w:color w:val="000000"/>
          <w:kern w:val="0"/>
          <w14:ligatures w14:val="none"/>
        </w:rPr>
        <w:t xml:space="preserve">Caso a certidão de matrícula do imóvel apurada </w:t>
      </w:r>
      <w:r w:rsidRPr="002529CC">
        <w:rPr>
          <w:rFonts w:ascii="Times New Roman" w:eastAsia="Times New Roman" w:hAnsi="Times New Roman" w:cs="Times New Roman"/>
          <w:color w:val="000000"/>
          <w:kern w:val="0"/>
          <w14:ligatures w14:val="none"/>
        </w:rPr>
        <w:lastRenderedPageBreak/>
        <w:t>em auditoria aponte a existência de gravames, ônus, restrições financeiras ou prenotações impeditivas ativas informadas preliminarmente pelo ALIENANTE no ato do seu cadastro estimativo, as partes autorizam, em caráter irrevogável e irretratável, que o ADQUIRENTE atue na condição jurídica de </w:t>
      </w:r>
      <w:r w:rsidRPr="002529CC">
        <w:rPr>
          <w:rFonts w:ascii="Times New Roman" w:eastAsia="Times New Roman" w:hAnsi="Times New Roman" w:cs="Times New Roman"/>
          <w:b/>
          <w:bCs/>
          <w:color w:val="000000"/>
          <w:kern w:val="0"/>
          <w14:ligatures w14:val="none"/>
        </w:rPr>
        <w:t xml:space="preserve">Interveniente </w:t>
      </w:r>
      <w:proofErr w:type="spellStart"/>
      <w:r w:rsidRPr="002529CC">
        <w:rPr>
          <w:rFonts w:ascii="Times New Roman" w:eastAsia="Times New Roman" w:hAnsi="Times New Roman" w:cs="Times New Roman"/>
          <w:b/>
          <w:bCs/>
          <w:color w:val="000000"/>
          <w:kern w:val="0"/>
          <w14:ligatures w14:val="none"/>
        </w:rPr>
        <w:t>Quitante</w:t>
      </w:r>
      <w:proofErr w:type="spellEnd"/>
      <w:r w:rsidRPr="002529CC">
        <w:rPr>
          <w:rFonts w:ascii="Times New Roman" w:eastAsia="Times New Roman" w:hAnsi="Times New Roman" w:cs="Times New Roman"/>
          <w:color w:val="000000"/>
          <w:kern w:val="0"/>
          <w14:ligatures w14:val="none"/>
        </w:rPr>
        <w:t>, promovendo a retenção em fonte e a liquidação direta dos débitos para a limpeza integral da ficha do imóvel perante o RGI.</w:t>
      </w:r>
      <w:r w:rsidRPr="002529CC">
        <w:rPr>
          <w:rFonts w:ascii="Times New Roman" w:eastAsia="Times New Roman" w:hAnsi="Times New Roman" w:cs="Times New Roman"/>
          <w:color w:val="000000"/>
          <w:kern w:val="0"/>
          <w14:ligatures w14:val="none"/>
        </w:rPr>
        <w:br/>
        <w:t>2.5. </w:t>
      </w:r>
      <w:r w:rsidRPr="002529CC">
        <w:rPr>
          <w:rFonts w:ascii="Times New Roman" w:eastAsia="Times New Roman" w:hAnsi="Times New Roman" w:cs="Times New Roman"/>
          <w:b/>
          <w:bCs/>
          <w:color w:val="000000"/>
          <w:kern w:val="0"/>
          <w14:ligatures w14:val="none"/>
        </w:rPr>
        <w:t>DA OBRIGAÇÃO DE APRESENTAÇÃO DE LASTRO DE QUITAÇÃO:</w:t>
      </w:r>
      <w:r w:rsidRPr="002529CC">
        <w:rPr>
          <w:rFonts w:ascii="Times New Roman" w:eastAsia="Times New Roman" w:hAnsi="Times New Roman" w:cs="Times New Roman"/>
          <w:color w:val="000000"/>
          <w:kern w:val="0"/>
          <w14:ligatures w14:val="none"/>
        </w:rPr>
        <w:t> Fica expressamente pactuado que o valor definitivo a ser retido e quitado na fonte pelo ADQUIRENTE será estritamente aquele </w:t>
      </w:r>
      <w:r w:rsidRPr="002529CC">
        <w:rPr>
          <w:rFonts w:ascii="Times New Roman" w:eastAsia="Times New Roman" w:hAnsi="Times New Roman" w:cs="Times New Roman"/>
          <w:b/>
          <w:bCs/>
          <w:color w:val="000000"/>
          <w:kern w:val="0"/>
          <w14:ligatures w14:val="none"/>
        </w:rPr>
        <w:t>indicado e comprovado de forma documental por meio do anexo do boleto oficial de quitação integral</w:t>
      </w:r>
      <w:r w:rsidRPr="002529CC">
        <w:rPr>
          <w:rFonts w:ascii="Times New Roman" w:eastAsia="Times New Roman" w:hAnsi="Times New Roman" w:cs="Times New Roman"/>
          <w:color w:val="000000"/>
          <w:kern w:val="0"/>
          <w14:ligatures w14:val="none"/>
        </w:rPr>
        <w:t xml:space="preserve">, extrato de evolução de dívida ou guia de recolhimento judicial emitidos pelo credor originário na esteira do Escritório Virtual, cuja liquidação eletrônica só ocorrerá após a conclusão da transferência da propriedade resolúvel. O rito de retenção e quitação prioritária na fonte através da Conta Escrow </w:t>
      </w:r>
      <w:proofErr w:type="spellStart"/>
      <w:r w:rsidRPr="002529CC">
        <w:rPr>
          <w:rFonts w:ascii="Times New Roman" w:eastAsia="Times New Roman" w:hAnsi="Times New Roman" w:cs="Times New Roman"/>
          <w:color w:val="000000"/>
          <w:kern w:val="0"/>
          <w14:ligatures w14:val="none"/>
        </w:rPr>
        <w:t>BaaS</w:t>
      </w:r>
      <w:proofErr w:type="spellEnd"/>
      <w:r w:rsidRPr="002529CC">
        <w:rPr>
          <w:rFonts w:ascii="Times New Roman" w:eastAsia="Times New Roman" w:hAnsi="Times New Roman" w:cs="Times New Roman"/>
          <w:color w:val="000000"/>
          <w:kern w:val="0"/>
          <w14:ligatures w14:val="none"/>
        </w:rPr>
        <w:t xml:space="preserve"> aplica-se de pleno direito, de forma isolada ou cumulativa, sobre as seguintes hipóteses de passivos estruturados:</w:t>
      </w:r>
    </w:p>
    <w:p w14:paraId="56F62AC5" w14:textId="6A011392" w:rsidR="002529CC" w:rsidRPr="002529CC" w:rsidRDefault="002529CC" w:rsidP="002529C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I — Saldo Devedor de Financiamento / Alienação Fiduciária Prévia:</w:t>
      </w:r>
      <w:r w:rsidRPr="002529CC">
        <w:rPr>
          <w:rFonts w:ascii="Times New Roman" w:eastAsia="Times New Roman" w:hAnsi="Times New Roman" w:cs="Times New Roman"/>
          <w:color w:val="000000"/>
          <w:kern w:val="0"/>
          <w14:ligatures w14:val="none"/>
        </w:rPr>
        <w:t> Quitação do boleto ou termo de quitação diretamente na fonte para a respectiva emissão do Termo de Quitação e baixa do gravame fiduciário anterior;</w:t>
      </w:r>
    </w:p>
    <w:p w14:paraId="3CD3AA9F" w14:textId="7BAEC4C9" w:rsidR="002529CC" w:rsidRPr="002529CC" w:rsidRDefault="002529CC" w:rsidP="002529C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II — Hipotecas Convencionais ou Cedidas:</w:t>
      </w:r>
      <w:r w:rsidRPr="002529CC">
        <w:rPr>
          <w:rFonts w:ascii="Times New Roman" w:eastAsia="Times New Roman" w:hAnsi="Times New Roman" w:cs="Times New Roman"/>
          <w:color w:val="000000"/>
          <w:kern w:val="0"/>
          <w14:ligatures w14:val="none"/>
        </w:rPr>
        <w:t> Liquidação do saldo da dívida garantida por hipoteca registrada na matrícula, promovendo o adiantamento de valores para o credor hipotecário emitir a devida autorização de cancelamento de hipoteca em cartório;</w:t>
      </w:r>
    </w:p>
    <w:p w14:paraId="1F45748C" w14:textId="22D5971E" w:rsidR="002529CC" w:rsidRPr="002529CC" w:rsidRDefault="002529CC" w:rsidP="002529C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III — Prenotações de Dívidas, Penhoras Judiciais e Gravames Exequendos:</w:t>
      </w:r>
      <w:r w:rsidRPr="002529CC">
        <w:rPr>
          <w:rFonts w:ascii="Times New Roman" w:eastAsia="Times New Roman" w:hAnsi="Times New Roman" w:cs="Times New Roman"/>
          <w:color w:val="000000"/>
          <w:kern w:val="0"/>
          <w14:ligatures w14:val="none"/>
        </w:rPr>
        <w:t> Depósito em juízo ou pagamento de guias de execuções fiscais, cíveis, trabalhistas ou condominiais que tenham gerado ordens de penhora, arresto, sequestro de bens ou prenotações restritivas na matrícula, visando a expedição do respectivo mandado de levantamento ou cancelamento de penhora;</w:t>
      </w:r>
    </w:p>
    <w:p w14:paraId="4694F015" w14:textId="797FE118" w:rsidR="002529CC" w:rsidRPr="002529CC" w:rsidRDefault="002529CC" w:rsidP="002529C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IV — Pactos de Retrovenda Anteriores:</w:t>
      </w:r>
      <w:r w:rsidRPr="002529CC">
        <w:rPr>
          <w:rFonts w:ascii="Times New Roman" w:eastAsia="Times New Roman" w:hAnsi="Times New Roman" w:cs="Times New Roman"/>
          <w:color w:val="000000"/>
          <w:kern w:val="0"/>
          <w14:ligatures w14:val="none"/>
        </w:rPr>
        <w:t> Repasse contábil focado na recompra e resgate de propriedade plena decorrente de contratos de retrovenda pretéritos firmados com terceiros, operando a plataforma a liquidação do saldo remanescente de resgate para a consolidação da nova titularidade em favor do ADQUIRENTE.</w:t>
      </w:r>
    </w:p>
    <w:p w14:paraId="5ACB2B92" w14:textId="2D687519" w:rsidR="002529CC" w:rsidRPr="002529CC" w:rsidRDefault="002529CC" w:rsidP="002529CC">
      <w:pPr>
        <w:spacing w:after="0"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color w:val="000000"/>
          <w:kern w:val="0"/>
          <w14:ligatures w14:val="none"/>
        </w:rPr>
        <w:t>2.6. </w:t>
      </w:r>
      <w:r w:rsidRPr="002529CC">
        <w:rPr>
          <w:rFonts w:ascii="Times New Roman" w:eastAsia="Times New Roman" w:hAnsi="Times New Roman" w:cs="Times New Roman"/>
          <w:b/>
          <w:bCs/>
          <w:color w:val="000000"/>
          <w:kern w:val="0"/>
          <w14:ligatures w14:val="none"/>
        </w:rPr>
        <w:t>DA CLÁUSULA DE APORTE ESTRUTURADO COM PAYOUT CONDICIONADO A AVERBAÇÃO SUPERVENIENTE (SE APLICÁVEL):</w:t>
      </w:r>
      <w:r w:rsidRPr="002529CC">
        <w:rPr>
          <w:rFonts w:ascii="Times New Roman" w:eastAsia="Times New Roman" w:hAnsi="Times New Roman" w:cs="Times New Roman"/>
          <w:color w:val="000000"/>
          <w:kern w:val="0"/>
          <w14:ligatures w14:val="none"/>
        </w:rPr>
        <w:t> Caso o imóvel objeto desta operação possua benfeitorias e construções físicas concluídas </w:t>
      </w:r>
      <w:r w:rsidRPr="002529CC">
        <w:rPr>
          <w:rFonts w:ascii="Times New Roman" w:eastAsia="Times New Roman" w:hAnsi="Times New Roman" w:cs="Times New Roman"/>
          <w:i/>
          <w:iCs/>
          <w:color w:val="000000"/>
          <w:kern w:val="0"/>
          <w14:ligatures w14:val="none"/>
        </w:rPr>
        <w:t>in loco</w:t>
      </w:r>
      <w:r w:rsidRPr="002529CC">
        <w:rPr>
          <w:rFonts w:ascii="Times New Roman" w:eastAsia="Times New Roman" w:hAnsi="Times New Roman" w:cs="Times New Roman"/>
          <w:color w:val="000000"/>
          <w:kern w:val="0"/>
          <w14:ligatures w14:val="none"/>
        </w:rPr>
        <w:t>, as quais, todavia, ainda não se encontram averbadas perante a matrícula imobiliária junto ao Registro de Imóveis (RGI), constando formalmente apenas o lote de terras, as partes pactuam que o cálculo do LTV de 40% baseou-se na </w:t>
      </w:r>
      <w:r w:rsidRPr="002529CC">
        <w:rPr>
          <w:rFonts w:ascii="Times New Roman" w:eastAsia="Times New Roman" w:hAnsi="Times New Roman" w:cs="Times New Roman"/>
          <w:b/>
          <w:bCs/>
          <w:color w:val="000000"/>
          <w:kern w:val="0"/>
          <w14:ligatures w14:val="none"/>
        </w:rPr>
        <w:t>Avaliação Futura Estimada do Ativo Regularizado</w:t>
      </w:r>
      <w:r w:rsidRPr="002529CC">
        <w:rPr>
          <w:rFonts w:ascii="Times New Roman" w:eastAsia="Times New Roman" w:hAnsi="Times New Roman" w:cs="Times New Roman"/>
          <w:color w:val="000000"/>
          <w:kern w:val="0"/>
          <w14:ligatures w14:val="none"/>
        </w:rPr>
        <w:t>. A liberação dos recursos estruturados aportados pelo ADQUIRENTE dar-se-á sob regime de </w:t>
      </w:r>
      <w:r w:rsidRPr="002529CC">
        <w:rPr>
          <w:rFonts w:ascii="Times New Roman" w:eastAsia="Times New Roman" w:hAnsi="Times New Roman" w:cs="Times New Roman"/>
          <w:b/>
          <w:bCs/>
          <w:color w:val="000000"/>
          <w:kern w:val="0"/>
          <w14:ligatures w14:val="none"/>
        </w:rPr>
        <w:t>liberação fracionada em duas fases de gatilhos contábeis</w:t>
      </w:r>
      <w:r w:rsidRPr="002529CC">
        <w:rPr>
          <w:rFonts w:ascii="Times New Roman" w:eastAsia="Times New Roman" w:hAnsi="Times New Roman" w:cs="Times New Roman"/>
          <w:color w:val="000000"/>
          <w:kern w:val="0"/>
          <w14:ligatures w14:val="none"/>
        </w:rPr>
        <w:t xml:space="preserve">, operados de forma automatizada pela Conta Escrow </w:t>
      </w:r>
      <w:proofErr w:type="spellStart"/>
      <w:r w:rsidRPr="002529CC">
        <w:rPr>
          <w:rFonts w:ascii="Times New Roman" w:eastAsia="Times New Roman" w:hAnsi="Times New Roman" w:cs="Times New Roman"/>
          <w:color w:val="000000"/>
          <w:kern w:val="0"/>
          <w14:ligatures w14:val="none"/>
        </w:rPr>
        <w:t>BaaS</w:t>
      </w:r>
      <w:proofErr w:type="spellEnd"/>
      <w:r w:rsidRPr="002529CC">
        <w:rPr>
          <w:rFonts w:ascii="Times New Roman" w:eastAsia="Times New Roman" w:hAnsi="Times New Roman" w:cs="Times New Roman"/>
          <w:color w:val="000000"/>
          <w:kern w:val="0"/>
          <w14:ligatures w14:val="none"/>
        </w:rPr>
        <w:t xml:space="preserve"> da plataforma:</w:t>
      </w:r>
    </w:p>
    <w:p w14:paraId="3F5366FE" w14:textId="3DBE843F" w:rsidR="002529CC" w:rsidRPr="002529CC" w:rsidRDefault="002529CC" w:rsidP="002529C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I — LIBERAÇÃO DA FASE 1 (Gatilho de Entrada Patrimonial):</w:t>
      </w:r>
      <w:r w:rsidRPr="002529CC">
        <w:rPr>
          <w:rFonts w:ascii="Times New Roman" w:eastAsia="Times New Roman" w:hAnsi="Times New Roman" w:cs="Times New Roman"/>
          <w:color w:val="000000"/>
          <w:kern w:val="0"/>
          <w14:ligatures w14:val="none"/>
        </w:rPr>
        <w:t xml:space="preserve"> Concluído o registro do pacto de retrovenda em favor do ADQUIRENTE perante o RGI, o software liberará para a conta da </w:t>
      </w:r>
      <w:r w:rsidRPr="002529CC">
        <w:rPr>
          <w:rFonts w:ascii="Times New Roman" w:eastAsia="Times New Roman" w:hAnsi="Times New Roman" w:cs="Times New Roman"/>
          <w:color w:val="000000"/>
          <w:kern w:val="0"/>
          <w14:ligatures w14:val="none"/>
        </w:rPr>
        <w:lastRenderedPageBreak/>
        <w:t>ALIENANTE TOMADORA o montante equivalente a </w:t>
      </w:r>
      <w:r w:rsidRPr="002529CC">
        <w:rPr>
          <w:rFonts w:ascii="Times New Roman" w:eastAsia="Times New Roman" w:hAnsi="Times New Roman" w:cs="Times New Roman"/>
          <w:b/>
          <w:bCs/>
          <w:color w:val="000000"/>
          <w:kern w:val="0"/>
          <w14:ligatures w14:val="none"/>
        </w:rPr>
        <w:t>40% da avaliação isolada do LOTE de terras bruto</w:t>
      </w:r>
      <w:r w:rsidRPr="002529CC">
        <w:rPr>
          <w:rFonts w:ascii="Times New Roman" w:eastAsia="Times New Roman" w:hAnsi="Times New Roman" w:cs="Times New Roman"/>
          <w:color w:val="000000"/>
          <w:kern w:val="0"/>
          <w14:ligatures w14:val="none"/>
        </w:rPr>
        <w:t xml:space="preserve">, deduzidas as despesas de </w:t>
      </w:r>
      <w:proofErr w:type="spellStart"/>
      <w:r w:rsidRPr="002529CC">
        <w:rPr>
          <w:rFonts w:ascii="Times New Roman" w:eastAsia="Times New Roman" w:hAnsi="Times New Roman" w:cs="Times New Roman"/>
          <w:color w:val="000000"/>
          <w:kern w:val="0"/>
          <w14:ligatures w14:val="none"/>
        </w:rPr>
        <w:t>Fee</w:t>
      </w:r>
      <w:proofErr w:type="spellEnd"/>
      <w:r w:rsidRPr="002529CC">
        <w:rPr>
          <w:rFonts w:ascii="Times New Roman" w:eastAsia="Times New Roman" w:hAnsi="Times New Roman" w:cs="Times New Roman"/>
          <w:color w:val="000000"/>
          <w:kern w:val="0"/>
          <w14:ligatures w14:val="none"/>
        </w:rPr>
        <w:t xml:space="preserve"> Institucional, provisões de ITBI e a retenção de custas focadas no custeio de engenharia e taxas municipais de averbação;</w:t>
      </w:r>
    </w:p>
    <w:p w14:paraId="7DA2E7C6" w14:textId="48749152" w:rsidR="002529CC" w:rsidRPr="002529CC" w:rsidRDefault="002529CC" w:rsidP="002529C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b/>
          <w:bCs/>
          <w:color w:val="000000"/>
          <w:kern w:val="0"/>
          <w14:ligatures w14:val="none"/>
        </w:rPr>
        <w:t>II — LIBERAÇÃO DA FASE 2 (Gatilho de Consolidação e Averbação Concluída):</w:t>
      </w:r>
      <w:r w:rsidRPr="002529CC">
        <w:rPr>
          <w:rFonts w:ascii="Times New Roman" w:eastAsia="Times New Roman" w:hAnsi="Times New Roman" w:cs="Times New Roman"/>
          <w:color w:val="000000"/>
          <w:kern w:val="0"/>
          <w14:ligatures w14:val="none"/>
        </w:rPr>
        <w:t xml:space="preserve"> O saldo financeiro remanescente do </w:t>
      </w:r>
      <w:proofErr w:type="spellStart"/>
      <w:r w:rsidRPr="002529CC">
        <w:rPr>
          <w:rFonts w:ascii="Times New Roman" w:eastAsia="Times New Roman" w:hAnsi="Times New Roman" w:cs="Times New Roman"/>
          <w:color w:val="000000"/>
          <w:kern w:val="0"/>
          <w14:ligatures w14:val="none"/>
        </w:rPr>
        <w:t>Payout</w:t>
      </w:r>
      <w:proofErr w:type="spellEnd"/>
      <w:r w:rsidRPr="002529CC">
        <w:rPr>
          <w:rFonts w:ascii="Times New Roman" w:eastAsia="Times New Roman" w:hAnsi="Times New Roman" w:cs="Times New Roman"/>
          <w:color w:val="000000"/>
          <w:kern w:val="0"/>
          <w14:ligatures w14:val="none"/>
        </w:rPr>
        <w:t xml:space="preserve"> Total da operação permanecerá bloqueado na Subconta Escrow, </w:t>
      </w:r>
      <w:r w:rsidRPr="002529CC">
        <w:rPr>
          <w:rFonts w:ascii="Times New Roman" w:eastAsia="Times New Roman" w:hAnsi="Times New Roman" w:cs="Times New Roman"/>
          <w:b/>
          <w:bCs/>
          <w:color w:val="000000"/>
          <w:kern w:val="0"/>
          <w14:ligatures w14:val="none"/>
        </w:rPr>
        <w:t>sendo o valor destravado e pago à ALIENANTE TOMADORA unicamente no momento em que for realizado o anexo da nova Certidão de Matrícula Atualizada emitida pelo RGI, contendo a averbação definitiva e peremptória da área construída do imóvel</w:t>
      </w:r>
      <w:r w:rsidRPr="002529CC">
        <w:rPr>
          <w:rFonts w:ascii="Times New Roman" w:eastAsia="Times New Roman" w:hAnsi="Times New Roman" w:cs="Times New Roman"/>
          <w:color w:val="000000"/>
          <w:kern w:val="0"/>
          <w14:ligatures w14:val="none"/>
        </w:rPr>
        <w:t>.</w:t>
      </w:r>
    </w:p>
    <w:p w14:paraId="12A3987B" w14:textId="3A5E57A5" w:rsidR="002529CC" w:rsidRPr="00430299" w:rsidRDefault="002529CC" w:rsidP="002529CC">
      <w:pPr>
        <w:spacing w:after="0"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color w:val="000000"/>
          <w:kern w:val="0"/>
          <w14:ligatures w14:val="none"/>
        </w:rPr>
        <w:t>2.7. </w:t>
      </w:r>
      <w:r w:rsidRPr="002529CC">
        <w:rPr>
          <w:rFonts w:ascii="Times New Roman" w:eastAsia="Times New Roman" w:hAnsi="Times New Roman" w:cs="Times New Roman"/>
          <w:b/>
          <w:bCs/>
          <w:color w:val="000000"/>
          <w:kern w:val="0"/>
          <w14:ligatures w14:val="none"/>
        </w:rPr>
        <w:t>DA DECADÊNCIA POR INÉRCIA DE REGULARIZAÇÃO DA OBRA:</w:t>
      </w:r>
      <w:r w:rsidRPr="002529CC">
        <w:rPr>
          <w:rFonts w:ascii="Times New Roman" w:eastAsia="Times New Roman" w:hAnsi="Times New Roman" w:cs="Times New Roman"/>
          <w:color w:val="000000"/>
          <w:kern w:val="0"/>
          <w14:ligatures w14:val="none"/>
        </w:rPr>
        <w:t> Fica estipulado o prazo máximo e improrrogável de </w:t>
      </w:r>
      <w:r w:rsidRPr="002529CC">
        <w:rPr>
          <w:rFonts w:ascii="Times New Roman" w:eastAsia="Times New Roman" w:hAnsi="Times New Roman" w:cs="Times New Roman"/>
          <w:b/>
          <w:bCs/>
          <w:color w:val="000000"/>
          <w:kern w:val="0"/>
          <w14:ligatures w14:val="none"/>
        </w:rPr>
        <w:t>90 (noventa) dias corridos</w:t>
      </w:r>
      <w:r w:rsidRPr="002529CC">
        <w:rPr>
          <w:rFonts w:ascii="Times New Roman" w:eastAsia="Times New Roman" w:hAnsi="Times New Roman" w:cs="Times New Roman"/>
          <w:color w:val="000000"/>
          <w:kern w:val="0"/>
          <w14:ligatures w14:val="none"/>
        </w:rPr>
        <w:t>, contados do close da Fase 1, para que o PROPRIETÁRIO GARANTE ou a ALIENANTE TOMADORA promovam a averbação da construção perante o RGI. O descumprimento do prazo por negligência ou inércia documental provocará a </w:t>
      </w:r>
      <w:r w:rsidRPr="002529CC">
        <w:rPr>
          <w:rFonts w:ascii="Times New Roman" w:eastAsia="Times New Roman" w:hAnsi="Times New Roman" w:cs="Times New Roman"/>
          <w:b/>
          <w:bCs/>
          <w:color w:val="000000"/>
          <w:kern w:val="0"/>
          <w14:ligatures w14:val="none"/>
        </w:rPr>
        <w:t>perda do direito ao recebimento do saldo retido na Fase 2</w:t>
      </w:r>
      <w:r w:rsidRPr="002529CC">
        <w:rPr>
          <w:rFonts w:ascii="Times New Roman" w:eastAsia="Times New Roman" w:hAnsi="Times New Roman" w:cs="Times New Roman"/>
          <w:color w:val="000000"/>
          <w:kern w:val="0"/>
          <w14:ligatures w14:val="none"/>
        </w:rPr>
        <w:t>, revertendo o montante bloqueado na Escrow de forma definitiva para o caixa de amortização antecipada do ADQUIRENTE (POOL), sendo recalculado o fluxo de faturas de fruição para o valor presente do aporte efetivamente realizado na Fase 1, sem direito a reclamações.</w:t>
      </w:r>
      <w:r w:rsidRPr="002529CC">
        <w:rPr>
          <w:rFonts w:ascii="Times New Roman" w:eastAsia="Times New Roman" w:hAnsi="Times New Roman" w:cs="Times New Roman"/>
          <w:color w:val="000000"/>
          <w:kern w:val="0"/>
          <w14:ligatures w14:val="none"/>
        </w:rPr>
        <w:br/>
        <w:t>2.8. </w:t>
      </w:r>
      <w:r w:rsidRPr="002529CC">
        <w:rPr>
          <w:rFonts w:ascii="Times New Roman" w:eastAsia="Times New Roman" w:hAnsi="Times New Roman" w:cs="Times New Roman"/>
          <w:b/>
          <w:bCs/>
          <w:color w:val="000000"/>
          <w:kern w:val="0"/>
          <w14:ligatures w14:val="none"/>
        </w:rPr>
        <w:t>Da Insuficiência de Margem e Cancelamento:</w:t>
      </w:r>
      <w:r w:rsidRPr="002529CC">
        <w:rPr>
          <w:rFonts w:ascii="Times New Roman" w:eastAsia="Times New Roman" w:hAnsi="Times New Roman" w:cs="Times New Roman"/>
          <w:color w:val="000000"/>
          <w:kern w:val="0"/>
          <w14:ligatures w14:val="none"/>
        </w:rPr>
        <w:t xml:space="preserve"> Fica pactuado que, caso a soma total dos débitos reais apurados nas alíneas do item 2.5 (com base nos boletos de quitação anexados) supere o valor bruto do </w:t>
      </w:r>
      <w:proofErr w:type="spellStart"/>
      <w:r w:rsidRPr="002529CC">
        <w:rPr>
          <w:rFonts w:ascii="Times New Roman" w:eastAsia="Times New Roman" w:hAnsi="Times New Roman" w:cs="Times New Roman"/>
          <w:color w:val="000000"/>
          <w:kern w:val="0"/>
          <w14:ligatures w14:val="none"/>
        </w:rPr>
        <w:t>payout</w:t>
      </w:r>
      <w:proofErr w:type="spellEnd"/>
      <w:r w:rsidRPr="002529CC">
        <w:rPr>
          <w:rFonts w:ascii="Times New Roman" w:eastAsia="Times New Roman" w:hAnsi="Times New Roman" w:cs="Times New Roman"/>
          <w:color w:val="000000"/>
          <w:kern w:val="0"/>
          <w14:ligatures w14:val="none"/>
        </w:rPr>
        <w:t xml:space="preserve"> de entrada de 40% estipulado na Cláusula 1.2, o faturamento será sumariamente cancelado em sistema por insuficiência de lastro líquido, retornando o imóvel ao status de reprovado, sem direito a indenizações.</w:t>
      </w:r>
      <w:r w:rsidRPr="002529CC">
        <w:rPr>
          <w:rFonts w:ascii="Times New Roman" w:eastAsia="Times New Roman" w:hAnsi="Times New Roman" w:cs="Times New Roman"/>
          <w:color w:val="000000"/>
          <w:kern w:val="0"/>
          <w14:ligatures w14:val="none"/>
        </w:rPr>
        <w:br/>
        <w:t>2.9. </w:t>
      </w:r>
      <w:r w:rsidRPr="002529CC">
        <w:rPr>
          <w:rFonts w:ascii="Times New Roman" w:eastAsia="Times New Roman" w:hAnsi="Times New Roman" w:cs="Times New Roman"/>
          <w:b/>
          <w:bCs/>
          <w:color w:val="000000"/>
          <w:kern w:val="0"/>
          <w14:ligatures w14:val="none"/>
        </w:rPr>
        <w:t>Parágrafo Único:</w:t>
      </w:r>
      <w:r w:rsidRPr="002529CC">
        <w:rPr>
          <w:rFonts w:ascii="Times New Roman" w:eastAsia="Times New Roman" w:hAnsi="Times New Roman" w:cs="Times New Roman"/>
          <w:color w:val="000000"/>
          <w:kern w:val="0"/>
          <w14:ligatures w14:val="none"/>
        </w:rPr>
        <w:t> As partes assumem total e exclusiva responsabilidade pela veracidade, exatidão de valores e prazo de vencimento dos documentos de quitação anexados ao sistema, eximindo a PLATAFORMA LETTER e o ADQUIRENTE de qualquer prejuízo decorrente de boletos emitidos com dados incorretos, valores desatualizados ou insuficientes para a liquidação e baixa definitiva do gravame anterior perante o Registro de Imóveis (RGI).</w:t>
      </w:r>
      <w:r w:rsidRPr="002529CC">
        <w:rPr>
          <w:rFonts w:ascii="Times New Roman" w:eastAsia="Times New Roman" w:hAnsi="Times New Roman" w:cs="Times New Roman"/>
          <w:color w:val="000000"/>
          <w:kern w:val="0"/>
          <w14:ligatures w14:val="none"/>
        </w:rPr>
        <w:br/>
        <w:t>2.10. </w:t>
      </w:r>
      <w:r w:rsidRPr="002529CC">
        <w:rPr>
          <w:rFonts w:ascii="Times New Roman" w:eastAsia="Times New Roman" w:hAnsi="Times New Roman" w:cs="Times New Roman"/>
          <w:b/>
          <w:bCs/>
          <w:color w:val="000000"/>
          <w:kern w:val="0"/>
          <w14:ligatures w14:val="none"/>
        </w:rPr>
        <w:t>DA CLÁUSULA DE INTERVENÇÃO MERCANTIL COMPLETA, OUTORGA DE DOMÍNIO E SOLIDARIEDADE COMERCIAL (BLINDAGEM CONTRA ALEGAÇÃO DE VÍCIO DE CONSENTIMENTO OU BRECHAS DO CDC):</w:t>
      </w:r>
      <w:r w:rsidRPr="002529CC">
        <w:rPr>
          <w:rFonts w:ascii="Times New Roman" w:eastAsia="Times New Roman" w:hAnsi="Times New Roman" w:cs="Times New Roman"/>
          <w:color w:val="000000"/>
          <w:kern w:val="0"/>
          <w14:ligatures w14:val="none"/>
        </w:rPr>
        <w:t> O PROPRIETÁRIO GARANTE declara sob as penas da lei, com Fé Pública e sob os ditames da boa-fé objetiva (Artigo 422 do Código Civil), total, absoluta e incondicional ciência de que o imóvel de sua propriedade qualificado na Cláusula Primeira </w:t>
      </w:r>
      <w:r w:rsidRPr="002529CC">
        <w:rPr>
          <w:rFonts w:ascii="Times New Roman" w:eastAsia="Times New Roman" w:hAnsi="Times New Roman" w:cs="Times New Roman"/>
          <w:b/>
          <w:bCs/>
          <w:color w:val="000000"/>
          <w:kern w:val="0"/>
          <w14:ligatures w14:val="none"/>
        </w:rPr>
        <w:t>será alienado, transferido e transmitido de forma resolúvel em favor da ADQUIRENTE</w:t>
      </w:r>
      <w:r w:rsidRPr="002529CC">
        <w:rPr>
          <w:rFonts w:ascii="Times New Roman" w:eastAsia="Times New Roman" w:hAnsi="Times New Roman" w:cs="Times New Roman"/>
          <w:color w:val="000000"/>
          <w:kern w:val="0"/>
          <w14:ligatures w14:val="none"/>
        </w:rPr>
        <w:t> para viabilizar a estruturação e faturamento do capital de giro da empresa ALIENANTE TOMADORA PJ.</w:t>
      </w:r>
      <w:r w:rsidRPr="002529CC">
        <w:rPr>
          <w:rFonts w:ascii="Times New Roman" w:eastAsia="Times New Roman" w:hAnsi="Times New Roman" w:cs="Times New Roman"/>
          <w:color w:val="000000"/>
          <w:kern w:val="0"/>
          <w14:ligatures w14:val="none"/>
        </w:rPr>
        <w:br/>
        <w:t>2.11. As partes reconhecem expressamente que a operação reverteu em direto benefício socioeconômico, societário ou familiar de seu estrito interesse, </w:t>
      </w:r>
      <w:r w:rsidRPr="002529CC">
        <w:rPr>
          <w:rFonts w:ascii="Times New Roman" w:eastAsia="Times New Roman" w:hAnsi="Times New Roman" w:cs="Times New Roman"/>
          <w:b/>
          <w:bCs/>
          <w:color w:val="000000"/>
          <w:kern w:val="0"/>
          <w14:ligatures w14:val="none"/>
        </w:rPr>
        <w:t>renunciando de forma perpétua, irrevogável e irretratável ao direito de pleitear a anulação ou rescisão deste contrato sob alegação de Código de Defesa do Consumidor (CDC), vício de consentimento, erro, dolo, coação, estado de perigo, lesão ou desconhecimento dos riscos operacionais de inadimplemento</w:t>
      </w:r>
      <w:r w:rsidRPr="002529CC">
        <w:rPr>
          <w:rFonts w:ascii="Times New Roman" w:eastAsia="Times New Roman" w:hAnsi="Times New Roman" w:cs="Times New Roman"/>
          <w:color w:val="000000"/>
          <w:kern w:val="0"/>
          <w14:ligatures w14:val="none"/>
        </w:rPr>
        <w:t>, haja vista tratar-se de relação puramente empresarial (B2B).</w:t>
      </w:r>
      <w:r w:rsidRPr="002529CC">
        <w:rPr>
          <w:rFonts w:ascii="Times New Roman" w:eastAsia="Times New Roman" w:hAnsi="Times New Roman" w:cs="Times New Roman"/>
          <w:color w:val="000000"/>
          <w:kern w:val="0"/>
          <w14:ligatures w14:val="none"/>
        </w:rPr>
        <w:br/>
      </w:r>
      <w:r w:rsidRPr="002529CC">
        <w:rPr>
          <w:rFonts w:ascii="Times New Roman" w:eastAsia="Times New Roman" w:hAnsi="Times New Roman" w:cs="Times New Roman"/>
          <w:color w:val="000000"/>
          <w:kern w:val="0"/>
          <w14:ligatures w14:val="none"/>
        </w:rPr>
        <w:lastRenderedPageBreak/>
        <w:t>2.12. O PROPRIETÁRIO GARANTE </w:t>
      </w:r>
      <w:r w:rsidRPr="002529CC">
        <w:rPr>
          <w:rFonts w:ascii="Times New Roman" w:eastAsia="Times New Roman" w:hAnsi="Times New Roman" w:cs="Times New Roman"/>
          <w:b/>
          <w:bCs/>
          <w:color w:val="000000"/>
          <w:kern w:val="0"/>
          <w14:ligatures w14:val="none"/>
        </w:rPr>
        <w:t>renuncia expressamente à impenhorabilidade do Bem de Família (Lei nº 8.009/90)</w:t>
      </w:r>
      <w:r w:rsidRPr="002529CC">
        <w:rPr>
          <w:rFonts w:ascii="Times New Roman" w:eastAsia="Times New Roman" w:hAnsi="Times New Roman" w:cs="Times New Roman"/>
          <w:color w:val="000000"/>
          <w:kern w:val="0"/>
          <w14:ligatures w14:val="none"/>
        </w:rPr>
        <w:t> e a qualquer proteção de meação decorrente de regime de casamento. Caso o PROPRIETÁRIO GARANTE seja uma Pessoa Jurídica interveniente, seu Administrador declara que a presente alienação imobiliária obedeceu estritamente aos limites do objeto social da empresa e deliberações de sócios, assumindo a PJ interveniente a responsabilidade solidária patrimonial e o encargo de </w:t>
      </w:r>
      <w:r w:rsidRPr="002529CC">
        <w:rPr>
          <w:rFonts w:ascii="Times New Roman" w:eastAsia="Times New Roman" w:hAnsi="Times New Roman" w:cs="Times New Roman"/>
          <w:b/>
          <w:bCs/>
          <w:color w:val="000000"/>
          <w:kern w:val="0"/>
          <w14:ligatures w14:val="none"/>
        </w:rPr>
        <w:t>Avalista Garantidor</w:t>
      </w:r>
      <w:r w:rsidRPr="002529CC">
        <w:rPr>
          <w:rFonts w:ascii="Times New Roman" w:eastAsia="Times New Roman" w:hAnsi="Times New Roman" w:cs="Times New Roman"/>
          <w:color w:val="000000"/>
          <w:kern w:val="0"/>
          <w14:ligatures w14:val="none"/>
        </w:rPr>
        <w:t> por 100% das obrigações contratuais.</w:t>
      </w:r>
    </w:p>
    <w:p w14:paraId="291D700A" w14:textId="77777777" w:rsidR="002529CC" w:rsidRPr="002529CC" w:rsidRDefault="002529CC" w:rsidP="002529CC">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529CC">
        <w:rPr>
          <w:rFonts w:ascii="Times New Roman" w:eastAsia="Times New Roman" w:hAnsi="Times New Roman" w:cs="Times New Roman"/>
          <w:b/>
          <w:bCs/>
          <w:color w:val="000000"/>
          <w:kern w:val="0"/>
          <w:sz w:val="30"/>
          <w:szCs w:val="30"/>
          <w14:ligatures w14:val="none"/>
        </w:rPr>
        <w:t>CLÁUSULA TERCEIRA – DA OPERAÇÃO DE FRUIÇÃO FINANCEIRA, PRECIFICAÇÃO DE BALCÃO DE 2,5% AO MÊS, REAJUSTE INFLACIONÁRIO, ENCARGOS MORATÓRIOS E QUITAÇÃO ANTECIPADA VAREJO</w:t>
      </w:r>
    </w:p>
    <w:p w14:paraId="696002CD" w14:textId="435FE625" w:rsidR="002529CC" w:rsidRPr="002529CC" w:rsidRDefault="002529CC" w:rsidP="002529CC">
      <w:pPr>
        <w:spacing w:after="0" w:line="240" w:lineRule="auto"/>
        <w:rPr>
          <w:rFonts w:ascii="Times New Roman" w:eastAsia="Times New Roman" w:hAnsi="Times New Roman" w:cs="Times New Roman"/>
          <w:color w:val="000000"/>
          <w:kern w:val="0"/>
          <w14:ligatures w14:val="none"/>
        </w:rPr>
      </w:pPr>
      <w:r w:rsidRPr="002529CC">
        <w:rPr>
          <w:rFonts w:ascii="Times New Roman" w:eastAsia="Times New Roman" w:hAnsi="Times New Roman" w:cs="Times New Roman"/>
          <w:color w:val="000000"/>
          <w:kern w:val="0"/>
          <w14:ligatures w14:val="none"/>
        </w:rPr>
        <w:t xml:space="preserve">3.1. Concluída a transferência da propriedade resolúvel no RGI e liberado o </w:t>
      </w:r>
      <w:proofErr w:type="spellStart"/>
      <w:r w:rsidRPr="002529CC">
        <w:rPr>
          <w:rFonts w:ascii="Times New Roman" w:eastAsia="Times New Roman" w:hAnsi="Times New Roman" w:cs="Times New Roman"/>
          <w:color w:val="000000"/>
          <w:kern w:val="0"/>
          <w14:ligatures w14:val="none"/>
        </w:rPr>
        <w:t>payout</w:t>
      </w:r>
      <w:proofErr w:type="spellEnd"/>
      <w:r w:rsidRPr="002529CC">
        <w:rPr>
          <w:rFonts w:ascii="Times New Roman" w:eastAsia="Times New Roman" w:hAnsi="Times New Roman" w:cs="Times New Roman"/>
          <w:color w:val="000000"/>
          <w:kern w:val="0"/>
          <w14:ligatures w14:val="none"/>
        </w:rPr>
        <w:t xml:space="preserve"> de entrada nos termos da Cláusula Segunda, a ALIENANTE TOMADORA assume a condição de </w:t>
      </w:r>
      <w:r w:rsidRPr="002529CC">
        <w:rPr>
          <w:rFonts w:ascii="Times New Roman" w:eastAsia="Times New Roman" w:hAnsi="Times New Roman" w:cs="Times New Roman"/>
          <w:b/>
          <w:bCs/>
          <w:color w:val="000000"/>
          <w:kern w:val="0"/>
          <w14:ligatures w14:val="none"/>
        </w:rPr>
        <w:t>mera detentora precária e possuidora direto temporária do bem imóvel</w:t>
      </w:r>
      <w:r w:rsidRPr="002529CC">
        <w:rPr>
          <w:rFonts w:ascii="Times New Roman" w:eastAsia="Times New Roman" w:hAnsi="Times New Roman" w:cs="Times New Roman"/>
          <w:color w:val="000000"/>
          <w:kern w:val="0"/>
          <w14:ligatures w14:val="none"/>
        </w:rPr>
        <w:t>, em caráter resolúvel e sob o regime de </w:t>
      </w:r>
      <w:r w:rsidRPr="002529CC">
        <w:rPr>
          <w:rFonts w:ascii="Times New Roman" w:eastAsia="Times New Roman" w:hAnsi="Times New Roman" w:cs="Times New Roman"/>
          <w:b/>
          <w:bCs/>
          <w:color w:val="000000"/>
          <w:kern w:val="0"/>
          <w14:ligatures w14:val="none"/>
        </w:rPr>
        <w:t>Fruição Patrimonial Precária de Natureza Empresarial</w:t>
      </w:r>
      <w:r w:rsidRPr="002529CC">
        <w:rPr>
          <w:rFonts w:ascii="Times New Roman" w:eastAsia="Times New Roman" w:hAnsi="Times New Roman" w:cs="Times New Roman"/>
          <w:color w:val="000000"/>
          <w:kern w:val="0"/>
          <w14:ligatures w14:val="none"/>
        </w:rPr>
        <w:t>, nos termos do Artigo 505 do Código Civil, com o integral afastamento e renúncia à aplicabilidade da Lei nº 8.245/91 (Lei do Inquilinato).</w:t>
      </w:r>
      <w:r w:rsidRPr="002529CC">
        <w:rPr>
          <w:rFonts w:ascii="Times New Roman" w:eastAsia="Times New Roman" w:hAnsi="Times New Roman" w:cs="Times New Roman"/>
          <w:color w:val="000000"/>
          <w:kern w:val="0"/>
          <w14:ligatures w14:val="none"/>
        </w:rPr>
        <w:br/>
        <w:t>3.2. </w:t>
      </w:r>
      <w:r w:rsidRPr="002529CC">
        <w:rPr>
          <w:rFonts w:ascii="Times New Roman" w:eastAsia="Times New Roman" w:hAnsi="Times New Roman" w:cs="Times New Roman"/>
          <w:b/>
          <w:bCs/>
          <w:color w:val="000000"/>
          <w:kern w:val="0"/>
          <w14:ligatures w14:val="none"/>
        </w:rPr>
        <w:t>Do Início Imediato da Obrigação de Fruição:</w:t>
      </w:r>
      <w:r w:rsidRPr="002529CC">
        <w:rPr>
          <w:rFonts w:ascii="Times New Roman" w:eastAsia="Times New Roman" w:hAnsi="Times New Roman" w:cs="Times New Roman"/>
          <w:color w:val="000000"/>
          <w:kern w:val="0"/>
          <w14:ligatures w14:val="none"/>
        </w:rPr>
        <w:t xml:space="preserve"> Fica expressamente pactuado que a operação de Flash </w:t>
      </w:r>
      <w:proofErr w:type="spellStart"/>
      <w:r w:rsidRPr="002529CC">
        <w:rPr>
          <w:rFonts w:ascii="Times New Roman" w:eastAsia="Times New Roman" w:hAnsi="Times New Roman" w:cs="Times New Roman"/>
          <w:color w:val="000000"/>
          <w:kern w:val="0"/>
          <w14:ligatures w14:val="none"/>
        </w:rPr>
        <w:t>Credit</w:t>
      </w:r>
      <w:proofErr w:type="spellEnd"/>
      <w:r w:rsidRPr="002529CC">
        <w:rPr>
          <w:rFonts w:ascii="Times New Roman" w:eastAsia="Times New Roman" w:hAnsi="Times New Roman" w:cs="Times New Roman"/>
          <w:color w:val="000000"/>
          <w:kern w:val="0"/>
          <w14:ligatures w14:val="none"/>
        </w:rPr>
        <w:t xml:space="preserve"> não possui carência ou retenção preventiva de parcelas na fonte. A ALIENANTE TOMADORA assume a obrigação de pagar a primeira fatura mensal ordinária de fruição diretamente ao ADQUIRENTE já no primeiro mês subsequente ao recebimento do seu </w:t>
      </w:r>
      <w:proofErr w:type="spellStart"/>
      <w:r w:rsidRPr="002529CC">
        <w:rPr>
          <w:rFonts w:ascii="Times New Roman" w:eastAsia="Times New Roman" w:hAnsi="Times New Roman" w:cs="Times New Roman"/>
          <w:color w:val="000000"/>
          <w:kern w:val="0"/>
          <w14:ligatures w14:val="none"/>
        </w:rPr>
        <w:t>payout</w:t>
      </w:r>
      <w:proofErr w:type="spellEnd"/>
      <w:r w:rsidRPr="002529CC">
        <w:rPr>
          <w:rFonts w:ascii="Times New Roman" w:eastAsia="Times New Roman" w:hAnsi="Times New Roman" w:cs="Times New Roman"/>
          <w:color w:val="000000"/>
          <w:kern w:val="0"/>
          <w14:ligatures w14:val="none"/>
        </w:rPr>
        <w:t>, sem qualquer carência regulatória.</w:t>
      </w:r>
      <w:r w:rsidRPr="002529CC">
        <w:rPr>
          <w:rFonts w:ascii="Times New Roman" w:eastAsia="Times New Roman" w:hAnsi="Times New Roman" w:cs="Times New Roman"/>
          <w:color w:val="000000"/>
          <w:kern w:val="0"/>
          <w14:ligatures w14:val="none"/>
        </w:rPr>
        <w:br/>
        <w:t>3.3. </w:t>
      </w:r>
      <w:r w:rsidRPr="002529CC">
        <w:rPr>
          <w:rFonts w:ascii="Times New Roman" w:eastAsia="Times New Roman" w:hAnsi="Times New Roman" w:cs="Times New Roman"/>
          <w:b/>
          <w:bCs/>
          <w:color w:val="000000"/>
          <w:kern w:val="0"/>
          <w14:ligatures w14:val="none"/>
        </w:rPr>
        <w:t>DA TAXA DE FRUIÇÃO PATRIMONIAL DE BALCÃO E REAJUSTE INFLACIONÁRIO ANUAL:</w:t>
      </w:r>
      <w:r w:rsidRPr="002529CC">
        <w:rPr>
          <w:rFonts w:ascii="Times New Roman" w:eastAsia="Times New Roman" w:hAnsi="Times New Roman" w:cs="Times New Roman"/>
          <w:color w:val="000000"/>
          <w:kern w:val="0"/>
          <w14:ligatures w14:val="none"/>
        </w:rPr>
        <w:t> Fica expressamente pactuado que a remuneração devida ao ADQUIRENTE e ao pool de investidores pela fruição patrimonial do imóvel é fixada na taxa nominal de </w:t>
      </w:r>
      <w:r w:rsidRPr="002529CC">
        <w:rPr>
          <w:rFonts w:ascii="Times New Roman" w:eastAsia="Times New Roman" w:hAnsi="Times New Roman" w:cs="Times New Roman"/>
          <w:b/>
          <w:bCs/>
          <w:color w:val="000000"/>
          <w:kern w:val="0"/>
          <w14:ligatures w14:val="none"/>
        </w:rPr>
        <w:t>2,5% ao mês (dois vírgula cinco por cento ao mês)</w:t>
      </w:r>
      <w:r w:rsidRPr="002529CC">
        <w:rPr>
          <w:rFonts w:ascii="Times New Roman" w:eastAsia="Times New Roman" w:hAnsi="Times New Roman" w:cs="Times New Roman"/>
          <w:color w:val="000000"/>
          <w:kern w:val="0"/>
          <w14:ligatures w14:val="none"/>
        </w:rPr>
        <w:t>, calculada linearmente sobre o Valor Nominal Global da Operação. </w:t>
      </w:r>
      <w:r w:rsidRPr="002529CC">
        <w:rPr>
          <w:rFonts w:ascii="Times New Roman" w:eastAsia="Times New Roman" w:hAnsi="Times New Roman" w:cs="Times New Roman"/>
          <w:b/>
          <w:bCs/>
          <w:color w:val="000000"/>
          <w:kern w:val="0"/>
          <w14:ligatures w14:val="none"/>
        </w:rPr>
        <w:t>O referido valor nominal das faturas mensais de fruição será reajustado automaticamente a cada 12 (doze) meses com base na variação acumulada do IPCA/IBGE</w:t>
      </w:r>
      <w:r w:rsidRPr="002529CC">
        <w:rPr>
          <w:rFonts w:ascii="Times New Roman" w:eastAsia="Times New Roman" w:hAnsi="Times New Roman" w:cs="Times New Roman"/>
          <w:color w:val="000000"/>
          <w:kern w:val="0"/>
          <w14:ligatures w14:val="none"/>
        </w:rPr>
        <w:t>, para fins de preservação de valor e repasse de indexação à carteira pulverizada do pool.</w:t>
      </w:r>
      <w:r w:rsidRPr="002529CC">
        <w:rPr>
          <w:rFonts w:ascii="Times New Roman" w:eastAsia="Times New Roman" w:hAnsi="Times New Roman" w:cs="Times New Roman"/>
          <w:color w:val="000000"/>
          <w:kern w:val="0"/>
          <w14:ligatures w14:val="none"/>
        </w:rPr>
        <w:br/>
        <w:t>3.4. </w:t>
      </w:r>
      <w:r w:rsidRPr="002529CC">
        <w:rPr>
          <w:rFonts w:ascii="Times New Roman" w:eastAsia="Times New Roman" w:hAnsi="Times New Roman" w:cs="Times New Roman"/>
          <w:b/>
          <w:bCs/>
          <w:color w:val="000000"/>
          <w:kern w:val="0"/>
          <w14:ligatures w14:val="none"/>
        </w:rPr>
        <w:t>DOS ENCARGOS MORATÓRIOS POR ATRASO NA FRUIÇÃO (TRAVA DE FLUXO DE CAIXA):</w:t>
      </w:r>
      <w:r w:rsidRPr="002529CC">
        <w:rPr>
          <w:rFonts w:ascii="Times New Roman" w:eastAsia="Times New Roman" w:hAnsi="Times New Roman" w:cs="Times New Roman"/>
          <w:color w:val="000000"/>
          <w:kern w:val="0"/>
          <w14:ligatures w14:val="none"/>
        </w:rPr>
        <w:t> O não pagamento de qualquer fatura de fruição patrimonial na data de seu vencimento sujeitará o débito acumulado à incidência automática de </w:t>
      </w:r>
      <w:r w:rsidRPr="002529CC">
        <w:rPr>
          <w:rFonts w:ascii="Times New Roman" w:eastAsia="Times New Roman" w:hAnsi="Times New Roman" w:cs="Times New Roman"/>
          <w:b/>
          <w:bCs/>
          <w:color w:val="000000"/>
          <w:kern w:val="0"/>
          <w14:ligatures w14:val="none"/>
        </w:rPr>
        <w:t>Multa Moratória de 2% (dois por cento)</w:t>
      </w:r>
      <w:r w:rsidRPr="002529CC">
        <w:rPr>
          <w:rFonts w:ascii="Times New Roman" w:eastAsia="Times New Roman" w:hAnsi="Times New Roman" w:cs="Times New Roman"/>
          <w:color w:val="000000"/>
          <w:kern w:val="0"/>
          <w14:ligatures w14:val="none"/>
        </w:rPr>
        <w:t> sobre o valor da fatura em aberto, acrescida de </w:t>
      </w:r>
      <w:r w:rsidRPr="002529CC">
        <w:rPr>
          <w:rFonts w:ascii="Times New Roman" w:eastAsia="Times New Roman" w:hAnsi="Times New Roman" w:cs="Times New Roman"/>
          <w:b/>
          <w:bCs/>
          <w:color w:val="000000"/>
          <w:kern w:val="0"/>
          <w14:ligatures w14:val="none"/>
        </w:rPr>
        <w:t>Juros de Mora de 1% ao mês</w:t>
      </w:r>
      <w:r w:rsidRPr="002529CC">
        <w:rPr>
          <w:rFonts w:ascii="Times New Roman" w:eastAsia="Times New Roman" w:hAnsi="Times New Roman" w:cs="Times New Roman"/>
          <w:color w:val="000000"/>
          <w:kern w:val="0"/>
          <w14:ligatures w14:val="none"/>
        </w:rPr>
        <w:t> calculados diariamente </w:t>
      </w:r>
      <w:r w:rsidRPr="002529CC">
        <w:rPr>
          <w:rFonts w:ascii="Times New Roman" w:eastAsia="Times New Roman" w:hAnsi="Times New Roman" w:cs="Times New Roman"/>
          <w:i/>
          <w:iCs/>
          <w:color w:val="000000"/>
          <w:kern w:val="0"/>
          <w14:ligatures w14:val="none"/>
        </w:rPr>
        <w:t xml:space="preserve">pro rata </w:t>
      </w:r>
      <w:proofErr w:type="spellStart"/>
      <w:r w:rsidRPr="002529CC">
        <w:rPr>
          <w:rFonts w:ascii="Times New Roman" w:eastAsia="Times New Roman" w:hAnsi="Times New Roman" w:cs="Times New Roman"/>
          <w:i/>
          <w:iCs/>
          <w:color w:val="000000"/>
          <w:kern w:val="0"/>
          <w14:ligatures w14:val="none"/>
        </w:rPr>
        <w:t>temporis</w:t>
      </w:r>
      <w:proofErr w:type="spellEnd"/>
      <w:r w:rsidRPr="002529CC">
        <w:rPr>
          <w:rFonts w:ascii="Times New Roman" w:eastAsia="Times New Roman" w:hAnsi="Times New Roman" w:cs="Times New Roman"/>
          <w:color w:val="000000"/>
          <w:kern w:val="0"/>
          <w14:ligatures w14:val="none"/>
        </w:rPr>
        <w:t> e atualização monetária pelo IPCA, operando a </w:t>
      </w:r>
      <w:r w:rsidRPr="002529CC">
        <w:rPr>
          <w:rFonts w:ascii="Times New Roman" w:eastAsia="Times New Roman" w:hAnsi="Times New Roman" w:cs="Times New Roman"/>
          <w:i/>
          <w:iCs/>
          <w:color w:val="000000"/>
          <w:kern w:val="0"/>
          <w14:ligatures w14:val="none"/>
        </w:rPr>
        <w:t xml:space="preserve">Nina </w:t>
      </w:r>
      <w:proofErr w:type="spellStart"/>
      <w:r w:rsidRPr="002529CC">
        <w:rPr>
          <w:rFonts w:ascii="Times New Roman" w:eastAsia="Times New Roman" w:hAnsi="Times New Roman" w:cs="Times New Roman"/>
          <w:i/>
          <w:iCs/>
          <w:color w:val="000000"/>
          <w:kern w:val="0"/>
          <w14:ligatures w14:val="none"/>
        </w:rPr>
        <w:t>Engine</w:t>
      </w:r>
      <w:proofErr w:type="spellEnd"/>
      <w:r w:rsidRPr="002529CC">
        <w:rPr>
          <w:rFonts w:ascii="Times New Roman" w:eastAsia="Times New Roman" w:hAnsi="Times New Roman" w:cs="Times New Roman"/>
          <w:color w:val="000000"/>
          <w:kern w:val="0"/>
          <w14:ligatures w14:val="none"/>
        </w:rPr>
        <w:t> a </w:t>
      </w:r>
      <w:r w:rsidRPr="002529CC">
        <w:rPr>
          <w:rFonts w:ascii="Times New Roman" w:eastAsia="Times New Roman" w:hAnsi="Times New Roman" w:cs="Times New Roman"/>
          <w:b/>
          <w:bCs/>
          <w:color w:val="000000"/>
          <w:kern w:val="0"/>
          <w14:ligatures w14:val="none"/>
        </w:rPr>
        <w:t xml:space="preserve">Trava Preventiva </w:t>
      </w:r>
      <w:proofErr w:type="spellStart"/>
      <w:r w:rsidRPr="002529CC">
        <w:rPr>
          <w:rFonts w:ascii="Times New Roman" w:eastAsia="Times New Roman" w:hAnsi="Times New Roman" w:cs="Times New Roman"/>
          <w:b/>
          <w:bCs/>
          <w:color w:val="000000"/>
          <w:kern w:val="0"/>
          <w14:ligatures w14:val="none"/>
        </w:rPr>
        <w:t>BaaS</w:t>
      </w:r>
      <w:proofErr w:type="spellEnd"/>
      <w:r w:rsidRPr="002529CC">
        <w:rPr>
          <w:rFonts w:ascii="Times New Roman" w:eastAsia="Times New Roman" w:hAnsi="Times New Roman" w:cs="Times New Roman"/>
          <w:b/>
          <w:bCs/>
          <w:color w:val="000000"/>
          <w:kern w:val="0"/>
          <w14:ligatures w14:val="none"/>
        </w:rPr>
        <w:t xml:space="preserve"> de Caixa no 6º (sexto) dia útil de atraso</w:t>
      </w:r>
      <w:r w:rsidRPr="002529CC">
        <w:rPr>
          <w:rFonts w:ascii="Times New Roman" w:eastAsia="Times New Roman" w:hAnsi="Times New Roman" w:cs="Times New Roman"/>
          <w:color w:val="000000"/>
          <w:kern w:val="0"/>
          <w14:ligatures w14:val="none"/>
        </w:rPr>
        <w:t>, com o congelamento imediato de saques e rendimentos da ALIENANTE TOMADORA e do PROPRIETÁRIO GARANTE no ecossistema.</w:t>
      </w:r>
      <w:r w:rsidRPr="002529CC">
        <w:rPr>
          <w:rFonts w:ascii="Times New Roman" w:eastAsia="Times New Roman" w:hAnsi="Times New Roman" w:cs="Times New Roman"/>
          <w:color w:val="000000"/>
          <w:kern w:val="0"/>
          <w14:ligatures w14:val="none"/>
        </w:rPr>
        <w:br/>
        <w:t xml:space="preserve">3.5. O ALIENANTE vincula-se ativamente à opção de parcelamento assinalada em sistema, cujos valores brutos de amortização seguem o </w:t>
      </w:r>
      <w:proofErr w:type="spellStart"/>
      <w:r w:rsidRPr="002529CC">
        <w:rPr>
          <w:rFonts w:ascii="Times New Roman" w:eastAsia="Times New Roman" w:hAnsi="Times New Roman" w:cs="Times New Roman"/>
          <w:color w:val="000000"/>
          <w:kern w:val="0"/>
          <w14:ligatures w14:val="none"/>
        </w:rPr>
        <w:t>Price</w:t>
      </w:r>
      <w:proofErr w:type="spellEnd"/>
      <w:r w:rsidRPr="002529CC">
        <w:rPr>
          <w:rFonts w:ascii="Times New Roman" w:eastAsia="Times New Roman" w:hAnsi="Times New Roman" w:cs="Times New Roman"/>
          <w:color w:val="000000"/>
          <w:kern w:val="0"/>
          <w14:ligatures w14:val="none"/>
        </w:rPr>
        <w:t xml:space="preserve"> de balcão e a taxa mestre de varejo de 2,5% a.m.:</w:t>
      </w:r>
      <w:r w:rsidRPr="002529CC">
        <w:rPr>
          <w:rFonts w:ascii="Times New Roman" w:eastAsia="Times New Roman" w:hAnsi="Times New Roman" w:cs="Times New Roman"/>
          <w:color w:val="000000"/>
          <w:kern w:val="0"/>
          <w14:ligatures w14:val="none"/>
        </w:rPr>
        <w:br/>
      </w:r>
      <w:r w:rsidRPr="002529CC">
        <w:rPr>
          <w:rFonts w:ascii="Courier New" w:hAnsi="Courier New" w:cs="Courier New"/>
          <w:color w:val="000000"/>
          <w:kern w:val="0"/>
          <w:sz w:val="20"/>
          <w:szCs w:val="20"/>
          <w:bdr w:val="single" w:sz="6" w:space="2" w:color="F4F6F7" w:frame="1"/>
          <w:shd w:val="clear" w:color="auto" w:fill="F4F6F7"/>
          <w14:ligatures w14:val="none"/>
        </w:rPr>
        <w:t>[ ]</w:t>
      </w:r>
      <w:r w:rsidRPr="002529CC">
        <w:rPr>
          <w:rFonts w:ascii="Times New Roman" w:eastAsia="Times New Roman" w:hAnsi="Times New Roman" w:cs="Times New Roman"/>
          <w:color w:val="000000"/>
          <w:kern w:val="0"/>
          <w14:ligatures w14:val="none"/>
        </w:rPr>
        <w:t> </w:t>
      </w:r>
      <w:r w:rsidRPr="002529CC">
        <w:rPr>
          <w:rFonts w:ascii="Times New Roman" w:eastAsia="Times New Roman" w:hAnsi="Times New Roman" w:cs="Times New Roman"/>
          <w:b/>
          <w:bCs/>
          <w:color w:val="000000"/>
          <w:kern w:val="0"/>
          <w14:ligatures w14:val="none"/>
        </w:rPr>
        <w:t>OPÇÃO A: PLANO PRICE LINEAR EM 36 MESES</w:t>
      </w:r>
      <w:r w:rsidRPr="002529CC">
        <w:rPr>
          <w:rFonts w:ascii="Times New Roman" w:eastAsia="Times New Roman" w:hAnsi="Times New Roman" w:cs="Times New Roman"/>
          <w:color w:val="000000"/>
          <w:kern w:val="0"/>
          <w14:ligatures w14:val="none"/>
        </w:rPr>
        <w:br/>
        <w:t>Quantidade de Faturas: 36 (trinta e seis) parcelas mensais sucessivas.</w:t>
      </w:r>
      <w:r w:rsidRPr="002529CC">
        <w:rPr>
          <w:rFonts w:ascii="Times New Roman" w:eastAsia="Times New Roman" w:hAnsi="Times New Roman" w:cs="Times New Roman"/>
          <w:color w:val="000000"/>
          <w:kern w:val="0"/>
          <w14:ligatures w14:val="none"/>
        </w:rPr>
        <w:br/>
        <w:t>Valor Individual da Parcela Mensal Ordinária de Fruição: R$ </w:t>
      </w:r>
      <w:r w:rsidRPr="002529CC">
        <w:rPr>
          <w:rFonts w:ascii="Courier New" w:hAnsi="Courier New" w:cs="Courier New"/>
          <w:color w:val="000000"/>
          <w:kern w:val="0"/>
          <w:sz w:val="20"/>
          <w:szCs w:val="20"/>
          <w:bdr w:val="single" w:sz="6" w:space="2" w:color="F4F6F7" w:frame="1"/>
          <w:shd w:val="clear" w:color="auto" w:fill="F4F6F7"/>
          <w14:ligatures w14:val="none"/>
        </w:rPr>
        <w:t>[</w:t>
      </w:r>
      <w:proofErr w:type="spellStart"/>
      <w:r w:rsidRPr="002529CC">
        <w:rPr>
          <w:rFonts w:ascii="Courier New" w:hAnsi="Courier New" w:cs="Courier New"/>
          <w:color w:val="000000"/>
          <w:kern w:val="0"/>
          <w:sz w:val="20"/>
          <w:szCs w:val="20"/>
          <w:bdr w:val="single" w:sz="6" w:space="2" w:color="F4F6F7" w:frame="1"/>
          <w:shd w:val="clear" w:color="auto" w:fill="F4F6F7"/>
          <w14:ligatures w14:val="none"/>
        </w:rPr>
        <w:t>Inserir_Valor</w:t>
      </w:r>
      <w:proofErr w:type="spellEnd"/>
      <w:r w:rsidRPr="002529CC">
        <w:rPr>
          <w:rFonts w:ascii="Courier New" w:hAnsi="Courier New" w:cs="Courier New"/>
          <w:color w:val="000000"/>
          <w:kern w:val="0"/>
          <w:sz w:val="20"/>
          <w:szCs w:val="20"/>
          <w:bdr w:val="single" w:sz="6" w:space="2" w:color="F4F6F7" w:frame="1"/>
          <w:shd w:val="clear" w:color="auto" w:fill="F4F6F7"/>
          <w14:ligatures w14:val="none"/>
        </w:rPr>
        <w:t>]</w:t>
      </w:r>
      <w:r w:rsidRPr="002529CC">
        <w:rPr>
          <w:rFonts w:ascii="Times New Roman" w:eastAsia="Times New Roman" w:hAnsi="Times New Roman" w:cs="Times New Roman"/>
          <w:color w:val="000000"/>
          <w:kern w:val="0"/>
          <w14:ligatures w14:val="none"/>
        </w:rPr>
        <w:br/>
      </w:r>
      <w:r w:rsidRPr="002529CC">
        <w:rPr>
          <w:rFonts w:ascii="Courier New" w:hAnsi="Courier New" w:cs="Courier New"/>
          <w:color w:val="000000"/>
          <w:kern w:val="0"/>
          <w:sz w:val="20"/>
          <w:szCs w:val="20"/>
          <w:bdr w:val="single" w:sz="6" w:space="2" w:color="F4F6F7" w:frame="1"/>
          <w:shd w:val="clear" w:color="auto" w:fill="F4F6F7"/>
          <w14:ligatures w14:val="none"/>
        </w:rPr>
        <w:lastRenderedPageBreak/>
        <w:t>[ ]</w:t>
      </w:r>
      <w:r w:rsidRPr="002529CC">
        <w:rPr>
          <w:rFonts w:ascii="Times New Roman" w:eastAsia="Times New Roman" w:hAnsi="Times New Roman" w:cs="Times New Roman"/>
          <w:color w:val="000000"/>
          <w:kern w:val="0"/>
          <w14:ligatures w14:val="none"/>
        </w:rPr>
        <w:t> </w:t>
      </w:r>
      <w:r w:rsidRPr="002529CC">
        <w:rPr>
          <w:rFonts w:ascii="Times New Roman" w:eastAsia="Times New Roman" w:hAnsi="Times New Roman" w:cs="Times New Roman"/>
          <w:b/>
          <w:bCs/>
          <w:color w:val="000000"/>
          <w:kern w:val="0"/>
          <w14:ligatures w14:val="none"/>
        </w:rPr>
        <w:t>OPÇÃO B: FLUXO DE DESCOMPRESSÃO EM 60 MESES COM PARCELA BALLOON NO 36º MÊS</w:t>
      </w:r>
      <w:r w:rsidRPr="002529CC">
        <w:rPr>
          <w:rFonts w:ascii="Times New Roman" w:eastAsia="Times New Roman" w:hAnsi="Times New Roman" w:cs="Times New Roman"/>
          <w:color w:val="000000"/>
          <w:kern w:val="0"/>
          <w14:ligatures w14:val="none"/>
        </w:rPr>
        <w:br/>
        <w:t>Quantidade de Faturas: 35 (trinta e cinco) parcelas ordinárias + 1 (uma) Parcela Balão.</w:t>
      </w:r>
      <w:r w:rsidRPr="002529CC">
        <w:rPr>
          <w:rFonts w:ascii="Times New Roman" w:eastAsia="Times New Roman" w:hAnsi="Times New Roman" w:cs="Times New Roman"/>
          <w:color w:val="000000"/>
          <w:kern w:val="0"/>
          <w14:ligatures w14:val="none"/>
        </w:rPr>
        <w:br/>
        <w:t xml:space="preserve">Valor de Vencimento da Parcela </w:t>
      </w:r>
      <w:proofErr w:type="spellStart"/>
      <w:r w:rsidRPr="002529CC">
        <w:rPr>
          <w:rFonts w:ascii="Times New Roman" w:eastAsia="Times New Roman" w:hAnsi="Times New Roman" w:cs="Times New Roman"/>
          <w:color w:val="000000"/>
          <w:kern w:val="0"/>
          <w14:ligatures w14:val="none"/>
        </w:rPr>
        <w:t>Balloon</w:t>
      </w:r>
      <w:proofErr w:type="spellEnd"/>
      <w:r w:rsidRPr="002529CC">
        <w:rPr>
          <w:rFonts w:ascii="Times New Roman" w:eastAsia="Times New Roman" w:hAnsi="Times New Roman" w:cs="Times New Roman"/>
          <w:color w:val="000000"/>
          <w:kern w:val="0"/>
          <w14:ligatures w14:val="none"/>
        </w:rPr>
        <w:t xml:space="preserve"> no 36º mês para resgate pleno: R$ </w:t>
      </w:r>
      <w:r w:rsidRPr="002529CC">
        <w:rPr>
          <w:rFonts w:ascii="Courier New" w:hAnsi="Courier New" w:cs="Courier New"/>
          <w:color w:val="000000"/>
          <w:kern w:val="0"/>
          <w:sz w:val="20"/>
          <w:szCs w:val="20"/>
          <w:bdr w:val="single" w:sz="6" w:space="2" w:color="F4F6F7" w:frame="1"/>
          <w:shd w:val="clear" w:color="auto" w:fill="F4F6F7"/>
          <w14:ligatures w14:val="none"/>
        </w:rPr>
        <w:t>[</w:t>
      </w:r>
      <w:proofErr w:type="spellStart"/>
      <w:r w:rsidRPr="002529CC">
        <w:rPr>
          <w:rFonts w:ascii="Courier New" w:hAnsi="Courier New" w:cs="Courier New"/>
          <w:color w:val="000000"/>
          <w:kern w:val="0"/>
          <w:sz w:val="20"/>
          <w:szCs w:val="20"/>
          <w:bdr w:val="single" w:sz="6" w:space="2" w:color="F4F6F7" w:frame="1"/>
          <w:shd w:val="clear" w:color="auto" w:fill="F4F6F7"/>
          <w14:ligatures w14:val="none"/>
        </w:rPr>
        <w:t>Inserir_Valor</w:t>
      </w:r>
      <w:proofErr w:type="spellEnd"/>
      <w:r w:rsidRPr="002529CC">
        <w:rPr>
          <w:rFonts w:ascii="Courier New" w:hAnsi="Courier New" w:cs="Courier New"/>
          <w:color w:val="000000"/>
          <w:kern w:val="0"/>
          <w:sz w:val="20"/>
          <w:szCs w:val="20"/>
          <w:bdr w:val="single" w:sz="6" w:space="2" w:color="F4F6F7" w:frame="1"/>
          <w:shd w:val="clear" w:color="auto" w:fill="F4F6F7"/>
          <w14:ligatures w14:val="none"/>
        </w:rPr>
        <w:t>]</w:t>
      </w:r>
      <w:r w:rsidRPr="002529CC">
        <w:rPr>
          <w:rFonts w:ascii="Times New Roman" w:eastAsia="Times New Roman" w:hAnsi="Times New Roman" w:cs="Times New Roman"/>
          <w:color w:val="000000"/>
          <w:kern w:val="0"/>
          <w14:ligatures w14:val="none"/>
        </w:rPr>
        <w:br/>
        <w:t>3.6. </w:t>
      </w:r>
      <w:r w:rsidRPr="002529CC">
        <w:rPr>
          <w:rFonts w:ascii="Times New Roman" w:eastAsia="Times New Roman" w:hAnsi="Times New Roman" w:cs="Times New Roman"/>
          <w:b/>
          <w:bCs/>
          <w:color w:val="000000"/>
          <w:kern w:val="0"/>
          <w14:ligatures w14:val="none"/>
        </w:rPr>
        <w:t>DO DIREITO ASSEGURADO À QUITAÇÃO ANTECIPADA:</w:t>
      </w:r>
      <w:r w:rsidRPr="002529CC">
        <w:rPr>
          <w:rFonts w:ascii="Times New Roman" w:eastAsia="Times New Roman" w:hAnsi="Times New Roman" w:cs="Times New Roman"/>
          <w:color w:val="000000"/>
          <w:kern w:val="0"/>
          <w14:ligatures w14:val="none"/>
        </w:rPr>
        <w:t> Fica expressamente garantido à ALIENANTE TOMADORA o direito de, a qualquer tempo no curso da vigência do contrato, solicitar por meio do seu Escritório Virtual a antecipação total ou parcial da quitação do saldo devedor para fins de resgate da propriedade plena [INDEX_1]. O sistema atualizará o fluxo para o valor presente da data de encerramento com desconto proporcional de juros futuros [INDEX_1].</w:t>
      </w:r>
      <w:r w:rsidRPr="002529CC">
        <w:rPr>
          <w:rFonts w:ascii="Times New Roman" w:eastAsia="Times New Roman" w:hAnsi="Times New Roman" w:cs="Times New Roman"/>
          <w:color w:val="000000"/>
          <w:kern w:val="0"/>
          <w14:ligatures w14:val="none"/>
        </w:rPr>
        <w:br/>
        <w:t>3.7. </w:t>
      </w:r>
      <w:r w:rsidRPr="002529CC">
        <w:rPr>
          <w:rFonts w:ascii="Times New Roman" w:eastAsia="Times New Roman" w:hAnsi="Times New Roman" w:cs="Times New Roman"/>
          <w:b/>
          <w:bCs/>
          <w:color w:val="000000"/>
          <w:kern w:val="0"/>
          <w14:ligatures w14:val="none"/>
        </w:rPr>
        <w:t>DO RESGATE COMPULSÓRIO OPERACIONAL E DA QUITAÇÃO ANTECIPADA DOS INVESTIDORES DE VAREJO:</w:t>
      </w:r>
      <w:r w:rsidRPr="002529CC">
        <w:rPr>
          <w:rFonts w:ascii="Times New Roman" w:eastAsia="Times New Roman" w:hAnsi="Times New Roman" w:cs="Times New Roman"/>
          <w:color w:val="000000"/>
          <w:kern w:val="0"/>
          <w14:ligatures w14:val="none"/>
        </w:rPr>
        <w:t> O INVESTIDOR CESSIONÁRIO da base de varejo declara expressa ciência de que o prazo nominal de 36 meses de seus tokens constitui uma trava de permanência máxima e proteção de liquidez para a SPE. Fica expressamente assegurado à PLATAFORMA LETTER e à SPE Central o direito de realizar o Resgate Compulsório e a Quitação Antecipada Total de 100% dos tokens emitidos no pool a qualquer tempo, operando o encerramento antecipado com a devolução de </w:t>
      </w:r>
      <w:r w:rsidRPr="002529CC">
        <w:rPr>
          <w:rFonts w:ascii="Times New Roman" w:eastAsia="Times New Roman" w:hAnsi="Times New Roman" w:cs="Times New Roman"/>
          <w:b/>
          <w:bCs/>
          <w:color w:val="000000"/>
          <w:kern w:val="0"/>
          <w14:ligatures w14:val="none"/>
        </w:rPr>
        <w:t>100% do valor nominal principal aportado (R$ 100,00 por token)</w:t>
      </w:r>
      <w:r w:rsidRPr="002529CC">
        <w:rPr>
          <w:rFonts w:ascii="Times New Roman" w:eastAsia="Times New Roman" w:hAnsi="Times New Roman" w:cs="Times New Roman"/>
          <w:color w:val="000000"/>
          <w:kern w:val="0"/>
          <w14:ligatures w14:val="none"/>
        </w:rPr>
        <w:t xml:space="preserve"> na carteira digital (Wallet) do usuário para saque imediato via </w:t>
      </w:r>
      <w:proofErr w:type="spellStart"/>
      <w:r w:rsidRPr="002529CC">
        <w:rPr>
          <w:rFonts w:ascii="Times New Roman" w:eastAsia="Times New Roman" w:hAnsi="Times New Roman" w:cs="Times New Roman"/>
          <w:color w:val="000000"/>
          <w:kern w:val="0"/>
          <w14:ligatures w14:val="none"/>
        </w:rPr>
        <w:t>Pix</w:t>
      </w:r>
      <w:proofErr w:type="spellEnd"/>
      <w:r w:rsidRPr="002529CC">
        <w:rPr>
          <w:rFonts w:ascii="Times New Roman" w:eastAsia="Times New Roman" w:hAnsi="Times New Roman" w:cs="Times New Roman"/>
          <w:color w:val="000000"/>
          <w:kern w:val="0"/>
          <w14:ligatures w14:val="none"/>
        </w:rPr>
        <w:t>, cessando qualquer obrigação de cupom futuro caso o contrato de retrovenda seja liquidado antes dos 36 meses, seja por resgate do devedor ou por venda definitiva do bem por calote.</w:t>
      </w:r>
    </w:p>
    <w:p w14:paraId="23586424" w14:textId="23E1E2A3" w:rsidR="002529CC" w:rsidRPr="002529CC" w:rsidRDefault="002529CC" w:rsidP="002529CC">
      <w:pPr>
        <w:spacing w:after="0" w:line="240" w:lineRule="auto"/>
        <w:rPr>
          <w:rFonts w:ascii="Times New Roman" w:eastAsia="Times New Roman" w:hAnsi="Times New Roman" w:cs="Times New Roman"/>
          <w:kern w:val="0"/>
          <w14:ligatures w14:val="none"/>
        </w:rPr>
      </w:pPr>
    </w:p>
    <w:p w14:paraId="39D5B160" w14:textId="77777777" w:rsidR="00766346" w:rsidRPr="00766346" w:rsidRDefault="00766346" w:rsidP="00766346">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766346">
        <w:rPr>
          <w:rFonts w:ascii="Times New Roman" w:eastAsia="Times New Roman" w:hAnsi="Times New Roman" w:cs="Times New Roman"/>
          <w:b/>
          <w:bCs/>
          <w:color w:val="000000"/>
          <w:kern w:val="0"/>
          <w:sz w:val="30"/>
          <w:szCs w:val="30"/>
          <w14:ligatures w14:val="none"/>
        </w:rPr>
        <w:t>CLÁUSULA QUARTA – DA IMPOSSIBILIDADE DE TRANSFERÊNCIA CARTORÁRIA, REEMBOLSO DO ITBI E CLÁUSULA PENAL COMPENSATÓRIA POR DESISTÊNCIA OU BYPASS DE ESTEIRA</w:t>
      </w:r>
    </w:p>
    <w:p w14:paraId="560273E9" w14:textId="721851E7" w:rsidR="00766346" w:rsidRPr="00766346" w:rsidRDefault="00766346" w:rsidP="00766346">
      <w:pPr>
        <w:spacing w:after="0"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color w:val="000000"/>
          <w:kern w:val="0"/>
          <w14:ligatures w14:val="none"/>
        </w:rPr>
        <w:t>4.1. Caso ocorra a liquidação e o pagamento da guia de ITBI nos termos da alínea 'b' da Cláusula Segunda e, subsequente ou concomitantemente a este ato, o imóvel venha a sofrer algum problema ou apontamento de óbice cadastral que ocasione a impossibilidade de transferência definitiva da propriedade resolúvel para o nome do ADQUIRENTE perante o RGI, a ALIENANTE TOMADORA e o PROPRIETÁRIO GARANTE incorrerão em quebra contratual imediata por culpa exclusiva [INDEX_1].</w:t>
      </w:r>
      <w:r w:rsidRPr="00766346">
        <w:rPr>
          <w:rFonts w:ascii="Times New Roman" w:eastAsia="Times New Roman" w:hAnsi="Times New Roman" w:cs="Times New Roman"/>
          <w:color w:val="000000"/>
          <w:kern w:val="0"/>
          <w14:ligatures w14:val="none"/>
        </w:rPr>
        <w:br/>
        <w:t>4.2. Ficam expressamente tipificados como problemas que realizam a impossibilidade jurídica e sistêmica de transferência do(s) bem(bens) garantidor(es) os seguintes eventos supervenientes ocorridos por culpa, dolo ou omissão do ALIENANTE ou do patrimônio envolvido:</w:t>
      </w:r>
    </w:p>
    <w:p w14:paraId="372588C9" w14:textId="3037978B" w:rsidR="00766346" w:rsidRPr="00766346" w:rsidRDefault="00766346" w:rsidP="0076634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b/>
          <w:bCs/>
          <w:color w:val="000000"/>
          <w:kern w:val="0"/>
          <w14:ligatures w14:val="none"/>
        </w:rPr>
        <w:t>I —</w:t>
      </w:r>
      <w:r w:rsidRPr="00766346">
        <w:rPr>
          <w:rFonts w:ascii="Times New Roman" w:eastAsia="Times New Roman" w:hAnsi="Times New Roman" w:cs="Times New Roman"/>
          <w:color w:val="000000"/>
          <w:kern w:val="0"/>
          <w14:ligatures w14:val="none"/>
        </w:rPr>
        <w:t> A entrada e averbação na(s) matrícula(s) do(s) imóvel(</w:t>
      </w:r>
      <w:proofErr w:type="spellStart"/>
      <w:r w:rsidRPr="00766346">
        <w:rPr>
          <w:rFonts w:ascii="Times New Roman" w:eastAsia="Times New Roman" w:hAnsi="Times New Roman" w:cs="Times New Roman"/>
          <w:color w:val="000000"/>
          <w:kern w:val="0"/>
          <w14:ligatures w14:val="none"/>
        </w:rPr>
        <w:t>is</w:t>
      </w:r>
      <w:proofErr w:type="spellEnd"/>
      <w:r w:rsidRPr="00766346">
        <w:rPr>
          <w:rFonts w:ascii="Times New Roman" w:eastAsia="Times New Roman" w:hAnsi="Times New Roman" w:cs="Times New Roman"/>
          <w:color w:val="000000"/>
          <w:kern w:val="0"/>
          <w14:ligatures w14:val="none"/>
        </w:rPr>
        <w:t>) de novas ordens de indisponibilidade de bens decretadas pelo poder Judiciário via CNIB (Central Nacional de Indisponibilidade de Bens);</w:t>
      </w:r>
    </w:p>
    <w:p w14:paraId="35FD6A60" w14:textId="15F10C28" w:rsidR="00766346" w:rsidRPr="00766346" w:rsidRDefault="00766346" w:rsidP="0076634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b/>
          <w:bCs/>
          <w:color w:val="000000"/>
          <w:kern w:val="0"/>
          <w14:ligatures w14:val="none"/>
        </w:rPr>
        <w:t>II —</w:t>
      </w:r>
      <w:r w:rsidRPr="00766346">
        <w:rPr>
          <w:rFonts w:ascii="Times New Roman" w:eastAsia="Times New Roman" w:hAnsi="Times New Roman" w:cs="Times New Roman"/>
          <w:color w:val="000000"/>
          <w:kern w:val="0"/>
          <w14:ligatures w14:val="none"/>
        </w:rPr>
        <w:t> O apontamento de novos gravames restritivos de penhora judicial, arresto, sequestro de bens ou decretações de fraude à execução em processos cíveis, trabalhistas, previdenciários ou fiscais federais/estaduais;</w:t>
      </w:r>
    </w:p>
    <w:p w14:paraId="55E6B92B" w14:textId="3EABDB0C" w:rsidR="00766346" w:rsidRPr="00766346" w:rsidRDefault="00766346" w:rsidP="0076634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b/>
          <w:bCs/>
          <w:color w:val="000000"/>
          <w:kern w:val="0"/>
          <w14:ligatures w14:val="none"/>
        </w:rPr>
        <w:lastRenderedPageBreak/>
        <w:t>III —</w:t>
      </w:r>
      <w:r w:rsidRPr="00766346">
        <w:rPr>
          <w:rFonts w:ascii="Times New Roman" w:eastAsia="Times New Roman" w:hAnsi="Times New Roman" w:cs="Times New Roman"/>
          <w:color w:val="000000"/>
          <w:kern w:val="0"/>
          <w14:ligatures w14:val="none"/>
        </w:rPr>
        <w:t> A descoberta de passivos de IPTU ou cotas condominiais com execuções em fase de leilão judicial ocultadas na esteira, ou o surgimento de restrições ambientais graves e decretos de tombamento patrimonial que retirem o poder de livre disposição do imóvel;</w:t>
      </w:r>
    </w:p>
    <w:p w14:paraId="0F5A8DBA" w14:textId="028C2CB2" w:rsidR="00766346" w:rsidRPr="00766346" w:rsidRDefault="00766346" w:rsidP="0076634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b/>
          <w:bCs/>
          <w:color w:val="000000"/>
          <w:kern w:val="0"/>
          <w14:ligatures w14:val="none"/>
        </w:rPr>
        <w:t>IV —</w:t>
      </w:r>
      <w:r w:rsidRPr="00766346">
        <w:rPr>
          <w:rFonts w:ascii="Times New Roman" w:eastAsia="Times New Roman" w:hAnsi="Times New Roman" w:cs="Times New Roman"/>
          <w:color w:val="000000"/>
          <w:kern w:val="0"/>
          <w14:ligatures w14:val="none"/>
        </w:rPr>
        <w:t xml:space="preserve"> A omissão, recusa ou negligência no cumprimento de exigências documentais, assinaturas de </w:t>
      </w:r>
      <w:proofErr w:type="spellStart"/>
      <w:r w:rsidRPr="00766346">
        <w:rPr>
          <w:rFonts w:ascii="Times New Roman" w:eastAsia="Times New Roman" w:hAnsi="Times New Roman" w:cs="Times New Roman"/>
          <w:color w:val="000000"/>
          <w:kern w:val="0"/>
          <w14:ligatures w14:val="none"/>
        </w:rPr>
        <w:t>re-ratificações</w:t>
      </w:r>
      <w:proofErr w:type="spellEnd"/>
      <w:r w:rsidRPr="00766346">
        <w:rPr>
          <w:rFonts w:ascii="Times New Roman" w:eastAsia="Times New Roman" w:hAnsi="Times New Roman" w:cs="Times New Roman"/>
          <w:color w:val="000000"/>
          <w:kern w:val="0"/>
          <w14:ligatures w14:val="none"/>
        </w:rPr>
        <w:t>, certidões de regularidade fiscal ou updates de estado civil exigidas pelo Oficial do Cartório de Registro de Imóveis para a conclusão da averbação da escritura.</w:t>
      </w:r>
    </w:p>
    <w:p w14:paraId="1FFBC9A7" w14:textId="0E906F22" w:rsidR="00766346" w:rsidRPr="00766346" w:rsidRDefault="00766346" w:rsidP="00766346">
      <w:pPr>
        <w:spacing w:after="0"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color w:val="000000"/>
          <w:kern w:val="0"/>
          <w14:ligatures w14:val="none"/>
        </w:rPr>
        <w:t>4.3. </w:t>
      </w:r>
      <w:r w:rsidRPr="00766346">
        <w:rPr>
          <w:rFonts w:ascii="Times New Roman" w:eastAsia="Times New Roman" w:hAnsi="Times New Roman" w:cs="Times New Roman"/>
          <w:b/>
          <w:bCs/>
          <w:color w:val="000000"/>
          <w:kern w:val="0"/>
          <w14:ligatures w14:val="none"/>
        </w:rPr>
        <w:t>DA OBRIGAÇÃO DE RESSARCIMENTO INTEGRAL DO ITBI:</w:t>
      </w:r>
      <w:r w:rsidRPr="00766346">
        <w:rPr>
          <w:rFonts w:ascii="Times New Roman" w:eastAsia="Times New Roman" w:hAnsi="Times New Roman" w:cs="Times New Roman"/>
          <w:color w:val="000000"/>
          <w:kern w:val="0"/>
          <w14:ligatures w14:val="none"/>
        </w:rPr>
        <w:t> Configurada qualquer uma das hipóteses de impossibilidade de transferência previstas no item 4.2, a ALIENANTE TOMADORA e o PROPRIETÁRIO GARANTE obrigam-se a arcar de forma imediata com o ressarcimento de 100% de todos os valores desempenhados e pagos referentes ao ITBI e emolumentos de largada, </w:t>
      </w:r>
      <w:r w:rsidRPr="00766346">
        <w:rPr>
          <w:rFonts w:ascii="Times New Roman" w:eastAsia="Times New Roman" w:hAnsi="Times New Roman" w:cs="Times New Roman"/>
          <w:b/>
          <w:bCs/>
          <w:color w:val="000000"/>
          <w:kern w:val="0"/>
          <w14:ligatures w14:val="none"/>
        </w:rPr>
        <w:t>SENDO ESTE RESSARCIMENTO DEVIDO INTEGRALMENTE E EXCLUSIVAMENTE AO ADQUIRENTE (SPE CENTRAL)</w:t>
      </w:r>
      <w:r w:rsidRPr="00766346">
        <w:rPr>
          <w:rFonts w:ascii="Times New Roman" w:eastAsia="Times New Roman" w:hAnsi="Times New Roman" w:cs="Times New Roman"/>
          <w:color w:val="000000"/>
          <w:kern w:val="0"/>
          <w14:ligatures w14:val="none"/>
        </w:rPr>
        <w:t>, proprietário originário do capital, restando autorizado o desconto e a retenção automática desse saldo de dentro do montante retido na Conta Escrow, sem prejuízo da cobrança extrajudicial do saldo devedor remanescente.</w:t>
      </w:r>
      <w:r w:rsidRPr="00766346">
        <w:rPr>
          <w:rFonts w:ascii="Times New Roman" w:eastAsia="Times New Roman" w:hAnsi="Times New Roman" w:cs="Times New Roman"/>
          <w:color w:val="000000"/>
          <w:kern w:val="0"/>
          <w14:ligatures w14:val="none"/>
        </w:rPr>
        <w:br/>
        <w:t>4.4. </w:t>
      </w:r>
      <w:r w:rsidRPr="00766346">
        <w:rPr>
          <w:rFonts w:ascii="Times New Roman" w:eastAsia="Times New Roman" w:hAnsi="Times New Roman" w:cs="Times New Roman"/>
          <w:b/>
          <w:bCs/>
          <w:color w:val="000000"/>
          <w:kern w:val="0"/>
          <w14:ligatures w14:val="none"/>
        </w:rPr>
        <w:t>DA MULTA PENAL COMPENSATÓRIA DE 10% SOBRE O VALOR DA OPERAÇÃO:</w:t>
      </w:r>
      <w:r w:rsidRPr="00766346">
        <w:rPr>
          <w:rFonts w:ascii="Times New Roman" w:eastAsia="Times New Roman" w:hAnsi="Times New Roman" w:cs="Times New Roman"/>
          <w:color w:val="000000"/>
          <w:kern w:val="0"/>
          <w14:ligatures w14:val="none"/>
        </w:rPr>
        <w:t> Além da obrigação de ressarcimento do ITBI ao ADQUIRENTE previsto no item 4.3, a quebra contratual por impossibilidade de transferência sujeitará a ALIENANTE TOMADORA à aplicação imediata de uma </w:t>
      </w:r>
      <w:r w:rsidRPr="00766346">
        <w:rPr>
          <w:rFonts w:ascii="Times New Roman" w:eastAsia="Times New Roman" w:hAnsi="Times New Roman" w:cs="Times New Roman"/>
          <w:b/>
          <w:bCs/>
          <w:color w:val="000000"/>
          <w:kern w:val="0"/>
          <w14:ligatures w14:val="none"/>
        </w:rPr>
        <w:t>Multa Contratual Penal Compensatória fixada no patamar estrito de 10% (dez por cento) calculada sobre o valor líquido recebido pelo cliente</w:t>
      </w:r>
      <w:r w:rsidRPr="00766346">
        <w:rPr>
          <w:rFonts w:ascii="Times New Roman" w:eastAsia="Times New Roman" w:hAnsi="Times New Roman" w:cs="Times New Roman"/>
          <w:color w:val="000000"/>
          <w:kern w:val="0"/>
          <w14:ligatures w14:val="none"/>
        </w:rPr>
        <w:t>, a qual é devida </w:t>
      </w:r>
      <w:r w:rsidRPr="00766346">
        <w:rPr>
          <w:rFonts w:ascii="Times New Roman" w:eastAsia="Times New Roman" w:hAnsi="Times New Roman" w:cs="Times New Roman"/>
          <w:b/>
          <w:bCs/>
          <w:color w:val="000000"/>
          <w:kern w:val="0"/>
          <w14:ligatures w14:val="none"/>
        </w:rPr>
        <w:t>INTEGRALMENTE E EXCLUSIVAMENTE AO ADQUIRENTE (SPE CENTRAL)</w:t>
      </w:r>
      <w:r w:rsidRPr="00766346">
        <w:rPr>
          <w:rFonts w:ascii="Times New Roman" w:eastAsia="Times New Roman" w:hAnsi="Times New Roman" w:cs="Times New Roman"/>
          <w:color w:val="000000"/>
          <w:kern w:val="0"/>
          <w14:ligatures w14:val="none"/>
        </w:rPr>
        <w:t xml:space="preserve">, liquidada preferencialmente por meio de retenção líquida dos saldos em custódia na conta Escrow </w:t>
      </w:r>
      <w:proofErr w:type="spellStart"/>
      <w:r w:rsidRPr="00766346">
        <w:rPr>
          <w:rFonts w:ascii="Times New Roman" w:eastAsia="Times New Roman" w:hAnsi="Times New Roman" w:cs="Times New Roman"/>
          <w:color w:val="000000"/>
          <w:kern w:val="0"/>
          <w14:ligatures w14:val="none"/>
        </w:rPr>
        <w:t>BaaS</w:t>
      </w:r>
      <w:proofErr w:type="spellEnd"/>
      <w:r w:rsidRPr="00766346">
        <w:rPr>
          <w:rFonts w:ascii="Times New Roman" w:eastAsia="Times New Roman" w:hAnsi="Times New Roman" w:cs="Times New Roman"/>
          <w:color w:val="000000"/>
          <w:kern w:val="0"/>
          <w14:ligatures w14:val="none"/>
        </w:rPr>
        <w:t>.</w:t>
      </w:r>
      <w:r w:rsidRPr="00766346">
        <w:rPr>
          <w:rFonts w:ascii="Times New Roman" w:eastAsia="Times New Roman" w:hAnsi="Times New Roman" w:cs="Times New Roman"/>
          <w:color w:val="000000"/>
          <w:kern w:val="0"/>
          <w14:ligatures w14:val="none"/>
        </w:rPr>
        <w:br/>
        <w:t>4.5. </w:t>
      </w:r>
      <w:r w:rsidRPr="00766346">
        <w:rPr>
          <w:rFonts w:ascii="Times New Roman" w:eastAsia="Times New Roman" w:hAnsi="Times New Roman" w:cs="Times New Roman"/>
          <w:b/>
          <w:bCs/>
          <w:color w:val="000000"/>
          <w:kern w:val="0"/>
          <w14:ligatures w14:val="none"/>
        </w:rPr>
        <w:t>DO GATILHO COMPENSATÓRIO POR DESISTÊNCIA PÓS-ASSINATURA:</w:t>
      </w:r>
      <w:r w:rsidRPr="00766346">
        <w:rPr>
          <w:rFonts w:ascii="Times New Roman" w:eastAsia="Times New Roman" w:hAnsi="Times New Roman" w:cs="Times New Roman"/>
          <w:color w:val="000000"/>
          <w:kern w:val="0"/>
          <w14:ligatures w14:val="none"/>
        </w:rPr>
        <w:t> A multa penal compensatória de 10% (dez por cento) calculada sobre o valor líquido da operação, bem como a obrigação de ressarcimento de 100% das despesas de ITBI previstas no item 4.3, </w:t>
      </w:r>
      <w:r w:rsidRPr="00766346">
        <w:rPr>
          <w:rFonts w:ascii="Times New Roman" w:eastAsia="Times New Roman" w:hAnsi="Times New Roman" w:cs="Times New Roman"/>
          <w:b/>
          <w:bCs/>
          <w:color w:val="000000"/>
          <w:kern w:val="0"/>
          <w14:ligatures w14:val="none"/>
        </w:rPr>
        <w:t>SERÃO APLICADAS DE PLENO DIREITO</w:t>
      </w:r>
      <w:r w:rsidRPr="00766346">
        <w:rPr>
          <w:rFonts w:ascii="Times New Roman" w:eastAsia="Times New Roman" w:hAnsi="Times New Roman" w:cs="Times New Roman"/>
          <w:color w:val="000000"/>
          <w:kern w:val="0"/>
          <w14:ligatures w14:val="none"/>
        </w:rPr>
        <w:t>, de forma síncrona e imediata, </w:t>
      </w:r>
      <w:r w:rsidRPr="00766346">
        <w:rPr>
          <w:rFonts w:ascii="Times New Roman" w:eastAsia="Times New Roman" w:hAnsi="Times New Roman" w:cs="Times New Roman"/>
          <w:b/>
          <w:bCs/>
          <w:color w:val="000000"/>
          <w:kern w:val="0"/>
          <w14:ligatures w14:val="none"/>
        </w:rPr>
        <w:t>NO CASO DE DESISTÊNCIA VOLUNTÁRIA, IMOTIVADA, ARREPENDIMENTO OU QUEBRA DE COMPROMISSO APÓS A RECOLHA DE SUA ASSINATURA ELETRÊNICA NESTE INSTRUMENTO</w:t>
      </w:r>
      <w:r w:rsidRPr="00766346">
        <w:rPr>
          <w:rFonts w:ascii="Times New Roman" w:eastAsia="Times New Roman" w:hAnsi="Times New Roman" w:cs="Times New Roman"/>
          <w:color w:val="000000"/>
          <w:kern w:val="0"/>
          <w14:ligatures w14:val="none"/>
        </w:rPr>
        <w:t>, tornando-se o saldo imediatamente líquido, certo e exigível extrajudicialmente.</w:t>
      </w:r>
      <w:r w:rsidRPr="00766346">
        <w:rPr>
          <w:rFonts w:ascii="Times New Roman" w:eastAsia="Times New Roman" w:hAnsi="Times New Roman" w:cs="Times New Roman"/>
          <w:color w:val="000000"/>
          <w:kern w:val="0"/>
          <w14:ligatures w14:val="none"/>
        </w:rPr>
        <w:br/>
        <w:t>4.6. </w:t>
      </w:r>
      <w:r w:rsidRPr="00766346">
        <w:rPr>
          <w:rFonts w:ascii="Times New Roman" w:eastAsia="Times New Roman" w:hAnsi="Times New Roman" w:cs="Times New Roman"/>
          <w:b/>
          <w:bCs/>
          <w:color w:val="000000"/>
          <w:kern w:val="0"/>
          <w14:ligatures w14:val="none"/>
        </w:rPr>
        <w:t>DO REPASSE DA MULTA E DA PROTECTION DE COMISSÕES DE ORIGINAÇÃO:</w:t>
      </w:r>
      <w:r w:rsidRPr="00766346">
        <w:rPr>
          <w:rFonts w:ascii="Times New Roman" w:eastAsia="Times New Roman" w:hAnsi="Times New Roman" w:cs="Times New Roman"/>
          <w:color w:val="000000"/>
          <w:kern w:val="0"/>
          <w14:ligatures w14:val="none"/>
        </w:rPr>
        <w:t> Do montante total apurado e recebido a título da Cláusula Penal Compensatória exclusivamente nos casos de impossibilidade técnica de faturamento ou desistência voluntária do cliente </w:t>
      </w:r>
      <w:r w:rsidRPr="00766346">
        <w:rPr>
          <w:rFonts w:ascii="Times New Roman" w:eastAsia="Times New Roman" w:hAnsi="Times New Roman" w:cs="Times New Roman"/>
          <w:i/>
          <w:iCs/>
          <w:color w:val="000000"/>
          <w:kern w:val="0"/>
          <w14:ligatures w14:val="none"/>
        </w:rPr>
        <w:t xml:space="preserve">antes da liquidação definitiva e do close do </w:t>
      </w:r>
      <w:proofErr w:type="spellStart"/>
      <w:r w:rsidRPr="00766346">
        <w:rPr>
          <w:rFonts w:ascii="Times New Roman" w:eastAsia="Times New Roman" w:hAnsi="Times New Roman" w:cs="Times New Roman"/>
          <w:i/>
          <w:iCs/>
          <w:color w:val="000000"/>
          <w:kern w:val="0"/>
          <w14:ligatures w14:val="none"/>
        </w:rPr>
        <w:t>payout</w:t>
      </w:r>
      <w:proofErr w:type="spellEnd"/>
      <w:r w:rsidRPr="00766346">
        <w:rPr>
          <w:rFonts w:ascii="Times New Roman" w:eastAsia="Times New Roman" w:hAnsi="Times New Roman" w:cs="Times New Roman"/>
          <w:color w:val="000000"/>
          <w:kern w:val="0"/>
          <w14:ligatures w14:val="none"/>
        </w:rPr>
        <w:t xml:space="preserve"> (itens 4.4 e 4.5), a PLATAFORMA LETTER fará jus e reterá o percentual de 30% do valor da multa devida ao ADQUIRENTE. Resta pactuado que nessa fase </w:t>
      </w:r>
      <w:proofErr w:type="spellStart"/>
      <w:r w:rsidRPr="00766346">
        <w:rPr>
          <w:rFonts w:ascii="Times New Roman" w:eastAsia="Times New Roman" w:hAnsi="Times New Roman" w:cs="Times New Roman"/>
          <w:color w:val="000000"/>
          <w:kern w:val="0"/>
          <w14:ligatures w14:val="none"/>
        </w:rPr>
        <w:t>pré-payout</w:t>
      </w:r>
      <w:proofErr w:type="spellEnd"/>
      <w:r w:rsidRPr="00766346">
        <w:rPr>
          <w:rFonts w:ascii="Times New Roman" w:eastAsia="Times New Roman" w:hAnsi="Times New Roman" w:cs="Times New Roman"/>
          <w:color w:val="000000"/>
          <w:kern w:val="0"/>
          <w14:ligatures w14:val="none"/>
        </w:rPr>
        <w:t>, os parceiros comerciais não farão jus a comissões lógicas. No entanto, fica estabelecido sob estrita governança de canais que </w:t>
      </w:r>
      <w:r w:rsidRPr="00766346">
        <w:rPr>
          <w:rFonts w:ascii="Times New Roman" w:eastAsia="Times New Roman" w:hAnsi="Times New Roman" w:cs="Times New Roman"/>
          <w:b/>
          <w:bCs/>
          <w:color w:val="000000"/>
          <w:kern w:val="0"/>
          <w14:ligatures w14:val="none"/>
        </w:rPr>
        <w:t xml:space="preserve">as regras de cancelamento de comissões desta cláusula aplicam-se unicamente a esteiras fracassadas antes da liberação do dinheiro ao cliente; uma vez concluído o faturamento e pago o </w:t>
      </w:r>
      <w:proofErr w:type="spellStart"/>
      <w:r w:rsidRPr="00766346">
        <w:rPr>
          <w:rFonts w:ascii="Times New Roman" w:eastAsia="Times New Roman" w:hAnsi="Times New Roman" w:cs="Times New Roman"/>
          <w:b/>
          <w:bCs/>
          <w:color w:val="000000"/>
          <w:kern w:val="0"/>
          <w14:ligatures w14:val="none"/>
        </w:rPr>
        <w:t>payout</w:t>
      </w:r>
      <w:proofErr w:type="spellEnd"/>
      <w:r w:rsidRPr="00766346">
        <w:rPr>
          <w:rFonts w:ascii="Times New Roman" w:eastAsia="Times New Roman" w:hAnsi="Times New Roman" w:cs="Times New Roman"/>
          <w:b/>
          <w:bCs/>
          <w:color w:val="000000"/>
          <w:kern w:val="0"/>
          <w14:ligatures w14:val="none"/>
        </w:rPr>
        <w:t xml:space="preserve"> de entrada à ALIENANTE TOMADORA, a comissão de originação da rede (calculada sobre o valor líquido recebido pelo cliente) torna-se direito adquirido do </w:t>
      </w:r>
      <w:r w:rsidRPr="00766346">
        <w:rPr>
          <w:rFonts w:ascii="Times New Roman" w:eastAsia="Times New Roman" w:hAnsi="Times New Roman" w:cs="Times New Roman"/>
          <w:b/>
          <w:bCs/>
          <w:color w:val="000000"/>
          <w:kern w:val="0"/>
          <w14:ligatures w14:val="none"/>
        </w:rPr>
        <w:lastRenderedPageBreak/>
        <w:t>Parceiro, não sofrendo estornos em caso de inadimplência superveniente do devedor</w:t>
      </w:r>
      <w:r w:rsidRPr="00766346">
        <w:rPr>
          <w:rFonts w:ascii="Times New Roman" w:eastAsia="Times New Roman" w:hAnsi="Times New Roman" w:cs="Times New Roman"/>
          <w:color w:val="000000"/>
          <w:kern w:val="0"/>
          <w14:ligatures w14:val="none"/>
        </w:rPr>
        <w:t>.</w:t>
      </w:r>
    </w:p>
    <w:p w14:paraId="1973BE2C" w14:textId="56041BFB" w:rsidR="00766346" w:rsidRPr="00766346" w:rsidRDefault="00766346" w:rsidP="00766346">
      <w:pPr>
        <w:spacing w:after="0" w:line="240" w:lineRule="auto"/>
        <w:rPr>
          <w:rFonts w:ascii="Times New Roman" w:eastAsia="Times New Roman" w:hAnsi="Times New Roman" w:cs="Times New Roman"/>
          <w:kern w:val="0"/>
          <w14:ligatures w14:val="none"/>
        </w:rPr>
      </w:pPr>
    </w:p>
    <w:p w14:paraId="2F8B8D7C" w14:textId="77777777" w:rsidR="00430299" w:rsidRDefault="00430299" w:rsidP="00766346">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p>
    <w:p w14:paraId="085361CC" w14:textId="76B24199" w:rsidR="00766346" w:rsidRPr="00766346" w:rsidRDefault="00766346" w:rsidP="00766346">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766346">
        <w:rPr>
          <w:rFonts w:ascii="Times New Roman" w:eastAsia="Times New Roman" w:hAnsi="Times New Roman" w:cs="Times New Roman"/>
          <w:b/>
          <w:bCs/>
          <w:color w:val="000000"/>
          <w:kern w:val="0"/>
          <w:sz w:val="30"/>
          <w:szCs w:val="30"/>
          <w14:ligatures w14:val="none"/>
        </w:rPr>
        <w:t>CLÁUSULA QUINTA – DA RESPONSABILIDADE CIVIL POR CUIDADO, ZELO, VISTORIAS DE CUSTÓDIA, ENCARGOS PERIÓDICOS, RENÚNCIA A BENFEITORIAS E OUTORGA DE PROCURAÇÃO POR MANDATO EM CAUSA PRÓPRIA</w:t>
      </w:r>
    </w:p>
    <w:p w14:paraId="01DB915A" w14:textId="603F60D9" w:rsidR="00766346" w:rsidRPr="00766346" w:rsidRDefault="00766346" w:rsidP="00766346">
      <w:pPr>
        <w:spacing w:after="0"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color w:val="000000"/>
          <w:kern w:val="0"/>
          <w14:ligatures w14:val="none"/>
        </w:rPr>
        <w:t>5.1. A ALIENANTE TOMADORA e o PROPRIETÁRIO GARANTE assumem, em caráter absoluto, exclusivo e intransferível, a responsabilidade civil e jurídica pela zeladoria, conservação, segurança e integridade física de 100% da infraestrutura do(s) imóvel(</w:t>
      </w:r>
      <w:proofErr w:type="spellStart"/>
      <w:r w:rsidRPr="00766346">
        <w:rPr>
          <w:rFonts w:ascii="Times New Roman" w:eastAsia="Times New Roman" w:hAnsi="Times New Roman" w:cs="Times New Roman"/>
          <w:color w:val="000000"/>
          <w:kern w:val="0"/>
          <w14:ligatures w14:val="none"/>
        </w:rPr>
        <w:t>is</w:t>
      </w:r>
      <w:proofErr w:type="spellEnd"/>
      <w:r w:rsidRPr="00766346">
        <w:rPr>
          <w:rFonts w:ascii="Times New Roman" w:eastAsia="Times New Roman" w:hAnsi="Times New Roman" w:cs="Times New Roman"/>
          <w:color w:val="000000"/>
          <w:kern w:val="0"/>
          <w14:ligatures w14:val="none"/>
        </w:rPr>
        <w:t>) objeto deste contrato. Obrigam-se a manter o bem no mais perfeito estado de conservação, asseio e habitabilidade/produtividade, arcando com todas as despesas ordinárias e extraordinárias de reparos estruturais, hidráulicos, elétricos, mecânicos ou de fachadas, respondendo civil e criminalmente perante o ADQUIRENTE e terceiros por qualquer dano, sinistro, depreciação culposa ou deterioração do patrimônio.</w:t>
      </w:r>
      <w:r w:rsidRPr="00766346">
        <w:rPr>
          <w:rFonts w:ascii="Times New Roman" w:eastAsia="Times New Roman" w:hAnsi="Times New Roman" w:cs="Times New Roman"/>
          <w:color w:val="000000"/>
          <w:kern w:val="0"/>
          <w14:ligatures w14:val="none"/>
        </w:rPr>
        <w:br/>
        <w:t>5.2. </w:t>
      </w:r>
      <w:r w:rsidRPr="00766346">
        <w:rPr>
          <w:rFonts w:ascii="Times New Roman" w:eastAsia="Times New Roman" w:hAnsi="Times New Roman" w:cs="Times New Roman"/>
          <w:b/>
          <w:bCs/>
          <w:color w:val="000000"/>
          <w:kern w:val="0"/>
          <w14:ligatures w14:val="none"/>
        </w:rPr>
        <w:t>DO DIREITO DE VISTORIA LIVRE E ACESSO FRANQUEADO:</w:t>
      </w:r>
      <w:r w:rsidRPr="00766346">
        <w:rPr>
          <w:rFonts w:ascii="Times New Roman" w:eastAsia="Times New Roman" w:hAnsi="Times New Roman" w:cs="Times New Roman"/>
          <w:color w:val="000000"/>
          <w:kern w:val="0"/>
          <w14:ligatures w14:val="none"/>
        </w:rPr>
        <w:t> Fica assegurado ao ADQUIRENTE e à PLATAFORMA LETTER o direito soberano de realizar vistorias técnicas periódicas no imóvel para auditoria estrutural, mediante aviso prévio por e-mail ou WhatsApp com antecedência mínima de 48 (quarenta e oito) horas. O ALIENANTE e o PROPRIETÁRIO GARANTE obrigam-se a franquear livre e imediato acesso aos peritos da plataforma, sob pena de configuração de infração contratual grave. Esse direito de acesso e vistoria torna-se exercível </w:t>
      </w:r>
      <w:r w:rsidRPr="00766346">
        <w:rPr>
          <w:rFonts w:ascii="Times New Roman" w:eastAsia="Times New Roman" w:hAnsi="Times New Roman" w:cs="Times New Roman"/>
          <w:b/>
          <w:bCs/>
          <w:color w:val="000000"/>
          <w:kern w:val="0"/>
          <w14:ligatures w14:val="none"/>
        </w:rPr>
        <w:t>de forma imediata e independente de aviso prévio caso seja constatado o atraso superior a 15 (quinze) dias no pagamento de qualquer parcela</w:t>
      </w:r>
      <w:r w:rsidRPr="00766346">
        <w:rPr>
          <w:rFonts w:ascii="Times New Roman" w:eastAsia="Times New Roman" w:hAnsi="Times New Roman" w:cs="Times New Roman"/>
          <w:color w:val="000000"/>
          <w:kern w:val="0"/>
          <w14:ligatures w14:val="none"/>
        </w:rPr>
        <w:t>, para fins de salvaguarda patrimonial contra abandono ou depredação.</w:t>
      </w:r>
      <w:r w:rsidRPr="00766346">
        <w:rPr>
          <w:rFonts w:ascii="Times New Roman" w:eastAsia="Times New Roman" w:hAnsi="Times New Roman" w:cs="Times New Roman"/>
          <w:color w:val="000000"/>
          <w:kern w:val="0"/>
          <w14:ligatures w14:val="none"/>
        </w:rPr>
        <w:br/>
        <w:t>5.3. </w:t>
      </w:r>
      <w:r w:rsidRPr="00766346">
        <w:rPr>
          <w:rFonts w:ascii="Times New Roman" w:eastAsia="Times New Roman" w:hAnsi="Times New Roman" w:cs="Times New Roman"/>
          <w:b/>
          <w:bCs/>
          <w:color w:val="000000"/>
          <w:kern w:val="0"/>
          <w14:ligatures w14:val="none"/>
        </w:rPr>
        <w:t>DA CLÁUSULA DE RENÚNCIA EXPRESSA A RETENÇÃO OU INDENIZAÇÃO POR BENFEITORIAS:</w:t>
      </w:r>
      <w:r w:rsidR="00430299">
        <w:rPr>
          <w:rFonts w:ascii="Times New Roman" w:eastAsia="Times New Roman" w:hAnsi="Times New Roman" w:cs="Times New Roman"/>
          <w:b/>
          <w:bCs/>
          <w:color w:val="000000"/>
          <w:kern w:val="0"/>
          <w14:ligatures w14:val="none"/>
        </w:rPr>
        <w:t xml:space="preserve"> </w:t>
      </w:r>
      <w:r w:rsidRPr="00766346">
        <w:rPr>
          <w:rFonts w:ascii="Times New Roman" w:eastAsia="Times New Roman" w:hAnsi="Times New Roman" w:cs="Times New Roman"/>
          <w:color w:val="000000"/>
          <w:kern w:val="0"/>
          <w14:ligatures w14:val="none"/>
        </w:rPr>
        <w:t>Toda e qualquer benfeitoria, melhoramento, reforma, modificação ou construção útil, necessária ou voluntária realizada no imóvel correndo por conta, custo e risco exclusivo do ALIENANTE, adere automaticamente ao bem, restando incorporada à propriedade em favor do ADQUIRENTE. O ALIENANTE e o PROPRIETÁRIO GARANTE </w:t>
      </w:r>
      <w:r w:rsidRPr="00766346">
        <w:rPr>
          <w:rFonts w:ascii="Times New Roman" w:eastAsia="Times New Roman" w:hAnsi="Times New Roman" w:cs="Times New Roman"/>
          <w:b/>
          <w:bCs/>
          <w:color w:val="000000"/>
          <w:kern w:val="0"/>
          <w14:ligatures w14:val="none"/>
        </w:rPr>
        <w:t>renunciam expressamente a qualquer direito de retenção possessória, reembolso ou indenização financeira</w:t>
      </w:r>
      <w:r w:rsidRPr="00766346">
        <w:rPr>
          <w:rFonts w:ascii="Times New Roman" w:eastAsia="Times New Roman" w:hAnsi="Times New Roman" w:cs="Times New Roman"/>
          <w:color w:val="000000"/>
          <w:kern w:val="0"/>
          <w14:ligatures w14:val="none"/>
        </w:rPr>
        <w:t> por tais modificações operadas. Caso ocorra a caducidade extrajudicial do contrato (Cláusula Sexta), o imóvel será integralmente consolidado e desocupado com as benfeitorias dentro, sem que o ADQUIRENTE ou a LETTER tenham que pagar qualquer valor de compensação.</w:t>
      </w:r>
      <w:r w:rsidRPr="00766346">
        <w:rPr>
          <w:rFonts w:ascii="Times New Roman" w:eastAsia="Times New Roman" w:hAnsi="Times New Roman" w:cs="Times New Roman"/>
          <w:color w:val="000000"/>
          <w:kern w:val="0"/>
          <w14:ligatures w14:val="none"/>
        </w:rPr>
        <w:br/>
        <w:t>5.4. </w:t>
      </w:r>
      <w:r w:rsidRPr="00766346">
        <w:rPr>
          <w:rFonts w:ascii="Times New Roman" w:eastAsia="Times New Roman" w:hAnsi="Times New Roman" w:cs="Times New Roman"/>
          <w:b/>
          <w:bCs/>
          <w:color w:val="000000"/>
          <w:kern w:val="0"/>
          <w14:ligatures w14:val="none"/>
        </w:rPr>
        <w:t>DA OBRIGAÇÃO DE PAGAMENTO DE IMPOSTOS, TAXAS E CONTRIBUIÇÕES PERIÓDICAS:</w:t>
      </w:r>
      <w:r w:rsidRPr="00766346">
        <w:rPr>
          <w:rFonts w:ascii="Times New Roman" w:eastAsia="Times New Roman" w:hAnsi="Times New Roman" w:cs="Times New Roman"/>
          <w:color w:val="000000"/>
          <w:kern w:val="0"/>
          <w14:ligatures w14:val="none"/>
        </w:rPr>
        <w:t xml:space="preserve"> Fica expressamente pactuado que todas as obrigações fiscais, tributárias, taxas de consumo e contribuições governamentais que incidam ou venham a incidir sobre o imóvel correm por conta única e exclusiva dos </w:t>
      </w:r>
      <w:proofErr w:type="spellStart"/>
      <w:r w:rsidRPr="00766346">
        <w:rPr>
          <w:rFonts w:ascii="Times New Roman" w:eastAsia="Times New Roman" w:hAnsi="Times New Roman" w:cs="Times New Roman"/>
          <w:color w:val="000000"/>
          <w:kern w:val="0"/>
          <w14:ligatures w14:val="none"/>
        </w:rPr>
        <w:t>co-obrigados</w:t>
      </w:r>
      <w:proofErr w:type="spellEnd"/>
      <w:r w:rsidRPr="00766346">
        <w:rPr>
          <w:rFonts w:ascii="Times New Roman" w:eastAsia="Times New Roman" w:hAnsi="Times New Roman" w:cs="Times New Roman"/>
          <w:color w:val="000000"/>
          <w:kern w:val="0"/>
          <w14:ligatures w14:val="none"/>
        </w:rPr>
        <w:t>. Estes obrigam-se a efetuar os pagamentos de forma rigorosamente pontual e periódica, devendo anexar os comprovantes de quitação mensalmente na esteira de sua conta no endereço </w:t>
      </w:r>
      <w:r w:rsidRPr="00766346">
        <w:rPr>
          <w:rFonts w:ascii="Times New Roman" w:eastAsia="Times New Roman" w:hAnsi="Times New Roman" w:cs="Times New Roman"/>
          <w:i/>
          <w:iCs/>
          <w:color w:val="000000"/>
          <w:kern w:val="0"/>
          <w14:ligatures w14:val="none"/>
        </w:rPr>
        <w:t>dashboard.letter.app.br</w:t>
      </w:r>
      <w:r w:rsidRPr="00766346">
        <w:rPr>
          <w:rFonts w:ascii="Times New Roman" w:eastAsia="Times New Roman" w:hAnsi="Times New Roman" w:cs="Times New Roman"/>
          <w:color w:val="000000"/>
          <w:kern w:val="0"/>
          <w14:ligatures w14:val="none"/>
        </w:rPr>
        <w:t>, de acordo com a seguinte especificação de destinação por segmento imobiliário:</w:t>
      </w:r>
    </w:p>
    <w:p w14:paraId="5F63CCAF" w14:textId="77777777" w:rsidR="00766346" w:rsidRPr="00766346" w:rsidRDefault="00766346" w:rsidP="0076634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b/>
          <w:bCs/>
          <w:color w:val="000000"/>
          <w:kern w:val="0"/>
          <w14:ligatures w14:val="none"/>
        </w:rPr>
        <w:lastRenderedPageBreak/>
        <w:t>A) SE O IMÓVEL FOR DE NATUREZA URBANA (Comercial, Industrial ou Residencial):</w:t>
      </w:r>
    </w:p>
    <w:p w14:paraId="12B04F1D" w14:textId="627FF439" w:rsidR="00766346" w:rsidRPr="00766346" w:rsidRDefault="00766346" w:rsidP="00766346">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i/>
          <w:iCs/>
          <w:color w:val="000000"/>
          <w:kern w:val="0"/>
          <w14:ligatures w14:val="none"/>
        </w:rPr>
        <w:t>I. IPTU (Imposto Predial e Territorial Urbano):</w:t>
      </w:r>
      <w:r w:rsidRPr="00766346">
        <w:rPr>
          <w:rFonts w:ascii="Times New Roman" w:eastAsia="Times New Roman" w:hAnsi="Times New Roman" w:cs="Times New Roman"/>
          <w:color w:val="000000"/>
          <w:kern w:val="0"/>
          <w14:ligatures w14:val="none"/>
        </w:rPr>
        <w:t> Lançamento anual, devendo ser quitado em cota única ou nas parcelas mensais estipuladas pelo fisco municipal;</w:t>
      </w:r>
    </w:p>
    <w:p w14:paraId="10D7C77B" w14:textId="64237AE3" w:rsidR="00766346" w:rsidRPr="00766346" w:rsidRDefault="00766346" w:rsidP="00766346">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i/>
          <w:iCs/>
          <w:color w:val="000000"/>
          <w:kern w:val="0"/>
          <w14:ligatures w14:val="none"/>
        </w:rPr>
        <w:t>II. Taxas Municipais de Serviços:</w:t>
      </w:r>
      <w:r w:rsidRPr="00766346">
        <w:rPr>
          <w:rFonts w:ascii="Times New Roman" w:eastAsia="Times New Roman" w:hAnsi="Times New Roman" w:cs="Times New Roman"/>
          <w:color w:val="000000"/>
          <w:kern w:val="0"/>
          <w14:ligatures w14:val="none"/>
        </w:rPr>
        <w:t> Taxa de Coleta de Lixo Terrestre, Taxa de Combate a Incêndios (Sinistro) e demais taxas de posturas urbanas;</w:t>
      </w:r>
    </w:p>
    <w:p w14:paraId="410C7926" w14:textId="53490873" w:rsidR="00766346" w:rsidRPr="00766346" w:rsidRDefault="00766346" w:rsidP="00766346">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i/>
          <w:iCs/>
          <w:color w:val="000000"/>
          <w:kern w:val="0"/>
          <w14:ligatures w14:val="none"/>
        </w:rPr>
        <w:t>III. Encargos Condominiais Ordinários e Extraordinários:</w:t>
      </w:r>
      <w:r w:rsidRPr="00766346">
        <w:rPr>
          <w:rFonts w:ascii="Times New Roman" w:eastAsia="Times New Roman" w:hAnsi="Times New Roman" w:cs="Times New Roman"/>
          <w:color w:val="000000"/>
          <w:kern w:val="0"/>
          <w14:ligatures w14:val="none"/>
        </w:rPr>
        <w:t> Faturas mensais de condomínio e rateios internos de segurança e conservação (se inserido em condomínio logístico/industrial);</w:t>
      </w:r>
    </w:p>
    <w:p w14:paraId="16907AE1" w14:textId="284B43F2" w:rsidR="00766346" w:rsidRPr="00766346" w:rsidRDefault="00766346" w:rsidP="00766346">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i/>
          <w:iCs/>
          <w:color w:val="000000"/>
          <w:kern w:val="0"/>
          <w14:ligatures w14:val="none"/>
        </w:rPr>
        <w:t>IV. Taxas de Consumo de Concessionárias:</w:t>
      </w:r>
      <w:r w:rsidRPr="00766346">
        <w:rPr>
          <w:rFonts w:ascii="Times New Roman" w:eastAsia="Times New Roman" w:hAnsi="Times New Roman" w:cs="Times New Roman"/>
          <w:color w:val="000000"/>
          <w:kern w:val="0"/>
          <w14:ligatures w14:val="none"/>
        </w:rPr>
        <w:t> Contas de fornecimento de energia elétrica, consumo de água e esgoto, telecomunicações e coleta de resíduos industriais/especiais.</w:t>
      </w:r>
    </w:p>
    <w:p w14:paraId="3FC6B592" w14:textId="77777777" w:rsidR="00766346" w:rsidRPr="00766346" w:rsidRDefault="00766346" w:rsidP="0076634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b/>
          <w:bCs/>
          <w:color w:val="000000"/>
          <w:kern w:val="0"/>
          <w14:ligatures w14:val="none"/>
        </w:rPr>
        <w:t xml:space="preserve">B) SE O IMÓVEL FOR DE NATUREZA RURAL (Fazendas, Glebas ou Áreas de </w:t>
      </w:r>
      <w:proofErr w:type="spellStart"/>
      <w:r w:rsidRPr="00766346">
        <w:rPr>
          <w:rFonts w:ascii="Times New Roman" w:eastAsia="Times New Roman" w:hAnsi="Times New Roman" w:cs="Times New Roman"/>
          <w:b/>
          <w:bCs/>
          <w:color w:val="000000"/>
          <w:kern w:val="0"/>
          <w14:ligatures w14:val="none"/>
        </w:rPr>
        <w:t>Production</w:t>
      </w:r>
      <w:proofErr w:type="spellEnd"/>
      <w:r w:rsidRPr="00766346">
        <w:rPr>
          <w:rFonts w:ascii="Times New Roman" w:eastAsia="Times New Roman" w:hAnsi="Times New Roman" w:cs="Times New Roman"/>
          <w:b/>
          <w:bCs/>
          <w:color w:val="000000"/>
          <w:kern w:val="0"/>
          <w14:ligatures w14:val="none"/>
        </w:rPr>
        <w:t>):</w:t>
      </w:r>
    </w:p>
    <w:p w14:paraId="453085D8" w14:textId="7669EAC1" w:rsidR="00766346" w:rsidRPr="00766346" w:rsidRDefault="00766346" w:rsidP="00766346">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i/>
          <w:iCs/>
          <w:color w:val="000000"/>
          <w:kern w:val="0"/>
          <w14:ligatures w14:val="none"/>
        </w:rPr>
        <w:t>I. ITR (Imposto Territorial Rural):</w:t>
      </w:r>
      <w:r w:rsidRPr="00766346">
        <w:rPr>
          <w:rFonts w:ascii="Times New Roman" w:eastAsia="Times New Roman" w:hAnsi="Times New Roman" w:cs="Times New Roman"/>
          <w:color w:val="000000"/>
          <w:kern w:val="0"/>
          <w14:ligatures w14:val="none"/>
        </w:rPr>
        <w:t> Declaração (DITR) e recolhimento anual obrigatório perante a Secretaria da Receita Federal do Brasi</w:t>
      </w:r>
      <w:r w:rsidR="00430299">
        <w:rPr>
          <w:rFonts w:ascii="Times New Roman" w:eastAsia="Times New Roman" w:hAnsi="Times New Roman" w:cs="Times New Roman"/>
          <w:color w:val="000000"/>
          <w:kern w:val="0"/>
          <w14:ligatures w14:val="none"/>
        </w:rPr>
        <w:t>l</w:t>
      </w:r>
      <w:r w:rsidRPr="00766346">
        <w:rPr>
          <w:rFonts w:ascii="Times New Roman" w:eastAsia="Times New Roman" w:hAnsi="Times New Roman" w:cs="Times New Roman"/>
          <w:color w:val="000000"/>
          <w:kern w:val="0"/>
          <w14:ligatures w14:val="none"/>
        </w:rPr>
        <w:t>;</w:t>
      </w:r>
    </w:p>
    <w:p w14:paraId="718B8735" w14:textId="1145459B" w:rsidR="00766346" w:rsidRPr="00766346" w:rsidRDefault="00766346" w:rsidP="00766346">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i/>
          <w:iCs/>
          <w:color w:val="000000"/>
          <w:kern w:val="0"/>
          <w14:ligatures w14:val="none"/>
        </w:rPr>
        <w:t>II. CCIR (Certificado de Cadastro de Imóvel Rural):</w:t>
      </w:r>
      <w:r w:rsidRPr="00766346">
        <w:rPr>
          <w:rFonts w:ascii="Times New Roman" w:eastAsia="Times New Roman" w:hAnsi="Times New Roman" w:cs="Times New Roman"/>
          <w:color w:val="000000"/>
          <w:kern w:val="0"/>
          <w14:ligatures w14:val="none"/>
        </w:rPr>
        <w:t> Taxa de serviço cadastral anual devida ao INCRA, indispensável para a manutenção da regularidade de transição e resgate do bem;</w:t>
      </w:r>
    </w:p>
    <w:p w14:paraId="10CEF0FF" w14:textId="6EA84240" w:rsidR="00766346" w:rsidRPr="00766346" w:rsidRDefault="00766346" w:rsidP="00766346">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i/>
          <w:iCs/>
          <w:color w:val="000000"/>
          <w:kern w:val="0"/>
          <w14:ligatures w14:val="none"/>
        </w:rPr>
        <w:t>III. ADA (Ato de Declaração Ambiental):</w:t>
      </w:r>
      <w:r w:rsidRPr="00766346">
        <w:rPr>
          <w:rFonts w:ascii="Times New Roman" w:eastAsia="Times New Roman" w:hAnsi="Times New Roman" w:cs="Times New Roman"/>
          <w:color w:val="000000"/>
          <w:kern w:val="0"/>
          <w14:ligatures w14:val="none"/>
        </w:rPr>
        <w:t> Declaração anual obrigatória perante o IBAMA para fins de desoneração e comprovação das áreas de Reserva Legal e Área de Preservação Permanente (APP);</w:t>
      </w:r>
    </w:p>
    <w:p w14:paraId="6E0019F6" w14:textId="66D19B75" w:rsidR="00766346" w:rsidRPr="00766346" w:rsidRDefault="00766346" w:rsidP="00766346">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i/>
          <w:iCs/>
          <w:color w:val="000000"/>
          <w:kern w:val="0"/>
          <w14:ligatures w14:val="none"/>
        </w:rPr>
        <w:t>IV. Manutenção e Atualização de Certificações Rurais:</w:t>
      </w:r>
      <w:r w:rsidRPr="00766346">
        <w:rPr>
          <w:rFonts w:ascii="Times New Roman" w:eastAsia="Times New Roman" w:hAnsi="Times New Roman" w:cs="Times New Roman"/>
          <w:color w:val="000000"/>
          <w:kern w:val="0"/>
          <w14:ligatures w14:val="none"/>
        </w:rPr>
        <w:t> Custos de renovação e averbação do CAR (Cadastro Ambiental Rural), manutenção das linhas geográficas de Georreferenciamento (</w:t>
      </w:r>
      <w:proofErr w:type="spellStart"/>
      <w:r w:rsidRPr="00766346">
        <w:rPr>
          <w:rFonts w:ascii="Times New Roman" w:eastAsia="Times New Roman" w:hAnsi="Times New Roman" w:cs="Times New Roman"/>
          <w:color w:val="000000"/>
          <w:kern w:val="0"/>
          <w14:ligatures w14:val="none"/>
        </w:rPr>
        <w:t>Sigef</w:t>
      </w:r>
      <w:proofErr w:type="spellEnd"/>
      <w:r w:rsidRPr="00766346">
        <w:rPr>
          <w:rFonts w:ascii="Times New Roman" w:eastAsia="Times New Roman" w:hAnsi="Times New Roman" w:cs="Times New Roman"/>
          <w:color w:val="000000"/>
          <w:kern w:val="0"/>
          <w14:ligatures w14:val="none"/>
        </w:rPr>
        <w:t>/INCRA), taxas de sindicatos rurais obrigatórias e cumprimento integral da função social da propriedade rural.</w:t>
      </w:r>
    </w:p>
    <w:p w14:paraId="14F0DC78" w14:textId="5F358FEE" w:rsidR="00766346" w:rsidRPr="00766346" w:rsidRDefault="00766346" w:rsidP="00766346">
      <w:pPr>
        <w:spacing w:after="0"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color w:val="000000"/>
          <w:kern w:val="0"/>
          <w14:ligatures w14:val="none"/>
        </w:rPr>
        <w:t>5.5. </w:t>
      </w:r>
      <w:r w:rsidRPr="00766346">
        <w:rPr>
          <w:rFonts w:ascii="Times New Roman" w:eastAsia="Times New Roman" w:hAnsi="Times New Roman" w:cs="Times New Roman"/>
          <w:b/>
          <w:bCs/>
          <w:color w:val="000000"/>
          <w:kern w:val="0"/>
          <w14:ligatures w14:val="none"/>
        </w:rPr>
        <w:t>Do Gatilho de Rescisão por Negligência de Encargos:</w:t>
      </w:r>
      <w:r w:rsidRPr="00766346">
        <w:rPr>
          <w:rFonts w:ascii="Times New Roman" w:eastAsia="Times New Roman" w:hAnsi="Times New Roman" w:cs="Times New Roman"/>
          <w:color w:val="000000"/>
          <w:kern w:val="0"/>
          <w14:ligatures w14:val="none"/>
        </w:rPr>
        <w:t> A inadimplência superior a 30 (trinta) dias em qualquer um dos impostos, taxas, contas de consumo ou contribuições rurais e urbanas listadas nas alíneas do item 5.4 outorgará ao ADQUIRENTE o direito de declarar a rescisão imediata do contrato por culpa do devedor, aplicando-se integralmente as sanções de caducidade do direito de resgate e as penalidades de expulsão possessória extrajudicial capituladas na Cláusula Sexta.</w:t>
      </w:r>
      <w:r w:rsidRPr="00766346">
        <w:rPr>
          <w:rFonts w:ascii="Times New Roman" w:eastAsia="Times New Roman" w:hAnsi="Times New Roman" w:cs="Times New Roman"/>
          <w:color w:val="000000"/>
          <w:kern w:val="0"/>
          <w14:ligatures w14:val="none"/>
        </w:rPr>
        <w:br/>
        <w:t>5.6. </w:t>
      </w:r>
      <w:r w:rsidRPr="00766346">
        <w:rPr>
          <w:rFonts w:ascii="Times New Roman" w:eastAsia="Times New Roman" w:hAnsi="Times New Roman" w:cs="Times New Roman"/>
          <w:b/>
          <w:bCs/>
          <w:color w:val="000000"/>
          <w:kern w:val="0"/>
          <w14:ligatures w14:val="none"/>
        </w:rPr>
        <w:t>DA OUTORGA DE PROCURAÇÃO POR MANDATO EM CAUSA PRÓPRIA PARA ATOS DE REGULARIZAÇÃO E BALCÃO:</w:t>
      </w:r>
      <w:r w:rsidRPr="00766346">
        <w:rPr>
          <w:rFonts w:ascii="Times New Roman" w:eastAsia="Times New Roman" w:hAnsi="Times New Roman" w:cs="Times New Roman"/>
          <w:color w:val="000000"/>
          <w:kern w:val="0"/>
          <w14:ligatures w14:val="none"/>
        </w:rPr>
        <w:t> Visando conferir autonomia e desvincular o trâmite físico de assinaturas da diretoria da SPE no dia a dia, a ALIENANTE TOMADORA e o PROPRIETÁRIO GARANTE, de livre e espontânea vontade, outorga e confere à </w:t>
      </w:r>
      <w:r w:rsidRPr="00766346">
        <w:rPr>
          <w:rFonts w:ascii="Times New Roman" w:eastAsia="Times New Roman" w:hAnsi="Times New Roman" w:cs="Times New Roman"/>
          <w:b/>
          <w:bCs/>
          <w:color w:val="000000"/>
          <w:kern w:val="0"/>
          <w14:ligatures w14:val="none"/>
        </w:rPr>
        <w:t>PLATAFORMA LETTER</w:t>
      </w:r>
      <w:r w:rsidRPr="00766346">
        <w:rPr>
          <w:rFonts w:ascii="Times New Roman" w:eastAsia="Times New Roman" w:hAnsi="Times New Roman" w:cs="Times New Roman"/>
          <w:color w:val="000000"/>
          <w:kern w:val="0"/>
          <w14:ligatures w14:val="none"/>
        </w:rPr>
        <w:t> e a seus prepostos </w:t>
      </w:r>
      <w:r w:rsidRPr="00766346">
        <w:rPr>
          <w:rFonts w:ascii="Times New Roman" w:eastAsia="Times New Roman" w:hAnsi="Times New Roman" w:cs="Times New Roman"/>
          <w:b/>
          <w:bCs/>
          <w:color w:val="000000"/>
          <w:kern w:val="0"/>
          <w14:ligatures w14:val="none"/>
        </w:rPr>
        <w:t>PROCURAÇÃO POR MANDATO EM CAUSA PRÓPRIA, IRREVOGÁVEL E IRRETRATÁVEL (conforme os Artigos 684 e 685 do Código Civil)</w:t>
      </w:r>
      <w:r w:rsidRPr="00766346">
        <w:rPr>
          <w:rFonts w:ascii="Times New Roman" w:eastAsia="Times New Roman" w:hAnsi="Times New Roman" w:cs="Times New Roman"/>
          <w:color w:val="000000"/>
          <w:kern w:val="0"/>
          <w14:ligatures w14:val="none"/>
        </w:rPr>
        <w:t>, conferindo poderes específicos e ilimitados para representá-los de forma autônoma perante a </w:t>
      </w:r>
      <w:r w:rsidRPr="00766346">
        <w:rPr>
          <w:rFonts w:ascii="Times New Roman" w:eastAsia="Times New Roman" w:hAnsi="Times New Roman" w:cs="Times New Roman"/>
          <w:b/>
          <w:bCs/>
          <w:color w:val="000000"/>
          <w:kern w:val="0"/>
          <w14:ligatures w14:val="none"/>
        </w:rPr>
        <w:t>Prefeitura Municipal</w:t>
      </w:r>
      <w:r w:rsidRPr="00766346">
        <w:rPr>
          <w:rFonts w:ascii="Times New Roman" w:eastAsia="Times New Roman" w:hAnsi="Times New Roman" w:cs="Times New Roman"/>
          <w:color w:val="000000"/>
          <w:kern w:val="0"/>
          <w14:ligatures w14:val="none"/>
        </w:rPr>
        <w:t> e o </w:t>
      </w:r>
      <w:r w:rsidRPr="00766346">
        <w:rPr>
          <w:rFonts w:ascii="Times New Roman" w:eastAsia="Times New Roman" w:hAnsi="Times New Roman" w:cs="Times New Roman"/>
          <w:b/>
          <w:bCs/>
          <w:color w:val="000000"/>
          <w:kern w:val="0"/>
          <w14:ligatures w14:val="none"/>
        </w:rPr>
        <w:t>Ofício de Registro de Imóveis (RGI)</w:t>
      </w:r>
      <w:r w:rsidRPr="00766346">
        <w:rPr>
          <w:rFonts w:ascii="Times New Roman" w:eastAsia="Times New Roman" w:hAnsi="Times New Roman" w:cs="Times New Roman"/>
          <w:color w:val="000000"/>
          <w:kern w:val="0"/>
          <w14:ligatures w14:val="none"/>
        </w:rPr>
        <w:t> competentes.</w:t>
      </w:r>
      <w:r w:rsidRPr="00766346">
        <w:rPr>
          <w:rFonts w:ascii="Times New Roman" w:eastAsia="Times New Roman" w:hAnsi="Times New Roman" w:cs="Times New Roman"/>
          <w:color w:val="000000"/>
          <w:kern w:val="0"/>
          <w14:ligatures w14:val="none"/>
        </w:rPr>
        <w:br/>
        <w:t xml:space="preserve">5.7. O mandatário outorgado fica plenamente investido de poderes para assinar petições, assinar requerimentos de Habite-se, recolher guias de ISSQN e INSS de Obra (SERO), extrair certidões, cumprir exigências e assinar o termo de reintegração possessória </w:t>
      </w:r>
      <w:r w:rsidRPr="00766346">
        <w:rPr>
          <w:rFonts w:ascii="Times New Roman" w:eastAsia="Times New Roman" w:hAnsi="Times New Roman" w:cs="Times New Roman"/>
          <w:color w:val="000000"/>
          <w:kern w:val="0"/>
          <w14:ligatures w14:val="none"/>
        </w:rPr>
        <w:lastRenderedPageBreak/>
        <w:t>amigável, bem como realizar o protocolo de averbação da área construída diretamente perante o RGI em nome da ADQUIRENTE, valendo o manifesto eletrônico deste contrato como título idôneo de representação legal avançada.</w:t>
      </w:r>
    </w:p>
    <w:p w14:paraId="7746A2DC" w14:textId="24DF8CF5" w:rsidR="00766346" w:rsidRPr="00766346" w:rsidRDefault="00766346" w:rsidP="00766346">
      <w:pPr>
        <w:spacing w:after="0" w:line="240" w:lineRule="auto"/>
        <w:rPr>
          <w:rFonts w:ascii="Times New Roman" w:eastAsia="Times New Roman" w:hAnsi="Times New Roman" w:cs="Times New Roman"/>
          <w:kern w:val="0"/>
          <w14:ligatures w14:val="none"/>
        </w:rPr>
      </w:pPr>
    </w:p>
    <w:p w14:paraId="6BE2C5C2" w14:textId="77777777" w:rsidR="00766346" w:rsidRPr="00766346" w:rsidRDefault="00766346" w:rsidP="00766346">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766346">
        <w:rPr>
          <w:rFonts w:ascii="Times New Roman" w:eastAsia="Times New Roman" w:hAnsi="Times New Roman" w:cs="Times New Roman"/>
          <w:b/>
          <w:bCs/>
          <w:color w:val="000000"/>
          <w:kern w:val="0"/>
          <w:sz w:val="30"/>
          <w:szCs w:val="30"/>
          <w14:ligatures w14:val="none"/>
        </w:rPr>
        <w:t>CLÁUSULA SEXTA – DA INADIMPLÊNCIA, CADUCIDADE EXTRAJUDICIAL AUTOMÁTICA E RITO DE REORDENAMENTO DE POSSE (ART. 506 DO CC)</w:t>
      </w:r>
    </w:p>
    <w:p w14:paraId="75C99CA2" w14:textId="051F9C0A" w:rsidR="00766346" w:rsidRPr="00766346" w:rsidRDefault="00766346" w:rsidP="00766346">
      <w:pPr>
        <w:spacing w:after="0"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color w:val="000000"/>
          <w:kern w:val="0"/>
          <w14:ligatures w14:val="none"/>
        </w:rPr>
        <w:t xml:space="preserve">6.1. A ALIENANTE TOMADORA responde diretamente pela quitação de 100% dos boletos e </w:t>
      </w:r>
      <w:proofErr w:type="spellStart"/>
      <w:r w:rsidRPr="00766346">
        <w:rPr>
          <w:rFonts w:ascii="Times New Roman" w:eastAsia="Times New Roman" w:hAnsi="Times New Roman" w:cs="Times New Roman"/>
          <w:color w:val="000000"/>
          <w:kern w:val="0"/>
          <w14:ligatures w14:val="none"/>
        </w:rPr>
        <w:t>Pix</w:t>
      </w:r>
      <w:proofErr w:type="spellEnd"/>
      <w:r w:rsidRPr="00766346">
        <w:rPr>
          <w:rFonts w:ascii="Times New Roman" w:eastAsia="Times New Roman" w:hAnsi="Times New Roman" w:cs="Times New Roman"/>
          <w:color w:val="000000"/>
          <w:kern w:val="0"/>
          <w14:ligatures w14:val="none"/>
        </w:rPr>
        <w:t xml:space="preserve"> mensais ordinários de fruição emitidos de forma programática pela carteira interna da LETTER.</w:t>
      </w:r>
      <w:r w:rsidRPr="00766346">
        <w:rPr>
          <w:rFonts w:ascii="Times New Roman" w:eastAsia="Times New Roman" w:hAnsi="Times New Roman" w:cs="Times New Roman"/>
          <w:color w:val="000000"/>
          <w:kern w:val="0"/>
          <w14:ligatures w14:val="none"/>
        </w:rPr>
        <w:br/>
        <w:t>6.2. </w:t>
      </w:r>
      <w:r w:rsidRPr="00766346">
        <w:rPr>
          <w:rFonts w:ascii="Times New Roman" w:eastAsia="Times New Roman" w:hAnsi="Times New Roman" w:cs="Times New Roman"/>
          <w:b/>
          <w:bCs/>
          <w:color w:val="000000"/>
          <w:kern w:val="0"/>
          <w14:ligatures w14:val="none"/>
        </w:rPr>
        <w:t>Do Gatilho de Calote e Caducidade Expressa:</w:t>
      </w:r>
      <w:r w:rsidRPr="00766346">
        <w:rPr>
          <w:rFonts w:ascii="Times New Roman" w:eastAsia="Times New Roman" w:hAnsi="Times New Roman" w:cs="Times New Roman"/>
          <w:color w:val="000000"/>
          <w:kern w:val="0"/>
          <w14:ligatures w14:val="none"/>
        </w:rPr>
        <w:t> O atraso ou falta de pagamento de qualquer fatura de fruição patrimonial por prazo superior a </w:t>
      </w:r>
      <w:r w:rsidRPr="00766346">
        <w:rPr>
          <w:rFonts w:ascii="Times New Roman" w:eastAsia="Times New Roman" w:hAnsi="Times New Roman" w:cs="Times New Roman"/>
          <w:b/>
          <w:bCs/>
          <w:color w:val="000000"/>
          <w:kern w:val="0"/>
          <w14:ligatures w14:val="none"/>
        </w:rPr>
        <w:t>60 (sessenta) dias corridos</w:t>
      </w:r>
      <w:r w:rsidRPr="00766346">
        <w:rPr>
          <w:rFonts w:ascii="Times New Roman" w:eastAsia="Times New Roman" w:hAnsi="Times New Roman" w:cs="Times New Roman"/>
          <w:color w:val="000000"/>
          <w:kern w:val="0"/>
          <w14:ligatures w14:val="none"/>
        </w:rPr>
        <w:t> resultará na </w:t>
      </w:r>
      <w:r w:rsidRPr="00766346">
        <w:rPr>
          <w:rFonts w:ascii="Times New Roman" w:eastAsia="Times New Roman" w:hAnsi="Times New Roman" w:cs="Times New Roman"/>
          <w:b/>
          <w:bCs/>
          <w:color w:val="000000"/>
          <w:kern w:val="0"/>
          <w14:ligatures w14:val="none"/>
        </w:rPr>
        <w:t>extinção irrevogável, imediata e de pleno direito do pacto de retrovenda por caducidade extrajudicial expressa</w:t>
      </w:r>
      <w:r w:rsidRPr="00766346">
        <w:rPr>
          <w:rFonts w:ascii="Times New Roman" w:eastAsia="Times New Roman" w:hAnsi="Times New Roman" w:cs="Times New Roman"/>
          <w:color w:val="000000"/>
          <w:kern w:val="0"/>
          <w14:ligatures w14:val="none"/>
        </w:rPr>
        <w:t>, com amparo direto no Artigo 506 do Código Civil brasileiro, independentemente de nova notificação judicial.</w:t>
      </w:r>
      <w:r w:rsidRPr="00766346">
        <w:rPr>
          <w:rFonts w:ascii="Times New Roman" w:eastAsia="Times New Roman" w:hAnsi="Times New Roman" w:cs="Times New Roman"/>
          <w:color w:val="000000"/>
          <w:kern w:val="0"/>
          <w14:ligatures w14:val="none"/>
        </w:rPr>
        <w:br/>
        <w:t>6.3. A ALIENANTE TOMADORA e o PROPRIETÁRIO GARANTE perderão em definitivo, de forma automática, o direito de resgate e recompra do imóvel, operando-se a consolidação absoluta, perpétua e irreprochável da propriedade plena do ativo em nome do ADQUIRENTE (LETTER ATIVOS IMOBILIÁRIOS SPE LTDA), sem direito a qualquer retenção por benfeitorias, reembolsos ou indenizações.</w:t>
      </w:r>
      <w:r w:rsidRPr="00766346">
        <w:rPr>
          <w:rFonts w:ascii="Times New Roman" w:eastAsia="Times New Roman" w:hAnsi="Times New Roman" w:cs="Times New Roman"/>
          <w:color w:val="000000"/>
          <w:kern w:val="0"/>
          <w14:ligatures w14:val="none"/>
        </w:rPr>
        <w:br/>
        <w:t>6.4. </w:t>
      </w:r>
      <w:r w:rsidRPr="00766346">
        <w:rPr>
          <w:rFonts w:ascii="Times New Roman" w:eastAsia="Times New Roman" w:hAnsi="Times New Roman" w:cs="Times New Roman"/>
          <w:b/>
          <w:bCs/>
          <w:color w:val="000000"/>
          <w:kern w:val="0"/>
          <w14:ligatures w14:val="none"/>
        </w:rPr>
        <w:t>DA CONVENÇÃO EXTRAJUDICIAL DE DESOCUPAÇÃO VOLUNTÁRIA:</w:t>
      </w:r>
      <w:r w:rsidRPr="00766346">
        <w:rPr>
          <w:rFonts w:ascii="Times New Roman" w:eastAsia="Times New Roman" w:hAnsi="Times New Roman" w:cs="Times New Roman"/>
          <w:color w:val="000000"/>
          <w:kern w:val="0"/>
          <w14:ligatures w14:val="none"/>
        </w:rPr>
        <w:t> Consolidada a propriedade por calote (6.2), as partes obrigam-se a desocupar o imóvel voluntariamente e entregar as chaves totalmente limpas no prazo improrrogável de </w:t>
      </w:r>
      <w:r w:rsidRPr="00766346">
        <w:rPr>
          <w:rFonts w:ascii="Times New Roman" w:eastAsia="Times New Roman" w:hAnsi="Times New Roman" w:cs="Times New Roman"/>
          <w:b/>
          <w:bCs/>
          <w:color w:val="000000"/>
          <w:kern w:val="0"/>
          <w14:ligatures w14:val="none"/>
        </w:rPr>
        <w:t>15 (quinze) dias corridos</w:t>
      </w:r>
      <w:r w:rsidRPr="00766346">
        <w:rPr>
          <w:rFonts w:ascii="Times New Roman" w:eastAsia="Times New Roman" w:hAnsi="Times New Roman" w:cs="Times New Roman"/>
          <w:color w:val="000000"/>
          <w:kern w:val="0"/>
          <w14:ligatures w14:val="none"/>
        </w:rPr>
        <w:t>, sob pena de caracterização imediata de esbulho possessório. </w:t>
      </w:r>
      <w:r w:rsidRPr="00766346">
        <w:rPr>
          <w:rFonts w:ascii="Times New Roman" w:eastAsia="Times New Roman" w:hAnsi="Times New Roman" w:cs="Times New Roman"/>
          <w:b/>
          <w:bCs/>
          <w:color w:val="000000"/>
          <w:kern w:val="0"/>
          <w14:ligatures w14:val="none"/>
        </w:rPr>
        <w:t>O descumprimento do prazo de desocupação voluntária ensejará a imediata destinação do ativo ao Campo de Leilão Extrajudicial da plataforma nos termos da Cláusula Sétima, transferindo-se integralmente o encargo, custas e o rito de desocupação/despejo forçado ao investidor arrematante final do certame, restando a SPE e a PLATAFORMA integralmente eximidas de custos litigiosos de posse</w:t>
      </w:r>
      <w:r w:rsidRPr="00766346">
        <w:rPr>
          <w:rFonts w:ascii="Times New Roman" w:eastAsia="Times New Roman" w:hAnsi="Times New Roman" w:cs="Times New Roman"/>
          <w:color w:val="000000"/>
          <w:kern w:val="0"/>
          <w14:ligatures w14:val="none"/>
        </w:rPr>
        <w:t>.</w:t>
      </w:r>
    </w:p>
    <w:p w14:paraId="528AE81D" w14:textId="28B1EEEC" w:rsidR="00766346" w:rsidRPr="00766346" w:rsidRDefault="00766346" w:rsidP="00766346">
      <w:pPr>
        <w:spacing w:after="0" w:line="240" w:lineRule="auto"/>
        <w:rPr>
          <w:rFonts w:ascii="Times New Roman" w:eastAsia="Times New Roman" w:hAnsi="Times New Roman" w:cs="Times New Roman"/>
          <w:kern w:val="0"/>
          <w14:ligatures w14:val="none"/>
        </w:rPr>
      </w:pPr>
    </w:p>
    <w:p w14:paraId="35F784B7" w14:textId="77777777" w:rsidR="00766346" w:rsidRPr="00766346" w:rsidRDefault="00766346" w:rsidP="00766346">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766346">
        <w:rPr>
          <w:rFonts w:ascii="Times New Roman" w:eastAsia="Times New Roman" w:hAnsi="Times New Roman" w:cs="Times New Roman"/>
          <w:b/>
          <w:bCs/>
          <w:color w:val="000000"/>
          <w:kern w:val="0"/>
          <w:sz w:val="30"/>
          <w:szCs w:val="30"/>
          <w14:ligatures w14:val="none"/>
        </w:rPr>
        <w:t>CLÁUSULA SÉTIMA – DAS REGRAS DE ROTEAMENTO DE CALOTE: ESTEIRA DE VENDA TOTAL DO VAREJO E RESSARCIMENTO DE POOL WITH DEVOLUÇÃO DE SOBRAS</w:t>
      </w:r>
    </w:p>
    <w:p w14:paraId="73AB34B2" w14:textId="3869AC20" w:rsidR="00766346" w:rsidRPr="00766346" w:rsidRDefault="00766346" w:rsidP="00766346">
      <w:pPr>
        <w:spacing w:after="0"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color w:val="000000"/>
          <w:kern w:val="0"/>
          <w14:ligatures w14:val="none"/>
        </w:rPr>
        <w:t>7.1. Operada a caducidade extrajudicial por inadimplência superior a 60 (sessenta) dias nos termos da Cláusula Sexta, o software da PLATAFORMA LETTER removerá o sigilo de dados do ativo e executará de forma autônoma a </w:t>
      </w:r>
      <w:r w:rsidRPr="00766346">
        <w:rPr>
          <w:rFonts w:ascii="Times New Roman" w:eastAsia="Times New Roman" w:hAnsi="Times New Roman" w:cs="Times New Roman"/>
          <w:b/>
          <w:bCs/>
          <w:color w:val="000000"/>
          <w:kern w:val="0"/>
          <w14:ligatures w14:val="none"/>
        </w:rPr>
        <w:t>Esteira de Venda por Valor de Mercado Total (100% AVM) via Campo de Leilão Extrajudicial</w:t>
      </w:r>
      <w:r w:rsidRPr="00766346">
        <w:rPr>
          <w:rFonts w:ascii="Times New Roman" w:eastAsia="Times New Roman" w:hAnsi="Times New Roman" w:cs="Times New Roman"/>
          <w:color w:val="000000"/>
          <w:kern w:val="0"/>
          <w14:ligatures w14:val="none"/>
        </w:rPr>
        <w:t xml:space="preserve"> para os imóveis cujo lastro de captação originou-se na base de </w:t>
      </w:r>
      <w:proofErr w:type="spellStart"/>
      <w:r w:rsidRPr="00766346">
        <w:rPr>
          <w:rFonts w:ascii="Times New Roman" w:eastAsia="Times New Roman" w:hAnsi="Times New Roman" w:cs="Times New Roman"/>
          <w:color w:val="000000"/>
          <w:kern w:val="0"/>
          <w14:ligatures w14:val="none"/>
        </w:rPr>
        <w:t>microinvestidores</w:t>
      </w:r>
      <w:proofErr w:type="spellEnd"/>
      <w:r w:rsidRPr="00766346">
        <w:rPr>
          <w:rFonts w:ascii="Times New Roman" w:eastAsia="Times New Roman" w:hAnsi="Times New Roman" w:cs="Times New Roman"/>
          <w:color w:val="000000"/>
          <w:kern w:val="0"/>
          <w14:ligatures w14:val="none"/>
        </w:rPr>
        <w:t xml:space="preserve"> do clube de varejo.</w:t>
      </w:r>
      <w:r w:rsidRPr="00766346">
        <w:rPr>
          <w:rFonts w:ascii="Times New Roman" w:eastAsia="Times New Roman" w:hAnsi="Times New Roman" w:cs="Times New Roman"/>
          <w:color w:val="000000"/>
          <w:kern w:val="0"/>
          <w14:ligatures w14:val="none"/>
        </w:rPr>
        <w:br/>
        <w:t>7.2. </w:t>
      </w:r>
      <w:r w:rsidRPr="00766346">
        <w:rPr>
          <w:rFonts w:ascii="Times New Roman" w:eastAsia="Times New Roman" w:hAnsi="Times New Roman" w:cs="Times New Roman"/>
          <w:b/>
          <w:bCs/>
          <w:color w:val="000000"/>
          <w:kern w:val="0"/>
          <w14:ligatures w14:val="none"/>
        </w:rPr>
        <w:t>Da Venda Pública do Ativo e Proteção da Base:</w:t>
      </w:r>
      <w:r w:rsidRPr="00766346">
        <w:rPr>
          <w:rFonts w:ascii="Times New Roman" w:eastAsia="Times New Roman" w:hAnsi="Times New Roman" w:cs="Times New Roman"/>
          <w:color w:val="000000"/>
          <w:kern w:val="0"/>
          <w14:ligatures w14:val="none"/>
        </w:rPr>
        <w:t xml:space="preserve"> O imóvel será publicado e ofertado a canais, investidores e imobiliárias parceiras pelo Preço Cheio Real de Avaliação de mercado, buscando extrair o valor patrimonial máximo do colateral </w:t>
      </w:r>
      <w:r w:rsidRPr="00766346">
        <w:rPr>
          <w:rFonts w:ascii="Times New Roman" w:eastAsia="Times New Roman" w:hAnsi="Times New Roman" w:cs="Times New Roman"/>
          <w:color w:val="000000"/>
          <w:kern w:val="0"/>
          <w14:ligatures w14:val="none"/>
        </w:rPr>
        <w:lastRenderedPageBreak/>
        <w:t xml:space="preserve">líquido através de </w:t>
      </w:r>
      <w:proofErr w:type="spellStart"/>
      <w:r w:rsidRPr="00766346">
        <w:rPr>
          <w:rFonts w:ascii="Times New Roman" w:eastAsia="Times New Roman" w:hAnsi="Times New Roman" w:cs="Times New Roman"/>
          <w:color w:val="000000"/>
          <w:kern w:val="0"/>
          <w14:ligatures w14:val="none"/>
        </w:rPr>
        <w:t>markdowns</w:t>
      </w:r>
      <w:proofErr w:type="spellEnd"/>
      <w:r w:rsidRPr="00766346">
        <w:rPr>
          <w:rFonts w:ascii="Times New Roman" w:eastAsia="Times New Roman" w:hAnsi="Times New Roman" w:cs="Times New Roman"/>
          <w:color w:val="000000"/>
          <w:kern w:val="0"/>
          <w14:ligatures w14:val="none"/>
        </w:rPr>
        <w:t xml:space="preserve"> regressivos automatizados controlados pela Nina </w:t>
      </w:r>
      <w:proofErr w:type="spellStart"/>
      <w:r w:rsidRPr="00766346">
        <w:rPr>
          <w:rFonts w:ascii="Times New Roman" w:eastAsia="Times New Roman" w:hAnsi="Times New Roman" w:cs="Times New Roman"/>
          <w:color w:val="000000"/>
          <w:kern w:val="0"/>
          <w14:ligatures w14:val="none"/>
        </w:rPr>
        <w:t>Engine</w:t>
      </w:r>
      <w:proofErr w:type="spellEnd"/>
      <w:r w:rsidRPr="00766346">
        <w:rPr>
          <w:rFonts w:ascii="Times New Roman" w:eastAsia="Times New Roman" w:hAnsi="Times New Roman" w:cs="Times New Roman"/>
          <w:color w:val="000000"/>
          <w:kern w:val="0"/>
          <w14:ligatures w14:val="none"/>
        </w:rPr>
        <w:t>, </w:t>
      </w:r>
      <w:r w:rsidRPr="00766346">
        <w:rPr>
          <w:rFonts w:ascii="Times New Roman" w:eastAsia="Times New Roman" w:hAnsi="Times New Roman" w:cs="Times New Roman"/>
          <w:b/>
          <w:bCs/>
          <w:color w:val="000000"/>
          <w:kern w:val="0"/>
          <w14:ligatures w14:val="none"/>
        </w:rPr>
        <w:t>cujo edital estabelecerá de forma mandatória a obrigação exclusiva do arrematante comprador de arcar com as custas e trâmites da desocupação física do bem</w:t>
      </w:r>
      <w:r w:rsidRPr="00766346">
        <w:rPr>
          <w:rFonts w:ascii="Times New Roman" w:eastAsia="Times New Roman" w:hAnsi="Times New Roman" w:cs="Times New Roman"/>
          <w:color w:val="000000"/>
          <w:kern w:val="0"/>
          <w14:ligatures w14:val="none"/>
        </w:rPr>
        <w:t>.</w:t>
      </w:r>
      <w:r w:rsidRPr="00766346">
        <w:rPr>
          <w:rFonts w:ascii="Times New Roman" w:eastAsia="Times New Roman" w:hAnsi="Times New Roman" w:cs="Times New Roman"/>
          <w:color w:val="000000"/>
          <w:kern w:val="0"/>
          <w14:ligatures w14:val="none"/>
        </w:rPr>
        <w:br/>
        <w:t>7.3. </w:t>
      </w:r>
      <w:r w:rsidRPr="00766346">
        <w:rPr>
          <w:rFonts w:ascii="Times New Roman" w:eastAsia="Times New Roman" w:hAnsi="Times New Roman" w:cs="Times New Roman"/>
          <w:b/>
          <w:bCs/>
          <w:color w:val="000000"/>
          <w:kern w:val="0"/>
          <w14:ligatures w14:val="none"/>
        </w:rPr>
        <w:t>Do Split de Fechamento e Destinação Proporcional do Saldo Residual do Pool:</w:t>
      </w:r>
      <w:r w:rsidRPr="00766346">
        <w:rPr>
          <w:rFonts w:ascii="Times New Roman" w:eastAsia="Times New Roman" w:hAnsi="Times New Roman" w:cs="Times New Roman"/>
          <w:color w:val="000000"/>
          <w:kern w:val="0"/>
          <w14:ligatures w14:val="none"/>
        </w:rPr>
        <w:t> Concluída a venda forçada do ativo em Campo de Leilão, o montante financeiro apurado entrará na Conta Escrow e o sistema executará o roteamento das obrigações na fonte sob a seguinte ordem de preferência:</w:t>
      </w:r>
    </w:p>
    <w:p w14:paraId="0A11972A" w14:textId="6447FA7F" w:rsidR="00766346" w:rsidRPr="00766346" w:rsidRDefault="00766346" w:rsidP="0076634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b/>
          <w:bCs/>
          <w:color w:val="000000"/>
          <w:kern w:val="0"/>
          <w14:ligatures w14:val="none"/>
        </w:rPr>
        <w:t>I. Repasse e Quitação do Fundo de Varejo:</w:t>
      </w:r>
      <w:r w:rsidRPr="00766346">
        <w:rPr>
          <w:rFonts w:ascii="Times New Roman" w:eastAsia="Times New Roman" w:hAnsi="Times New Roman" w:cs="Times New Roman"/>
          <w:color w:val="000000"/>
          <w:kern w:val="0"/>
          <w14:ligatures w14:val="none"/>
        </w:rPr>
        <w:t xml:space="preserve"> Destinação imediata do montante bruto necessário para o resgate compulsório de 100% dos tokens da base de </w:t>
      </w:r>
      <w:proofErr w:type="spellStart"/>
      <w:r w:rsidRPr="00766346">
        <w:rPr>
          <w:rFonts w:ascii="Times New Roman" w:eastAsia="Times New Roman" w:hAnsi="Times New Roman" w:cs="Times New Roman"/>
          <w:color w:val="000000"/>
          <w:kern w:val="0"/>
          <w14:ligatures w14:val="none"/>
        </w:rPr>
        <w:t>microinvestidores</w:t>
      </w:r>
      <w:proofErr w:type="spellEnd"/>
      <w:r w:rsidRPr="00766346">
        <w:rPr>
          <w:rFonts w:ascii="Times New Roman" w:eastAsia="Times New Roman" w:hAnsi="Times New Roman" w:cs="Times New Roman"/>
          <w:color w:val="000000"/>
          <w:kern w:val="0"/>
          <w14:ligatures w14:val="none"/>
        </w:rPr>
        <w:t xml:space="preserve"> do pool (à razão de R$ 100,00 por token), acrescido do juro de 2,5% acumulado da série, encerrando a esteira de varejo com risco zero de perdas;</w:t>
      </w:r>
    </w:p>
    <w:p w14:paraId="5FE0DB88" w14:textId="0EAD2AD1" w:rsidR="00766346" w:rsidRPr="00766346" w:rsidRDefault="00766346" w:rsidP="0076634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b/>
          <w:bCs/>
          <w:color w:val="000000"/>
          <w:kern w:val="0"/>
          <w14:ligatures w14:val="none"/>
        </w:rPr>
        <w:t>II. Taxas Operacionais e Spread de Arbitragem:</w:t>
      </w:r>
      <w:r w:rsidRPr="00766346">
        <w:rPr>
          <w:rFonts w:ascii="Times New Roman" w:eastAsia="Times New Roman" w:hAnsi="Times New Roman" w:cs="Times New Roman"/>
          <w:color w:val="000000"/>
          <w:kern w:val="0"/>
          <w14:ligatures w14:val="none"/>
        </w:rPr>
        <w:t xml:space="preserve"> Retenção do spread de 2% de balcão da PLATAFORMA, o </w:t>
      </w:r>
      <w:proofErr w:type="spellStart"/>
      <w:r w:rsidRPr="00766346">
        <w:rPr>
          <w:rFonts w:ascii="Times New Roman" w:eastAsia="Times New Roman" w:hAnsi="Times New Roman" w:cs="Times New Roman"/>
          <w:color w:val="000000"/>
          <w:kern w:val="0"/>
          <w14:ligatures w14:val="none"/>
        </w:rPr>
        <w:t>Fee</w:t>
      </w:r>
      <w:proofErr w:type="spellEnd"/>
      <w:r w:rsidRPr="00766346">
        <w:rPr>
          <w:rFonts w:ascii="Times New Roman" w:eastAsia="Times New Roman" w:hAnsi="Times New Roman" w:cs="Times New Roman"/>
          <w:color w:val="000000"/>
          <w:kern w:val="0"/>
          <w14:ligatures w14:val="none"/>
        </w:rPr>
        <w:t xml:space="preserve"> de Intermediação de 10% devido à LETTER, a comissão de 7% de comissionamento de rede MMN do comprador do leilão e as custas prediais/notariais de retomada;</w:t>
      </w:r>
    </w:p>
    <w:p w14:paraId="5052CFDD" w14:textId="29F943A9" w:rsidR="00766346" w:rsidRPr="00766346" w:rsidRDefault="00766346" w:rsidP="0076634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b/>
          <w:bCs/>
          <w:color w:val="000000"/>
          <w:kern w:val="0"/>
          <w14:ligatures w14:val="none"/>
        </w:rPr>
        <w:t>III. DEVOLUÇÃO DO SALDO REMANESCENTE DE CUSTÓRIA AO PROPRIETÁRIO GARANTE / ALIENANTE ORIGINÁRIO:</w:t>
      </w:r>
      <w:r w:rsidRPr="00766346">
        <w:rPr>
          <w:rFonts w:ascii="Times New Roman" w:eastAsia="Times New Roman" w:hAnsi="Times New Roman" w:cs="Times New Roman"/>
          <w:color w:val="000000"/>
          <w:kern w:val="0"/>
          <w14:ligatures w14:val="none"/>
        </w:rPr>
        <w:t> O saldo financeiro excedente apurado na liquidação final, deduzidos todos os repasses, taxas e splits institucionais previstos nos itens 'I' e 'II', </w:t>
      </w:r>
      <w:r w:rsidRPr="00766346">
        <w:rPr>
          <w:rFonts w:ascii="Times New Roman" w:eastAsia="Times New Roman" w:hAnsi="Times New Roman" w:cs="Times New Roman"/>
          <w:b/>
          <w:bCs/>
          <w:color w:val="000000"/>
          <w:kern w:val="0"/>
          <w14:ligatures w14:val="none"/>
        </w:rPr>
        <w:t xml:space="preserve">reverterá de forma integral, compulsória e exclusiva em favor do PROPRIETÁRIO GARANTE (ou da transmissora originária conforme o caso) inadimplente, depositado via </w:t>
      </w:r>
      <w:proofErr w:type="spellStart"/>
      <w:r w:rsidRPr="00766346">
        <w:rPr>
          <w:rFonts w:ascii="Times New Roman" w:eastAsia="Times New Roman" w:hAnsi="Times New Roman" w:cs="Times New Roman"/>
          <w:b/>
          <w:bCs/>
          <w:color w:val="000000"/>
          <w:kern w:val="0"/>
          <w14:ligatures w14:val="none"/>
        </w:rPr>
        <w:t>Pix</w:t>
      </w:r>
      <w:proofErr w:type="spellEnd"/>
      <w:r w:rsidRPr="00766346">
        <w:rPr>
          <w:rFonts w:ascii="Times New Roman" w:eastAsia="Times New Roman" w:hAnsi="Times New Roman" w:cs="Times New Roman"/>
          <w:b/>
          <w:bCs/>
          <w:color w:val="000000"/>
          <w:kern w:val="0"/>
          <w14:ligatures w14:val="none"/>
        </w:rPr>
        <w:t xml:space="preserve"> em sua conta corrente em até 5 (cinco) dias úteis</w:t>
      </w:r>
      <w:r w:rsidRPr="00766346">
        <w:rPr>
          <w:rFonts w:ascii="Times New Roman" w:eastAsia="Times New Roman" w:hAnsi="Times New Roman" w:cs="Times New Roman"/>
          <w:color w:val="000000"/>
          <w:kern w:val="0"/>
          <w14:ligatures w14:val="none"/>
        </w:rPr>
        <w:t>, descaracterizando qualquer hipótese de pacto comissório ou apropriação indébita patrimonial pela SPE, restando o ecossistema perfeitamente quitado.</w:t>
      </w:r>
    </w:p>
    <w:p w14:paraId="13FD3ADD" w14:textId="67C74164" w:rsidR="00766346" w:rsidRPr="00766346" w:rsidRDefault="00766346" w:rsidP="00766346">
      <w:pPr>
        <w:spacing w:after="0"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color w:val="000000"/>
          <w:kern w:val="0"/>
          <w14:ligatures w14:val="none"/>
        </w:rPr>
        <w:t>7.4. </w:t>
      </w:r>
      <w:r w:rsidRPr="00766346">
        <w:rPr>
          <w:rFonts w:ascii="Times New Roman" w:eastAsia="Times New Roman" w:hAnsi="Times New Roman" w:cs="Times New Roman"/>
          <w:b/>
          <w:bCs/>
          <w:color w:val="000000"/>
          <w:kern w:val="0"/>
          <w14:ligatures w14:val="none"/>
        </w:rPr>
        <w:t>DA ANUÊNCIA EXPRESSA AO DESÁGIO CRONOLÓGICO REGRESSIVO:</w:t>
      </w:r>
      <w:r w:rsidRPr="00766346">
        <w:rPr>
          <w:rFonts w:ascii="Times New Roman" w:eastAsia="Times New Roman" w:hAnsi="Times New Roman" w:cs="Times New Roman"/>
          <w:color w:val="000000"/>
          <w:kern w:val="0"/>
          <w14:ligatures w14:val="none"/>
        </w:rPr>
        <w:t xml:space="preserve"> As partes declaram total, expressa e incondicional ciência de que, operada a caducidade por seu inadimplemento, a PLATAFORMA LETTER executará de forma autônoma </w:t>
      </w:r>
      <w:proofErr w:type="spellStart"/>
      <w:r w:rsidRPr="00766346">
        <w:rPr>
          <w:rFonts w:ascii="Times New Roman" w:eastAsia="Times New Roman" w:hAnsi="Times New Roman" w:cs="Times New Roman"/>
          <w:color w:val="000000"/>
          <w:kern w:val="0"/>
          <w14:ligatures w14:val="none"/>
        </w:rPr>
        <w:t>markdowns</w:t>
      </w:r>
      <w:proofErr w:type="spellEnd"/>
      <w:r w:rsidRPr="00766346">
        <w:rPr>
          <w:rFonts w:ascii="Times New Roman" w:eastAsia="Times New Roman" w:hAnsi="Times New Roman" w:cs="Times New Roman"/>
          <w:color w:val="000000"/>
          <w:kern w:val="0"/>
          <w14:ligatures w14:val="none"/>
        </w:rPr>
        <w:t xml:space="preserve"> regressivos automáticos e lineares de preço (Lote 1 e Lote 2) até o limite do piso de lastro seco, visando garantir a liquidez imediata e o ressentimento prioritário do capital investido.</w:t>
      </w:r>
      <w:r w:rsidRPr="00766346">
        <w:rPr>
          <w:rFonts w:ascii="Times New Roman" w:eastAsia="Times New Roman" w:hAnsi="Times New Roman" w:cs="Times New Roman"/>
          <w:color w:val="000000"/>
          <w:kern w:val="0"/>
          <w14:ligatures w14:val="none"/>
        </w:rPr>
        <w:br/>
        <w:t>7.5. </w:t>
      </w:r>
      <w:r w:rsidRPr="00766346">
        <w:rPr>
          <w:rFonts w:ascii="Times New Roman" w:eastAsia="Times New Roman" w:hAnsi="Times New Roman" w:cs="Times New Roman"/>
          <w:b/>
          <w:bCs/>
          <w:color w:val="000000"/>
          <w:kern w:val="0"/>
          <w14:ligatures w14:val="none"/>
        </w:rPr>
        <w:t>Parágrafo Único:</w:t>
      </w:r>
      <w:r w:rsidRPr="00766346">
        <w:rPr>
          <w:rFonts w:ascii="Times New Roman" w:eastAsia="Times New Roman" w:hAnsi="Times New Roman" w:cs="Times New Roman"/>
          <w:color w:val="000000"/>
          <w:kern w:val="0"/>
          <w14:ligatures w14:val="none"/>
        </w:rPr>
        <w:t xml:space="preserve"> Os </w:t>
      </w:r>
      <w:proofErr w:type="spellStart"/>
      <w:r w:rsidRPr="00766346">
        <w:rPr>
          <w:rFonts w:ascii="Times New Roman" w:eastAsia="Times New Roman" w:hAnsi="Times New Roman" w:cs="Times New Roman"/>
          <w:color w:val="000000"/>
          <w:kern w:val="0"/>
          <w14:ligatures w14:val="none"/>
        </w:rPr>
        <w:t>co-obrigados</w:t>
      </w:r>
      <w:proofErr w:type="spellEnd"/>
      <w:r w:rsidRPr="00766346">
        <w:rPr>
          <w:rFonts w:ascii="Times New Roman" w:eastAsia="Times New Roman" w:hAnsi="Times New Roman" w:cs="Times New Roman"/>
          <w:color w:val="000000"/>
          <w:kern w:val="0"/>
          <w14:ligatures w14:val="none"/>
        </w:rPr>
        <w:t xml:space="preserve"> reconhecem que o deságio temporal é mecanismo mercantil legítimo de venda forçada por urgência de balcão e </w:t>
      </w:r>
      <w:r w:rsidRPr="00766346">
        <w:rPr>
          <w:rFonts w:ascii="Times New Roman" w:eastAsia="Times New Roman" w:hAnsi="Times New Roman" w:cs="Times New Roman"/>
          <w:b/>
          <w:bCs/>
          <w:color w:val="000000"/>
          <w:kern w:val="0"/>
          <w14:ligatures w14:val="none"/>
        </w:rPr>
        <w:t>assumem integralmente o risco de redução do saldo residual (sobra do leilão) decorrente da desvalorização do ativo por ausência de lances de mercado</w:t>
      </w:r>
      <w:r w:rsidRPr="00766346">
        <w:rPr>
          <w:rFonts w:ascii="Times New Roman" w:eastAsia="Times New Roman" w:hAnsi="Times New Roman" w:cs="Times New Roman"/>
          <w:color w:val="000000"/>
          <w:kern w:val="0"/>
          <w14:ligatures w14:val="none"/>
        </w:rPr>
        <w:t>, renunciando a qualquer direito de pleitear indenizações, nulidades ou complementações de preço em face da ADQUIRENTE ou da PLATAFORMA em decorrência do preço final de arrematação alcançado.</w:t>
      </w:r>
    </w:p>
    <w:p w14:paraId="74C7E123" w14:textId="62247736" w:rsidR="00766346" w:rsidRPr="00766346" w:rsidRDefault="00766346" w:rsidP="00766346">
      <w:pPr>
        <w:spacing w:after="0" w:line="240" w:lineRule="auto"/>
        <w:rPr>
          <w:rFonts w:ascii="Times New Roman" w:eastAsia="Times New Roman" w:hAnsi="Times New Roman" w:cs="Times New Roman"/>
          <w:kern w:val="0"/>
          <w14:ligatures w14:val="none"/>
        </w:rPr>
      </w:pPr>
    </w:p>
    <w:p w14:paraId="14B919C3" w14:textId="77777777" w:rsidR="0071489A" w:rsidRDefault="0071489A" w:rsidP="00766346">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p>
    <w:p w14:paraId="463F30EF" w14:textId="77777777" w:rsidR="0071489A" w:rsidRDefault="0071489A" w:rsidP="00766346">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p>
    <w:p w14:paraId="3314E60A" w14:textId="1C1E01FE" w:rsidR="00766346" w:rsidRPr="00766346" w:rsidRDefault="00766346" w:rsidP="00766346">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766346">
        <w:rPr>
          <w:rFonts w:ascii="Times New Roman" w:eastAsia="Times New Roman" w:hAnsi="Times New Roman" w:cs="Times New Roman"/>
          <w:b/>
          <w:bCs/>
          <w:color w:val="000000"/>
          <w:kern w:val="0"/>
          <w:sz w:val="30"/>
          <w:szCs w:val="30"/>
          <w14:ligatures w14:val="none"/>
        </w:rPr>
        <w:lastRenderedPageBreak/>
        <w:t>CLÁUSULA OITAVA – DO ENQUADRAMENTO EMPRESARIAL MERCANTIL E BLINDAGEM CONTRA O CÓDIGO DE DEFESA DO CONSUMIDOR (AFASTAMENTO DO CDC)</w:t>
      </w:r>
    </w:p>
    <w:p w14:paraId="43C9DDE2" w14:textId="0897B15E" w:rsidR="00766346" w:rsidRPr="00766346" w:rsidRDefault="00766346" w:rsidP="00766346">
      <w:pPr>
        <w:spacing w:after="0"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color w:val="000000"/>
          <w:kern w:val="0"/>
          <w14:ligatures w14:val="none"/>
        </w:rPr>
        <w:t>8.1. As partes declaram expressamente que o presente negócio jurídico possui natureza </w:t>
      </w:r>
      <w:r w:rsidRPr="00766346">
        <w:rPr>
          <w:rFonts w:ascii="Times New Roman" w:eastAsia="Times New Roman" w:hAnsi="Times New Roman" w:cs="Times New Roman"/>
          <w:b/>
          <w:bCs/>
          <w:color w:val="000000"/>
          <w:kern w:val="0"/>
          <w14:ligatures w14:val="none"/>
        </w:rPr>
        <w:t>estritamente civil, empresarial e mercantil</w:t>
      </w:r>
      <w:r w:rsidRPr="00766346">
        <w:rPr>
          <w:rFonts w:ascii="Times New Roman" w:eastAsia="Times New Roman" w:hAnsi="Times New Roman" w:cs="Times New Roman"/>
          <w:color w:val="000000"/>
          <w:kern w:val="0"/>
          <w14:ligatures w14:val="none"/>
        </w:rPr>
        <w:t>, sendo celebrado entre agentes econômicos plenamente capazes, livres e devidamente assessorados por assessorias jurídicas independentes.</w:t>
      </w:r>
      <w:r w:rsidRPr="00766346">
        <w:rPr>
          <w:rFonts w:ascii="Times New Roman" w:eastAsia="Times New Roman" w:hAnsi="Times New Roman" w:cs="Times New Roman"/>
          <w:color w:val="000000"/>
          <w:kern w:val="0"/>
          <w14:ligatures w14:val="none"/>
        </w:rPr>
        <w:br/>
        <w:t>8.2. Fica expressamente convencionado o </w:t>
      </w:r>
      <w:r w:rsidRPr="00766346">
        <w:rPr>
          <w:rFonts w:ascii="Times New Roman" w:eastAsia="Times New Roman" w:hAnsi="Times New Roman" w:cs="Times New Roman"/>
          <w:b/>
          <w:bCs/>
          <w:color w:val="000000"/>
          <w:kern w:val="0"/>
          <w14:ligatures w14:val="none"/>
        </w:rPr>
        <w:t>integral afastamento da aplicabilidade do Código de Defesa do Consumidor (Lei nº 8.078/90)</w:t>
      </w:r>
      <w:r w:rsidRPr="00766346">
        <w:rPr>
          <w:rFonts w:ascii="Times New Roman" w:eastAsia="Times New Roman" w:hAnsi="Times New Roman" w:cs="Times New Roman"/>
          <w:color w:val="000000"/>
          <w:kern w:val="0"/>
          <w14:ligatures w14:val="none"/>
        </w:rPr>
        <w:t> sobre este contrato, renunciando a ALIENANTE TOMADORA e o PROPRIETÁRIO GARANTE a qualquer alegação de vulnerabilidade técnica ou hipossuficiência jurídica. Todas as cláusulas penais, multas compensatórias de 10% (Cláusula Quarta) e os prazos decadenciais de 60 dias de calote para a perda do direito de resgate (Cláusula Sexta) serão executados sob a força cogente do princípio do </w:t>
      </w:r>
      <w:r w:rsidRPr="00766346">
        <w:rPr>
          <w:rFonts w:ascii="Times New Roman" w:eastAsia="Times New Roman" w:hAnsi="Times New Roman" w:cs="Times New Roman"/>
          <w:i/>
          <w:iCs/>
          <w:color w:val="000000"/>
          <w:kern w:val="0"/>
          <w14:ligatures w14:val="none"/>
        </w:rPr>
        <w:t>base pacta sunt servanda</w:t>
      </w:r>
      <w:r w:rsidRPr="00766346">
        <w:rPr>
          <w:rFonts w:ascii="Times New Roman" w:eastAsia="Times New Roman" w:hAnsi="Times New Roman" w:cs="Times New Roman"/>
          <w:color w:val="000000"/>
          <w:kern w:val="0"/>
          <w14:ligatures w14:val="none"/>
        </w:rPr>
        <w:t> e autonomia da vontade empresarial do Código Civil.</w:t>
      </w:r>
    </w:p>
    <w:p w14:paraId="3251EF2F" w14:textId="3E7C241D" w:rsidR="00766346" w:rsidRPr="00766346" w:rsidRDefault="00766346" w:rsidP="00766346">
      <w:pPr>
        <w:spacing w:after="0" w:line="240" w:lineRule="auto"/>
        <w:rPr>
          <w:rFonts w:ascii="Times New Roman" w:eastAsia="Times New Roman" w:hAnsi="Times New Roman" w:cs="Times New Roman"/>
          <w:kern w:val="0"/>
          <w14:ligatures w14:val="none"/>
        </w:rPr>
      </w:pPr>
    </w:p>
    <w:p w14:paraId="0C51ADE0" w14:textId="77777777" w:rsidR="00766346" w:rsidRPr="00766346" w:rsidRDefault="00766346" w:rsidP="00766346">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766346">
        <w:rPr>
          <w:rFonts w:ascii="Times New Roman" w:eastAsia="Times New Roman" w:hAnsi="Times New Roman" w:cs="Times New Roman"/>
          <w:b/>
          <w:bCs/>
          <w:color w:val="000000"/>
          <w:kern w:val="0"/>
          <w:sz w:val="30"/>
          <w:szCs w:val="30"/>
          <w14:ligatures w14:val="none"/>
        </w:rPr>
        <w:t>CLÁUSULA NONA – DA CONVENÇÃO DE CLÁUSULA COMPROMISSÓRIA (ARBITRAGEM)</w:t>
      </w:r>
    </w:p>
    <w:p w14:paraId="34882F03" w14:textId="0B286C7C" w:rsidR="00766346" w:rsidRPr="00766346" w:rsidRDefault="00766346" w:rsidP="00766346">
      <w:pPr>
        <w:spacing w:after="0"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color w:val="000000"/>
          <w:kern w:val="0"/>
          <w14:ligatures w14:val="none"/>
        </w:rPr>
        <w:t xml:space="preserve">9.1. Qualquer disputa, controvérsia ou litígio decorrente da interpretação, execução ou rescisão deste contrato — incluindo discussões sobre a caducidade da retrovenda, cobrança de multas ou reintegração de posse do bem </w:t>
      </w:r>
      <w:proofErr w:type="spellStart"/>
      <w:r w:rsidRPr="00766346">
        <w:rPr>
          <w:rFonts w:ascii="Times New Roman" w:eastAsia="Times New Roman" w:hAnsi="Times New Roman" w:cs="Times New Roman"/>
          <w:color w:val="000000"/>
          <w:kern w:val="0"/>
          <w14:ligatures w14:val="none"/>
        </w:rPr>
        <w:t>colateralizado</w:t>
      </w:r>
      <w:proofErr w:type="spellEnd"/>
      <w:r w:rsidRPr="00766346">
        <w:rPr>
          <w:rFonts w:ascii="Times New Roman" w:eastAsia="Times New Roman" w:hAnsi="Times New Roman" w:cs="Times New Roman"/>
          <w:color w:val="000000"/>
          <w:kern w:val="0"/>
          <w14:ligatures w14:val="none"/>
        </w:rPr>
        <w:t xml:space="preserve"> — </w:t>
      </w:r>
      <w:r w:rsidRPr="00766346">
        <w:rPr>
          <w:rFonts w:ascii="Times New Roman" w:eastAsia="Times New Roman" w:hAnsi="Times New Roman" w:cs="Times New Roman"/>
          <w:b/>
          <w:bCs/>
          <w:color w:val="000000"/>
          <w:kern w:val="0"/>
          <w14:ligatures w14:val="none"/>
        </w:rPr>
        <w:t>será resolvida de forma definitiva e exclusiva por meio de Arbitragem, em total exclusão do poder Judiciário estatal</w:t>
      </w:r>
      <w:r w:rsidRPr="00766346">
        <w:rPr>
          <w:rFonts w:ascii="Times New Roman" w:eastAsia="Times New Roman" w:hAnsi="Times New Roman" w:cs="Times New Roman"/>
          <w:color w:val="000000"/>
          <w:kern w:val="0"/>
          <w14:ligatures w14:val="none"/>
        </w:rPr>
        <w:t>.</w:t>
      </w:r>
      <w:r w:rsidRPr="00766346">
        <w:rPr>
          <w:rFonts w:ascii="Times New Roman" w:eastAsia="Times New Roman" w:hAnsi="Times New Roman" w:cs="Times New Roman"/>
          <w:color w:val="000000"/>
          <w:kern w:val="0"/>
          <w14:ligatures w14:val="none"/>
        </w:rPr>
        <w:br/>
        <w:t>9.2. A arbitragem será administrada por uma Câmara de Arbitragem renomada estabelecida no Estado da Bahia ou no Estado de Minas Gerais (sede da operação), a ser indicada prioritariamente pelo ADQUIRENTE no ato de instauração do procedimento. O procedimento obedecerá ao regulamento interno da respectiva Câmara e à Lei Federal nº 9.307/96. A sentença arbitral possuirá força de título executivo judicial irrecorrível, vinculando e obrigando o imediato cumprimento pelas partes.</w:t>
      </w:r>
    </w:p>
    <w:p w14:paraId="67804840" w14:textId="28D6935C" w:rsidR="00766346" w:rsidRPr="00766346" w:rsidRDefault="00766346" w:rsidP="00766346">
      <w:pPr>
        <w:spacing w:after="0" w:line="240" w:lineRule="auto"/>
        <w:rPr>
          <w:rFonts w:ascii="Times New Roman" w:eastAsia="Times New Roman" w:hAnsi="Times New Roman" w:cs="Times New Roman"/>
          <w:kern w:val="0"/>
          <w14:ligatures w14:val="none"/>
        </w:rPr>
      </w:pPr>
    </w:p>
    <w:p w14:paraId="3F60A800" w14:textId="77777777" w:rsidR="00766346" w:rsidRPr="00766346" w:rsidRDefault="00766346" w:rsidP="00766346">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766346">
        <w:rPr>
          <w:rFonts w:ascii="Times New Roman" w:eastAsia="Times New Roman" w:hAnsi="Times New Roman" w:cs="Times New Roman"/>
          <w:b/>
          <w:bCs/>
          <w:color w:val="000000"/>
          <w:kern w:val="0"/>
          <w:sz w:val="30"/>
          <w:szCs w:val="30"/>
          <w14:ligatures w14:val="none"/>
        </w:rPr>
        <w:t>CLÁUSULA DÉCIMA – DA INFRAESTRUTURA DE ASSINATURA ELETRÔNICA AVANÇADA, VALIDADE JURÍDICA E DEPLOY TECNOLÓGICO</w:t>
      </w:r>
    </w:p>
    <w:p w14:paraId="7A19DF4A" w14:textId="5CBD63FE" w:rsidR="00766346" w:rsidRPr="00766346" w:rsidRDefault="00766346" w:rsidP="00766346">
      <w:pPr>
        <w:spacing w:after="0"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color w:val="000000"/>
          <w:kern w:val="0"/>
          <w14:ligatures w14:val="none"/>
        </w:rPr>
        <w:t>10.1. As Partes declaram, concordam e reconhecem expressamente que o presente instrumento contratual de retrovenda é celebrado e assinado por </w:t>
      </w:r>
      <w:r w:rsidRPr="00766346">
        <w:rPr>
          <w:rFonts w:ascii="Times New Roman" w:eastAsia="Times New Roman" w:hAnsi="Times New Roman" w:cs="Times New Roman"/>
          <w:b/>
          <w:bCs/>
          <w:color w:val="000000"/>
          <w:kern w:val="0"/>
          <w14:ligatures w14:val="none"/>
        </w:rPr>
        <w:t>formato e meio estritamente eletrônico, em total conformidade e amparo legal com a Medida Provisória nº 2.200-2/2001, com a Lei Federal nº 14.063/2020 e com as disposições gerais do Código Civil Brasileiro</w:t>
      </w:r>
      <w:r w:rsidRPr="00766346">
        <w:rPr>
          <w:rFonts w:ascii="Times New Roman" w:eastAsia="Times New Roman" w:hAnsi="Times New Roman" w:cs="Times New Roman"/>
          <w:color w:val="000000"/>
          <w:kern w:val="0"/>
          <w14:ligatures w14:val="none"/>
        </w:rPr>
        <w:t>.</w:t>
      </w:r>
      <w:r w:rsidRPr="00766346">
        <w:rPr>
          <w:rFonts w:ascii="Times New Roman" w:eastAsia="Times New Roman" w:hAnsi="Times New Roman" w:cs="Times New Roman"/>
          <w:color w:val="000000"/>
          <w:kern w:val="0"/>
          <w14:ligatures w14:val="none"/>
        </w:rPr>
        <w:br/>
        <w:t>10.2. </w:t>
      </w:r>
      <w:r w:rsidRPr="00766346">
        <w:rPr>
          <w:rFonts w:ascii="Times New Roman" w:eastAsia="Times New Roman" w:hAnsi="Times New Roman" w:cs="Times New Roman"/>
          <w:b/>
          <w:bCs/>
          <w:color w:val="000000"/>
          <w:kern w:val="0"/>
          <w14:ligatures w14:val="none"/>
        </w:rPr>
        <w:t>Do Padrão de Assinatura Avançada e Mitigação de Fraudes:</w:t>
      </w:r>
      <w:r w:rsidRPr="00766346">
        <w:rPr>
          <w:rFonts w:ascii="Times New Roman" w:eastAsia="Times New Roman" w:hAnsi="Times New Roman" w:cs="Times New Roman"/>
          <w:color w:val="000000"/>
          <w:kern w:val="0"/>
          <w14:ligatures w14:val="none"/>
        </w:rPr>
        <w:t xml:space="preserve"> As </w:t>
      </w:r>
      <w:proofErr w:type="spellStart"/>
      <w:r w:rsidRPr="00766346">
        <w:rPr>
          <w:rFonts w:ascii="Times New Roman" w:eastAsia="Times New Roman" w:hAnsi="Times New Roman" w:cs="Times New Roman"/>
          <w:color w:val="000000"/>
          <w:kern w:val="0"/>
          <w14:ligatures w14:val="none"/>
        </w:rPr>
        <w:t>signatures</w:t>
      </w:r>
      <w:proofErr w:type="spellEnd"/>
      <w:r w:rsidRPr="00766346">
        <w:rPr>
          <w:rFonts w:ascii="Times New Roman" w:eastAsia="Times New Roman" w:hAnsi="Times New Roman" w:cs="Times New Roman"/>
          <w:color w:val="000000"/>
          <w:kern w:val="0"/>
          <w14:ligatures w14:val="none"/>
        </w:rPr>
        <w:t xml:space="preserve"> das partes e testemunhas serão coletadas por meio de uma plataforma parceira de assinatura avançada (API </w:t>
      </w:r>
      <w:proofErr w:type="spellStart"/>
      <w:r w:rsidRPr="00766346">
        <w:rPr>
          <w:rFonts w:ascii="Times New Roman" w:eastAsia="Times New Roman" w:hAnsi="Times New Roman" w:cs="Times New Roman"/>
          <w:color w:val="000000"/>
          <w:kern w:val="0"/>
          <w14:ligatures w14:val="none"/>
        </w:rPr>
        <w:t>ClickSign</w:t>
      </w:r>
      <w:proofErr w:type="spellEnd"/>
      <w:r w:rsidRPr="00766346">
        <w:rPr>
          <w:rFonts w:ascii="Times New Roman" w:eastAsia="Times New Roman" w:hAnsi="Times New Roman" w:cs="Times New Roman"/>
          <w:color w:val="000000"/>
          <w:kern w:val="0"/>
          <w14:ligatures w14:val="none"/>
        </w:rPr>
        <w:t xml:space="preserve">, </w:t>
      </w:r>
      <w:proofErr w:type="spellStart"/>
      <w:r w:rsidRPr="00766346">
        <w:rPr>
          <w:rFonts w:ascii="Times New Roman" w:eastAsia="Times New Roman" w:hAnsi="Times New Roman" w:cs="Times New Roman"/>
          <w:color w:val="000000"/>
          <w:kern w:val="0"/>
          <w14:ligatures w14:val="none"/>
        </w:rPr>
        <w:t>DocuSign</w:t>
      </w:r>
      <w:proofErr w:type="spellEnd"/>
      <w:r w:rsidRPr="00766346">
        <w:rPr>
          <w:rFonts w:ascii="Times New Roman" w:eastAsia="Times New Roman" w:hAnsi="Times New Roman" w:cs="Times New Roman"/>
          <w:color w:val="000000"/>
          <w:kern w:val="0"/>
          <w14:ligatures w14:val="none"/>
        </w:rPr>
        <w:t xml:space="preserve"> ou D4Sign unificada no barramento), cuja </w:t>
      </w:r>
      <w:r w:rsidRPr="00766346">
        <w:rPr>
          <w:rFonts w:ascii="Times New Roman" w:eastAsia="Times New Roman" w:hAnsi="Times New Roman" w:cs="Times New Roman"/>
          <w:color w:val="000000"/>
          <w:kern w:val="0"/>
          <w14:ligatures w14:val="none"/>
        </w:rPr>
        <w:lastRenderedPageBreak/>
        <w:t xml:space="preserve">integridade, autoria, </w:t>
      </w:r>
      <w:proofErr w:type="spellStart"/>
      <w:r w:rsidRPr="00766346">
        <w:rPr>
          <w:rFonts w:ascii="Times New Roman" w:eastAsia="Times New Roman" w:hAnsi="Times New Roman" w:cs="Times New Roman"/>
          <w:color w:val="000000"/>
          <w:kern w:val="0"/>
          <w14:ligatures w14:val="none"/>
        </w:rPr>
        <w:t>irrecusabilidade</w:t>
      </w:r>
      <w:proofErr w:type="spellEnd"/>
      <w:r w:rsidRPr="00766346">
        <w:rPr>
          <w:rFonts w:ascii="Times New Roman" w:eastAsia="Times New Roman" w:hAnsi="Times New Roman" w:cs="Times New Roman"/>
          <w:color w:val="000000"/>
          <w:kern w:val="0"/>
          <w14:ligatures w14:val="none"/>
        </w:rPr>
        <w:t xml:space="preserve"> e autenticidade jurídica serão comprovadas e auditadas </w:t>
      </w:r>
      <w:proofErr w:type="spellStart"/>
      <w:r w:rsidRPr="00766346">
        <w:rPr>
          <w:rFonts w:ascii="Times New Roman" w:eastAsia="Times New Roman" w:hAnsi="Times New Roman" w:cs="Times New Roman"/>
          <w:color w:val="000000"/>
          <w:kern w:val="0"/>
          <w14:ligatures w14:val="none"/>
        </w:rPr>
        <w:t>síncronamente</w:t>
      </w:r>
      <w:proofErr w:type="spellEnd"/>
      <w:r w:rsidRPr="00766346">
        <w:rPr>
          <w:rFonts w:ascii="Times New Roman" w:eastAsia="Times New Roman" w:hAnsi="Times New Roman" w:cs="Times New Roman"/>
          <w:color w:val="000000"/>
          <w:kern w:val="0"/>
          <w14:ligatures w14:val="none"/>
        </w:rPr>
        <w:t xml:space="preserve"> através do </w:t>
      </w:r>
      <w:r w:rsidRPr="00766346">
        <w:rPr>
          <w:rFonts w:ascii="Times New Roman" w:eastAsia="Times New Roman" w:hAnsi="Times New Roman" w:cs="Times New Roman"/>
          <w:b/>
          <w:bCs/>
          <w:color w:val="000000"/>
          <w:kern w:val="0"/>
          <w14:ligatures w14:val="none"/>
        </w:rPr>
        <w:t>registro de logs de segurança</w:t>
      </w:r>
      <w:r w:rsidRPr="00766346">
        <w:rPr>
          <w:rFonts w:ascii="Times New Roman" w:eastAsia="Times New Roman" w:hAnsi="Times New Roman" w:cs="Times New Roman"/>
          <w:color w:val="000000"/>
          <w:kern w:val="0"/>
          <w14:ligatures w14:val="none"/>
        </w:rPr>
        <w:t xml:space="preserve"> salvos no banco de dados. A trilha de auditoria conterá criptografia por chaves SHA-256, carimbos de tempo estáveis, geolocalização por endereço IP de rede, validação cadastral de </w:t>
      </w:r>
      <w:proofErr w:type="spellStart"/>
      <w:r w:rsidRPr="00766346">
        <w:rPr>
          <w:rFonts w:ascii="Times New Roman" w:eastAsia="Times New Roman" w:hAnsi="Times New Roman" w:cs="Times New Roman"/>
          <w:color w:val="000000"/>
          <w:kern w:val="0"/>
          <w14:ligatures w14:val="none"/>
        </w:rPr>
        <w:t>Onboarding</w:t>
      </w:r>
      <w:proofErr w:type="spellEnd"/>
      <w:r w:rsidRPr="00766346">
        <w:rPr>
          <w:rFonts w:ascii="Times New Roman" w:eastAsia="Times New Roman" w:hAnsi="Times New Roman" w:cs="Times New Roman"/>
          <w:color w:val="000000"/>
          <w:kern w:val="0"/>
          <w14:ligatures w14:val="none"/>
        </w:rPr>
        <w:t xml:space="preserve"> e chaves lógicas de tokens temporários disparados via SMS ou WhatsApp API.</w:t>
      </w:r>
      <w:r w:rsidRPr="00766346">
        <w:rPr>
          <w:rFonts w:ascii="Times New Roman" w:eastAsia="Times New Roman" w:hAnsi="Times New Roman" w:cs="Times New Roman"/>
          <w:color w:val="000000"/>
          <w:kern w:val="0"/>
          <w14:ligatures w14:val="none"/>
        </w:rPr>
        <w:br/>
        <w:t>10.3. </w:t>
      </w:r>
      <w:r w:rsidRPr="00766346">
        <w:rPr>
          <w:rFonts w:ascii="Times New Roman" w:eastAsia="Times New Roman" w:hAnsi="Times New Roman" w:cs="Times New Roman"/>
          <w:b/>
          <w:bCs/>
          <w:color w:val="000000"/>
          <w:kern w:val="0"/>
          <w14:ligatures w14:val="none"/>
        </w:rPr>
        <w:t>Da Eficácia de Título Executivo Extrajudicial Eletrônico:</w:t>
      </w:r>
      <w:r w:rsidRPr="00766346">
        <w:rPr>
          <w:rFonts w:ascii="Times New Roman" w:eastAsia="Times New Roman" w:hAnsi="Times New Roman" w:cs="Times New Roman"/>
          <w:color w:val="000000"/>
          <w:kern w:val="0"/>
          <w14:ligatures w14:val="none"/>
        </w:rPr>
        <w:t> As partes conferem a este documento eletrônico a eficácia jurídica imediata de </w:t>
      </w:r>
      <w:r w:rsidRPr="00766346">
        <w:rPr>
          <w:rFonts w:ascii="Times New Roman" w:eastAsia="Times New Roman" w:hAnsi="Times New Roman" w:cs="Times New Roman"/>
          <w:b/>
          <w:bCs/>
          <w:color w:val="000000"/>
          <w:kern w:val="0"/>
          <w14:ligatures w14:val="none"/>
        </w:rPr>
        <w:t>título executivo extrajudicial autônomo, renunciando a qualquer alegação de nulidade, anulabilidade ou insuficiência de formato digital decorrente da ausência de assinaturas físicas à caneta ou falta de reconhecimento analógico de firmas em cartórios de notas</w:t>
      </w:r>
      <w:r w:rsidRPr="00766346">
        <w:rPr>
          <w:rFonts w:ascii="Times New Roman" w:eastAsia="Times New Roman" w:hAnsi="Times New Roman" w:cs="Times New Roman"/>
          <w:color w:val="000000"/>
          <w:kern w:val="0"/>
          <w14:ligatures w14:val="none"/>
        </w:rPr>
        <w:t>. O documento PDF gerado com o manifesto de assinaturas e chaves públicas é válido e plenamente exequível.</w:t>
      </w:r>
    </w:p>
    <w:p w14:paraId="4D980B2D" w14:textId="7C53872D" w:rsidR="00766346" w:rsidRPr="00766346" w:rsidRDefault="00766346" w:rsidP="00766346">
      <w:pPr>
        <w:spacing w:after="0" w:line="240" w:lineRule="auto"/>
        <w:rPr>
          <w:rFonts w:ascii="Times New Roman" w:eastAsia="Times New Roman" w:hAnsi="Times New Roman" w:cs="Times New Roman"/>
          <w:color w:val="000000"/>
          <w:kern w:val="0"/>
          <w14:ligatures w14:val="none"/>
        </w:rPr>
      </w:pPr>
      <w:r w:rsidRPr="00766346">
        <w:rPr>
          <w:rFonts w:ascii="Times New Roman" w:eastAsia="Times New Roman" w:hAnsi="Times New Roman" w:cs="Times New Roman"/>
          <w:color w:val="000000"/>
          <w:kern w:val="0"/>
          <w14:ligatures w14:val="none"/>
        </w:rPr>
        <w:t>Dado o aceite por manifesto eletrônico de clique ativo e registro de logs em banco de dados de produção da PLATAFORMA LETTER.</w:t>
      </w:r>
    </w:p>
    <w:p w14:paraId="5CF18966" w14:textId="68B1FEEF" w:rsidR="00766346" w:rsidRPr="00766346" w:rsidRDefault="00766346" w:rsidP="00766346">
      <w:pPr>
        <w:spacing w:after="0" w:line="240" w:lineRule="auto"/>
        <w:rPr>
          <w:rFonts w:ascii="Times New Roman" w:eastAsia="Times New Roman" w:hAnsi="Times New Roman" w:cs="Times New Roman"/>
          <w:kern w:val="0"/>
          <w14:ligatures w14:val="none"/>
        </w:rPr>
      </w:pPr>
    </w:p>
    <w:p w14:paraId="352EBD8A" w14:textId="77777777" w:rsidR="002529CC" w:rsidRDefault="002529CC"/>
    <w:sectPr w:rsidR="002529CC">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CC308" w14:textId="77777777" w:rsidR="00B26681" w:rsidRDefault="00B26681" w:rsidP="00430299">
      <w:pPr>
        <w:spacing w:after="0" w:line="240" w:lineRule="auto"/>
      </w:pPr>
      <w:r>
        <w:separator/>
      </w:r>
    </w:p>
  </w:endnote>
  <w:endnote w:type="continuationSeparator" w:id="0">
    <w:p w14:paraId="6BBD6155" w14:textId="77777777" w:rsidR="00B26681" w:rsidRDefault="00B26681" w:rsidP="00430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0A4E4" w14:textId="77777777" w:rsidR="00B26681" w:rsidRDefault="00B26681" w:rsidP="00430299">
      <w:pPr>
        <w:spacing w:after="0" w:line="240" w:lineRule="auto"/>
      </w:pPr>
      <w:r>
        <w:separator/>
      </w:r>
    </w:p>
  </w:footnote>
  <w:footnote w:type="continuationSeparator" w:id="0">
    <w:p w14:paraId="402DDB83" w14:textId="77777777" w:rsidR="00B26681" w:rsidRDefault="00B26681" w:rsidP="004302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3605F" w14:textId="0FFE41BF" w:rsidR="00430299" w:rsidRDefault="00C773C3" w:rsidP="007059F0">
    <w:pPr>
      <w:pStyle w:val="Cabealho"/>
      <w:jc w:val="right"/>
    </w:pPr>
    <w:r>
      <w:rPr>
        <w:noProof/>
      </w:rPr>
      <w:drawing>
        <wp:inline distT="0" distB="0" distL="0" distR="0" wp14:anchorId="282CFEA0" wp14:editId="6131097A">
          <wp:extent cx="1118510" cy="629228"/>
          <wp:effectExtent l="0" t="0" r="0" b="6350"/>
          <wp:docPr id="15935694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69411" name="Imagem 1593569411"/>
                  <pic:cNvPicPr/>
                </pic:nvPicPr>
                <pic:blipFill>
                  <a:blip r:embed="rId1">
                    <a:extLst>
                      <a:ext uri="{28A0092B-C50C-407E-A947-70E740481C1C}">
                        <a14:useLocalDpi xmlns:a14="http://schemas.microsoft.com/office/drawing/2010/main" val="0"/>
                      </a:ext>
                    </a:extLst>
                  </a:blip>
                  <a:stretch>
                    <a:fillRect/>
                  </a:stretch>
                </pic:blipFill>
                <pic:spPr>
                  <a:xfrm>
                    <a:off x="0" y="0"/>
                    <a:ext cx="1184920" cy="6665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543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C02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160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235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F2D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D0E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277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671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875234">
    <w:abstractNumId w:val="5"/>
  </w:num>
  <w:num w:numId="2" w16cid:durableId="1451974451">
    <w:abstractNumId w:val="7"/>
  </w:num>
  <w:num w:numId="3" w16cid:durableId="977803400">
    <w:abstractNumId w:val="6"/>
  </w:num>
  <w:num w:numId="4" w16cid:durableId="2002587172">
    <w:abstractNumId w:val="3"/>
  </w:num>
  <w:num w:numId="5" w16cid:durableId="612590810">
    <w:abstractNumId w:val="1"/>
  </w:num>
  <w:num w:numId="6" w16cid:durableId="618336395">
    <w:abstractNumId w:val="2"/>
  </w:num>
  <w:num w:numId="7" w16cid:durableId="963391708">
    <w:abstractNumId w:val="4"/>
  </w:num>
  <w:num w:numId="8" w16cid:durableId="342056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9CC"/>
    <w:rsid w:val="002529CC"/>
    <w:rsid w:val="004234EE"/>
    <w:rsid w:val="00430299"/>
    <w:rsid w:val="007059F0"/>
    <w:rsid w:val="0071489A"/>
    <w:rsid w:val="00766346"/>
    <w:rsid w:val="009372E2"/>
    <w:rsid w:val="00A0574C"/>
    <w:rsid w:val="00B26681"/>
    <w:rsid w:val="00C773C3"/>
    <w:rsid w:val="00CC6FD7"/>
    <w:rsid w:val="00F761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E04E1"/>
  <w15:chartTrackingRefBased/>
  <w15:docId w15:val="{321C8270-107E-E84D-8E33-D6685BD24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529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2529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529C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529C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529C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529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529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529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529C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529C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529C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529C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529C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529C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529C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529C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529C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529CC"/>
    <w:rPr>
      <w:rFonts w:eastAsiaTheme="majorEastAsia" w:cstheme="majorBidi"/>
      <w:color w:val="272727" w:themeColor="text1" w:themeTint="D8"/>
    </w:rPr>
  </w:style>
  <w:style w:type="paragraph" w:styleId="Ttulo">
    <w:name w:val="Title"/>
    <w:basedOn w:val="Normal"/>
    <w:next w:val="Normal"/>
    <w:link w:val="TtuloChar"/>
    <w:uiPriority w:val="10"/>
    <w:qFormat/>
    <w:rsid w:val="00252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529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529C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529C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529CC"/>
    <w:pPr>
      <w:spacing w:before="160"/>
      <w:jc w:val="center"/>
    </w:pPr>
    <w:rPr>
      <w:i/>
      <w:iCs/>
      <w:color w:val="404040" w:themeColor="text1" w:themeTint="BF"/>
    </w:rPr>
  </w:style>
  <w:style w:type="character" w:customStyle="1" w:styleId="CitaoChar">
    <w:name w:val="Citação Char"/>
    <w:basedOn w:val="Fontepargpadro"/>
    <w:link w:val="Citao"/>
    <w:uiPriority w:val="29"/>
    <w:rsid w:val="002529CC"/>
    <w:rPr>
      <w:i/>
      <w:iCs/>
      <w:color w:val="404040" w:themeColor="text1" w:themeTint="BF"/>
    </w:rPr>
  </w:style>
  <w:style w:type="paragraph" w:styleId="PargrafodaLista">
    <w:name w:val="List Paragraph"/>
    <w:basedOn w:val="Normal"/>
    <w:uiPriority w:val="34"/>
    <w:qFormat/>
    <w:rsid w:val="002529CC"/>
    <w:pPr>
      <w:ind w:left="720"/>
      <w:contextualSpacing/>
    </w:pPr>
  </w:style>
  <w:style w:type="character" w:styleId="nfaseIntensa">
    <w:name w:val="Intense Emphasis"/>
    <w:basedOn w:val="Fontepargpadro"/>
    <w:uiPriority w:val="21"/>
    <w:qFormat/>
    <w:rsid w:val="002529CC"/>
    <w:rPr>
      <w:i/>
      <w:iCs/>
      <w:color w:val="2F5496" w:themeColor="accent1" w:themeShade="BF"/>
    </w:rPr>
  </w:style>
  <w:style w:type="paragraph" w:styleId="CitaoIntensa">
    <w:name w:val="Intense Quote"/>
    <w:basedOn w:val="Normal"/>
    <w:next w:val="Normal"/>
    <w:link w:val="CitaoIntensaChar"/>
    <w:uiPriority w:val="30"/>
    <w:qFormat/>
    <w:rsid w:val="002529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529CC"/>
    <w:rPr>
      <w:i/>
      <w:iCs/>
      <w:color w:val="2F5496" w:themeColor="accent1" w:themeShade="BF"/>
    </w:rPr>
  </w:style>
  <w:style w:type="character" w:styleId="RefernciaIntensa">
    <w:name w:val="Intense Reference"/>
    <w:basedOn w:val="Fontepargpadro"/>
    <w:uiPriority w:val="32"/>
    <w:qFormat/>
    <w:rsid w:val="002529CC"/>
    <w:rPr>
      <w:b/>
      <w:bCs/>
      <w:smallCaps/>
      <w:color w:val="2F5496" w:themeColor="accent1" w:themeShade="BF"/>
      <w:spacing w:val="5"/>
    </w:rPr>
  </w:style>
  <w:style w:type="character" w:customStyle="1" w:styleId="apple-converted-space">
    <w:name w:val="apple-converted-space"/>
    <w:basedOn w:val="Fontepargpadro"/>
    <w:rsid w:val="002529CC"/>
  </w:style>
  <w:style w:type="character" w:styleId="CdigoHTML">
    <w:name w:val="HTML Code"/>
    <w:basedOn w:val="Fontepargpadro"/>
    <w:uiPriority w:val="99"/>
    <w:semiHidden/>
    <w:unhideWhenUsed/>
    <w:rsid w:val="002529CC"/>
    <w:rPr>
      <w:rFonts w:ascii="Courier New" w:eastAsiaTheme="minorEastAsia" w:hAnsi="Courier New" w:cs="Courier New"/>
      <w:sz w:val="20"/>
      <w:szCs w:val="20"/>
    </w:rPr>
  </w:style>
  <w:style w:type="character" w:styleId="nfase">
    <w:name w:val="Emphasis"/>
    <w:basedOn w:val="Fontepargpadro"/>
    <w:uiPriority w:val="20"/>
    <w:qFormat/>
    <w:rsid w:val="002529CC"/>
    <w:rPr>
      <w:i/>
      <w:iCs/>
    </w:rPr>
  </w:style>
  <w:style w:type="paragraph" w:styleId="Cabealho">
    <w:name w:val="header"/>
    <w:basedOn w:val="Normal"/>
    <w:link w:val="CabealhoChar"/>
    <w:uiPriority w:val="99"/>
    <w:unhideWhenUsed/>
    <w:rsid w:val="0043029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30299"/>
  </w:style>
  <w:style w:type="paragraph" w:styleId="Rodap">
    <w:name w:val="footer"/>
    <w:basedOn w:val="Normal"/>
    <w:link w:val="RodapChar"/>
    <w:uiPriority w:val="99"/>
    <w:unhideWhenUsed/>
    <w:rsid w:val="00430299"/>
    <w:pPr>
      <w:tabs>
        <w:tab w:val="center" w:pos="4252"/>
        <w:tab w:val="right" w:pos="8504"/>
      </w:tabs>
      <w:spacing w:after="0" w:line="240" w:lineRule="auto"/>
    </w:pPr>
  </w:style>
  <w:style w:type="character" w:customStyle="1" w:styleId="RodapChar">
    <w:name w:val="Rodapé Char"/>
    <w:basedOn w:val="Fontepargpadro"/>
    <w:link w:val="Rodap"/>
    <w:uiPriority w:val="99"/>
    <w:rsid w:val="00430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5967</Words>
  <Characters>32227</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Stutz</dc:creator>
  <cp:keywords/>
  <dc:description/>
  <cp:lastModifiedBy>Microsoft Office User</cp:lastModifiedBy>
  <cp:revision>5</cp:revision>
  <dcterms:created xsi:type="dcterms:W3CDTF">2026-08-06T12:52:00Z</dcterms:created>
  <dcterms:modified xsi:type="dcterms:W3CDTF">2026-08-31T14:10:00Z</dcterms:modified>
</cp:coreProperties>
</file>