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“Client ANPR – Quadro delle funzionalità”</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t>Il presente documento fornisce il quadro esaustivo delle funzionalità messe a disposizione dal client ANPR utilizzato dai sistemi di Roma Capitale (SIPO). L’analisi risponde a una domanda operativa precisa: quali funzioni espone il client, quali informazioni richiede e quali informazioni restituisce, e quali di esse siano effettivamente utilizzate dagli applicativi.</w:t>
      </w:r>
    </w:p>
    <w:p>
      <w:pPr/>
      <w:r>
        <w:t>Il perimetro comprende il modulo `common/anpr-client/AnprClient` (componente unico di accesso ad ANPR), i moduli di back-end che lo invocano, le maschere di front-end che innescano tali invocazioni e la documentazione tecnica ufficiale ANPR (versione 9.2.9) presente in workspace. Tutte le affermazioni sono ricondotte al codice sorgente o agli XSD/WSDL ufficiali; i punti non deducibili dalle sorgenti sono marcati come [DA VERIFICARE].</w:t>
      </w:r>
    </w:p>
    <w:p>
      <w:pPr/>
      <w:r>
        <w:t>Il documento NON tratta il merito delle singole decodifiche applicative (es. stati esteri), oggetto di analisi separate, ma il meccanismo di accesso e aggiornamento dei dati in carico ad ANPR.</w:t>
      </w:r>
    </w:p>
    <w:p>
      <w:pPr>
        <w:pStyle w:val="Heading2"/>
      </w:pPr>
      <w:r>
        <w:t>Glossario</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Termine</w:t>
            </w:r>
          </w:p>
        </w:tc>
        <w:tc>
          <w:tcPr>
            <w:tcW w:type="dxa" w:w="4680"/>
          </w:tcPr>
          <w:p>
            <w:r/>
            <w:r>
              <w:rPr>
                <w:b/>
                <w:sz w:val="18"/>
              </w:rPr>
              <w:t>Significato</w:t>
            </w:r>
          </w:p>
        </w:tc>
      </w:tr>
      <w:tr>
        <w:tc>
          <w:tcPr>
            <w:tcW w:type="dxa" w:w="4680"/>
          </w:tcPr>
          <w:p>
            <w:r/>
            <w:r>
              <w:rPr>
                <w:sz w:val="18"/>
              </w:rPr>
              <w:t>ANPR</w:t>
            </w:r>
          </w:p>
        </w:tc>
        <w:tc>
          <w:tcPr>
            <w:tcW w:type="dxa" w:w="4680"/>
          </w:tcPr>
          <w:p>
            <w:r/>
            <w:r>
              <w:rPr>
                <w:sz w:val="18"/>
              </w:rPr>
              <w:t>Anagrafe Nazionale della Popolazione Residente, gestita da Sogei per il Ministero dell’Interno.</w:t>
            </w:r>
          </w:p>
        </w:tc>
      </w:tr>
      <w:tr>
        <w:tc>
          <w:tcPr>
            <w:tcW w:type="dxa" w:w="4680"/>
          </w:tcPr>
          <w:p>
            <w:r/>
            <w:r>
              <w:rPr>
                <w:sz w:val="18"/>
              </w:rPr>
              <w:t>SIPO</w:t>
            </w:r>
          </w:p>
        </w:tc>
        <w:tc>
          <w:tcPr>
            <w:tcW w:type="dxa" w:w="4680"/>
          </w:tcPr>
          <w:p>
            <w:r/>
            <w:r>
              <w:rPr>
                <w:sz w:val="18"/>
              </w:rPr>
              <w:t>Sistema Informativo della Popolazione di Roma Capitale.</w:t>
            </w:r>
          </w:p>
        </w:tc>
      </w:tr>
      <w:tr>
        <w:tc>
          <w:tcPr>
            <w:tcW w:type="dxa" w:w="4680"/>
          </w:tcPr>
          <w:p>
            <w:r/>
            <w:r>
              <w:rPr>
                <w:sz w:val="18"/>
              </w:rPr>
              <w:t>ANSC</w:t>
            </w:r>
          </w:p>
        </w:tc>
        <w:tc>
          <w:tcPr>
            <w:tcW w:type="dxa" w:w="4680"/>
          </w:tcPr>
          <w:p>
            <w:r/>
            <w:r>
              <w:rPr>
                <w:sz w:val="18"/>
              </w:rPr>
              <w:t>Archivio Nazionale dello Stato Civile.</w:t>
            </w:r>
          </w:p>
        </w:tc>
      </w:tr>
      <w:tr>
        <w:tc>
          <w:tcPr>
            <w:tcW w:type="dxa" w:w="4680"/>
          </w:tcPr>
          <w:p>
            <w:r/>
            <w:r>
              <w:rPr>
                <w:sz w:val="18"/>
              </w:rPr>
              <w:t>AIRE</w:t>
            </w:r>
          </w:p>
        </w:tc>
        <w:tc>
          <w:tcPr>
            <w:tcW w:type="dxa" w:w="4680"/>
          </w:tcPr>
          <w:p>
            <w:r/>
            <w:r>
              <w:rPr>
                <w:sz w:val="18"/>
              </w:rPr>
              <w:t>Anagrafe degli Italiani Residenti all’Estero.</w:t>
            </w:r>
          </w:p>
        </w:tc>
      </w:tr>
      <w:tr>
        <w:tc>
          <w:tcPr>
            <w:tcW w:type="dxa" w:w="4680"/>
          </w:tcPr>
          <w:p>
            <w:r/>
            <w:r>
              <w:rPr>
                <w:sz w:val="18"/>
              </w:rPr>
              <w:t>WS / Servizio</w:t>
            </w:r>
          </w:p>
        </w:tc>
        <w:tc>
          <w:tcPr>
            <w:tcW w:type="dxa" w:w="4680"/>
          </w:tcPr>
          <w:p>
            <w:r/>
            <w:r>
              <w:rPr>
                <w:sz w:val="18"/>
              </w:rPr>
              <w:t>Web service SOAP esposto da ANPR. Identificato da un codice (es. 5008).</w:t>
            </w:r>
          </w:p>
        </w:tc>
      </w:tr>
      <w:tr>
        <w:tc>
          <w:tcPr>
            <w:tcW w:type="dxa" w:w="4680"/>
          </w:tcPr>
          <w:p>
            <w:r/>
            <w:r>
              <w:rPr>
                <w:sz w:val="18"/>
              </w:rPr>
              <w:t>Famiglia di servizi</w:t>
            </w:r>
          </w:p>
        </w:tc>
        <w:tc>
          <w:tcPr>
            <w:tcW w:type="dxa" w:w="4680"/>
          </w:tcPr>
          <w:p>
            <w:r/>
            <w:r>
              <w:rPr>
                <w:sz w:val="18"/>
              </w:rPr>
              <w:t>Raggruppamento di operazioni su un unico endpoint (es. 5000 = Mutazione).</w:t>
            </w:r>
          </w:p>
        </w:tc>
      </w:tr>
      <w:tr>
        <w:tc>
          <w:tcPr>
            <w:tcW w:type="dxa" w:w="4680"/>
          </w:tcPr>
          <w:p>
            <w:r/>
            <w:r>
              <w:rPr>
                <w:sz w:val="18"/>
              </w:rPr>
              <w:t>PortType</w:t>
            </w:r>
          </w:p>
        </w:tc>
        <w:tc>
          <w:tcPr>
            <w:tcW w:type="dxa" w:w="4680"/>
          </w:tcPr>
          <w:p>
            <w:r/>
            <w:r>
              <w:rPr>
                <w:sz w:val="18"/>
              </w:rPr>
              <w:t>Interfaccia Java generata da WSDL che dichiara le operazioni SOAP.</w:t>
            </w:r>
          </w:p>
        </w:tc>
      </w:tr>
      <w:tr>
        <w:tc>
          <w:tcPr>
            <w:tcW w:type="dxa" w:w="4680"/>
          </w:tcPr>
          <w:p>
            <w:r/>
            <w:r>
              <w:rPr>
                <w:sz w:val="18"/>
              </w:rPr>
              <w:t>XmlGenerator</w:t>
            </w:r>
          </w:p>
        </w:tc>
        <w:tc>
          <w:tcPr>
            <w:tcW w:type="dxa" w:w="4680"/>
          </w:tcPr>
          <w:p>
            <w:r/>
            <w:r>
              <w:rPr>
                <w:sz w:val="18"/>
              </w:rPr>
              <w:t>Classe SIPO che costruisce il documento XML di richiesta per una specifica operazione.</w:t>
            </w:r>
          </w:p>
        </w:tc>
      </w:tr>
      <w:tr>
        <w:tc>
          <w:tcPr>
            <w:tcW w:type="dxa" w:w="4680"/>
          </w:tcPr>
          <w:p>
            <w:r/>
            <w:r>
              <w:rPr>
                <w:sz w:val="18"/>
              </w:rPr>
              <w:t>idOperazioneComune</w:t>
            </w:r>
          </w:p>
        </w:tc>
        <w:tc>
          <w:tcPr>
            <w:tcW w:type="dxa" w:w="4680"/>
          </w:tcPr>
          <w:p>
            <w:r/>
            <w:r>
              <w:rPr>
                <w:sz w:val="18"/>
              </w:rPr>
              <w:t>Identificativo dell’operazione assegnato dal Comune (mittente).</w:t>
            </w:r>
          </w:p>
        </w:tc>
      </w:tr>
      <w:tr>
        <w:tc>
          <w:tcPr>
            <w:tcW w:type="dxa" w:w="4680"/>
          </w:tcPr>
          <w:p>
            <w:r/>
            <w:r>
              <w:rPr>
                <w:sz w:val="18"/>
              </w:rPr>
              <w:t>idOperazioneANPR</w:t>
            </w:r>
          </w:p>
        </w:tc>
        <w:tc>
          <w:tcPr>
            <w:tcW w:type="dxa" w:w="4680"/>
          </w:tcPr>
          <w:p>
            <w:r/>
            <w:r>
              <w:rPr>
                <w:sz w:val="18"/>
              </w:rPr>
              <w:t>Identificativo assegnato da ANPR all’operazione; chiave per il recupero asincrono.</w:t>
            </w:r>
          </w:p>
        </w:tc>
      </w:tr>
      <w:tr>
        <w:tc>
          <w:tcPr>
            <w:tcW w:type="dxa" w:w="4680"/>
          </w:tcPr>
          <w:p>
            <w:r/>
            <w:r>
              <w:rPr>
                <w:sz w:val="18"/>
              </w:rPr>
              <w:t>WS-Security</w:t>
            </w:r>
          </w:p>
        </w:tc>
        <w:tc>
          <w:tcPr>
            <w:tcW w:type="dxa" w:w="4680"/>
          </w:tcPr>
          <w:p>
            <w:r/>
            <w:r>
              <w:rPr>
                <w:sz w:val="18"/>
              </w:rPr>
              <w:t>Standard di sicurezza SOAP; qui usato per la firma digitale X.509 del messaggio.</w:t>
            </w:r>
          </w:p>
        </w:tc>
      </w:tr>
      <w:tr>
        <w:tc>
          <w:tcPr>
            <w:tcW w:type="dxa" w:w="4680"/>
          </w:tcPr>
          <w:p>
            <w:r/>
            <w:r>
              <w:rPr>
                <w:sz w:val="18"/>
              </w:rPr>
              <w:t>Fall-through</w:t>
            </w:r>
          </w:p>
        </w:tc>
        <w:tc>
          <w:tcPr>
            <w:tcW w:type="dxa" w:w="4680"/>
          </w:tcPr>
          <w:p>
            <w:r/>
            <w:r>
              <w:rPr>
                <w:sz w:val="18"/>
              </w:rPr>
              <w:t>In un costrutto switch, caso privo di istruzioni che prosegue nel caso successivo.</w:t>
            </w:r>
          </w:p>
        </w:tc>
      </w:tr>
    </w:tbl>
    <w:p>
      <w:pPr>
        <w:pStyle w:val="Heading2"/>
      </w:pPr>
      <w:r>
        <w:t>Riferimenti</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ID</w:t>
            </w:r>
          </w:p>
        </w:tc>
        <w:tc>
          <w:tcPr>
            <w:tcW w:type="dxa" w:w="3120"/>
          </w:tcPr>
          <w:p>
            <w:r/>
            <w:r>
              <w:rPr>
                <w:b/>
                <w:sz w:val="18"/>
              </w:rPr>
              <w:t>Riferimento</w:t>
            </w:r>
          </w:p>
        </w:tc>
        <w:tc>
          <w:tcPr>
            <w:tcW w:type="dxa" w:w="3120"/>
          </w:tcPr>
          <w:p>
            <w:r/>
            <w:r>
              <w:rPr>
                <w:b/>
                <w:sz w:val="18"/>
              </w:rPr>
              <w:t>Contenuto</w:t>
            </w:r>
          </w:p>
        </w:tc>
      </w:tr>
      <w:tr>
        <w:tc>
          <w:tcPr>
            <w:tcW w:type="dxa" w:w="3120"/>
          </w:tcPr>
          <w:p>
            <w:r/>
            <w:r>
              <w:rPr>
                <w:sz w:val="18"/>
              </w:rPr>
              <w:t>R1</w:t>
            </w:r>
          </w:p>
        </w:tc>
        <w:tc>
          <w:tcPr>
            <w:tcW w:type="dxa" w:w="3120"/>
          </w:tcPr>
          <w:p>
            <w:r/>
            <w:r>
              <w:rPr>
                <w:sz w:val="18"/>
              </w:rPr>
              <w:t>common/anpr-client/AnprClient</w:t>
            </w:r>
          </w:p>
        </w:tc>
        <w:tc>
          <w:tcPr>
            <w:tcW w:type="dxa" w:w="3120"/>
          </w:tcPr>
          <w:p>
            <w:r/>
            <w:r>
              <w:rPr>
                <w:sz w:val="18"/>
              </w:rPr>
              <w:t>Modulo client ANPR: 690 classi Java (sorgenti, esclusi target/bin).</w:t>
            </w:r>
          </w:p>
        </w:tc>
      </w:tr>
      <w:tr>
        <w:tc>
          <w:tcPr>
            <w:tcW w:type="dxa" w:w="3120"/>
          </w:tcPr>
          <w:p>
            <w:r/>
            <w:r>
              <w:rPr>
                <w:sz w:val="18"/>
              </w:rPr>
              <w:t>R2</w:t>
            </w:r>
          </w:p>
        </w:tc>
        <w:tc>
          <w:tcPr>
            <w:tcW w:type="dxa" w:w="3120"/>
          </w:tcPr>
          <w:p>
            <w:r/>
            <w:r>
              <w:rPr>
                <w:sz w:val="18"/>
              </w:rPr>
              <w:t>common/anpr-client/.../client/AnprClient.java</w:t>
            </w:r>
          </w:p>
        </w:tc>
        <w:tc>
          <w:tcPr>
            <w:tcW w:type="dxa" w:w="3120"/>
          </w:tcPr>
          <w:p>
            <w:r/>
            <w:r>
              <w:rPr>
                <w:sz w:val="18"/>
              </w:rPr>
              <w:t>Punto di ingresso unico: callAnprClient(); switch generateXmlRequest().</w:t>
            </w:r>
          </w:p>
        </w:tc>
      </w:tr>
      <w:tr>
        <w:tc>
          <w:tcPr>
            <w:tcW w:type="dxa" w:w="3120"/>
          </w:tcPr>
          <w:p>
            <w:r/>
            <w:r>
              <w:rPr>
                <w:sz w:val="18"/>
              </w:rPr>
              <w:t>R3</w:t>
            </w:r>
          </w:p>
        </w:tc>
        <w:tc>
          <w:tcPr>
            <w:tcW w:type="dxa" w:w="3120"/>
          </w:tcPr>
          <w:p>
            <w:r/>
            <w:r>
              <w:rPr>
                <w:sz w:val="18"/>
              </w:rPr>
              <w:t>common/anpr-client/.../config/WSTypeHandler.java</w:t>
            </w:r>
          </w:p>
        </w:tc>
        <w:tc>
          <w:tcPr>
            <w:tcW w:type="dxa" w:w="3120"/>
          </w:tcPr>
          <w:p>
            <w:r/>
            <w:r>
              <w:rPr>
                <w:sz w:val="18"/>
              </w:rPr>
              <w:t>Costanti dei servizi (37) e URI per famiglia.</w:t>
            </w:r>
          </w:p>
        </w:tc>
      </w:tr>
      <w:tr>
        <w:tc>
          <w:tcPr>
            <w:tcW w:type="dxa" w:w="3120"/>
          </w:tcPr>
          <w:p>
            <w:r/>
            <w:r>
              <w:rPr>
                <w:sz w:val="18"/>
              </w:rPr>
              <w:t>R4</w:t>
            </w:r>
          </w:p>
        </w:tc>
        <w:tc>
          <w:tcPr>
            <w:tcW w:type="dxa" w:w="3120"/>
          </w:tcPr>
          <w:p>
            <w:r/>
            <w:r>
              <w:rPr>
                <w:sz w:val="18"/>
              </w:rPr>
              <w:t>common/anpr-client/.../activator/DispatchHandler.java</w:t>
            </w:r>
          </w:p>
        </w:tc>
        <w:tc>
          <w:tcPr>
            <w:tcW w:type="dxa" w:w="3120"/>
          </w:tcPr>
          <w:p>
            <w:r/>
            <w:r>
              <w:rPr>
                <w:sz w:val="18"/>
              </w:rPr>
              <w:t>Dispatch della richiesta all’handler di operazione.</w:t>
            </w:r>
          </w:p>
        </w:tc>
      </w:tr>
      <w:tr>
        <w:tc>
          <w:tcPr>
            <w:tcW w:type="dxa" w:w="3120"/>
          </w:tcPr>
          <w:p>
            <w:r/>
            <w:r>
              <w:rPr>
                <w:sz w:val="18"/>
              </w:rPr>
              <w:t>R5</w:t>
            </w:r>
          </w:p>
        </w:tc>
        <w:tc>
          <w:tcPr>
            <w:tcW w:type="dxa" w:w="3120"/>
          </w:tcPr>
          <w:p>
            <w:r/>
            <w:r>
              <w:rPr>
                <w:sz w:val="18"/>
              </w:rPr>
              <w:t>common/anpr-client/.../sicurezza/message/RequestHandler.java</w:t>
            </w:r>
          </w:p>
        </w:tc>
        <w:tc>
          <w:tcPr>
            <w:tcW w:type="dxa" w:w="3120"/>
          </w:tcPr>
          <w:p>
            <w:r/>
            <w:r>
              <w:rPr>
                <w:sz w:val="18"/>
              </w:rPr>
              <w:t>Costruzione endpoint e configurazione WS-Security.</w:t>
            </w:r>
          </w:p>
        </w:tc>
      </w:tr>
      <w:tr>
        <w:tc>
          <w:tcPr>
            <w:tcW w:type="dxa" w:w="3120"/>
          </w:tcPr>
          <w:p>
            <w:r/>
            <w:r>
              <w:rPr>
                <w:sz w:val="18"/>
              </w:rPr>
              <w:t>R6</w:t>
            </w:r>
          </w:p>
        </w:tc>
        <w:tc>
          <w:tcPr>
            <w:tcW w:type="dxa" w:w="3120"/>
          </w:tcPr>
          <w:p>
            <w:r/>
            <w:r>
              <w:rPr>
                <w:sz w:val="18"/>
              </w:rPr>
              <w:t>anpr-9.2.9/src/wsdl/comuni/</w:t>
            </w:r>
          </w:p>
        </w:tc>
        <w:tc>
          <w:tcPr>
            <w:tcW w:type="dxa" w:w="3120"/>
          </w:tcPr>
          <w:p>
            <w:r/>
            <w:r>
              <w:rPr>
                <w:sz w:val="18"/>
              </w:rPr>
              <w:t>WSDL e XSD ufficiali ANPR (vocabolari e tipi dato).</w:t>
            </w:r>
          </w:p>
        </w:tc>
      </w:tr>
      <w:tr>
        <w:tc>
          <w:tcPr>
            <w:tcW w:type="dxa" w:w="3120"/>
          </w:tcPr>
          <w:p>
            <w:r/>
            <w:r>
              <w:rPr>
                <w:sz w:val="18"/>
              </w:rPr>
              <w:t>R7</w:t>
            </w:r>
          </w:p>
        </w:tc>
        <w:tc>
          <w:tcPr>
            <w:tcW w:type="dxa" w:w="3120"/>
          </w:tcPr>
          <w:p>
            <w:r/>
            <w:r>
              <w:rPr>
                <w:sz w:val="18"/>
              </w:rPr>
              <w:t>anpr-9.2.9/src/tab/</w:t>
            </w:r>
          </w:p>
        </w:tc>
        <w:tc>
          <w:tcPr>
            <w:tcW w:type="dxa" w:w="3120"/>
          </w:tcPr>
          <w:p>
            <w:r/>
            <w:r>
              <w:rPr>
                <w:sz w:val="18"/>
              </w:rPr>
              <w:t>Tabelle di decodifica ANPR (41 tabelle numerate).</w:t>
            </w:r>
          </w:p>
        </w:tc>
      </w:tr>
      <w:tr>
        <w:tc>
          <w:tcPr>
            <w:tcW w:type="dxa" w:w="3120"/>
          </w:tcPr>
          <w:p>
            <w:r/>
            <w:r>
              <w:rPr>
                <w:sz w:val="18"/>
              </w:rPr>
              <w:t>R8</w:t>
            </w:r>
          </w:p>
        </w:tc>
        <w:tc>
          <w:tcPr>
            <w:tcW w:type="dxa" w:w="3120"/>
          </w:tcPr>
          <w:p>
            <w:r/>
            <w:r>
              <w:rPr>
                <w:sz w:val="18"/>
              </w:rPr>
              <w:t>anpr-9.2.9/src/tab/tab_elenco_dei_web_services_da_utilizzare_per_aggiornamento_delle_basi_dati_locali.rst</w:t>
            </w:r>
          </w:p>
        </w:tc>
        <w:tc>
          <w:tcPr>
            <w:tcW w:type="dxa" w:w="3120"/>
          </w:tcPr>
          <w:p>
            <w:r/>
            <w:r>
              <w:rPr>
                <w:sz w:val="18"/>
              </w:rPr>
              <w:t>Elenco ANPR dei servizi previsti per l’aggiornamento delle basi dati locali.</w:t>
            </w:r>
          </w:p>
        </w:tc>
      </w:tr>
    </w:tbl>
    <w:p>
      <w:pPr>
        <w:pStyle w:val="Heading1"/>
      </w:pPr>
      <w:r>
        <w:t>Architettura del client ANPR</w:t>
      </w:r>
    </w:p>
    <w:p>
      <w:pPr/>
      <w:r>
        <w:t>Il client è un modulo Java autonomo, incluso come dipendenza Maven dai back-end che devono dialogare con ANPR. È costituito in larga parte da classi generate a partire dai WSDL/XSD ufficiali (binding JAXB), con un nucleo di classi scritte a mano che governano la costruzione del messaggio, la sicurezza e l’invio.</w:t>
      </w:r>
    </w:p>
    <w:p>
      <w:pPr>
        <w:pStyle w:val="Heading2"/>
      </w:pPr>
      <w:r>
        <w:t>Composizione del modulo</w:t>
      </w:r>
    </w:p>
    <w:p>
      <w:pPr/>
      <w:r>
        <w:t>Il modulo conta 690 classi Java sorgente, organizzate per servizio e per vocabolario. I package principali sono:</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Package</w:t>
            </w:r>
          </w:p>
        </w:tc>
        <w:tc>
          <w:tcPr>
            <w:tcW w:type="dxa" w:w="3120"/>
          </w:tcPr>
          <w:p>
            <w:r/>
            <w:r>
              <w:rPr>
                <w:b/>
                <w:sz w:val="18"/>
              </w:rPr>
              <w:t>Classi</w:t>
            </w:r>
          </w:p>
        </w:tc>
        <w:tc>
          <w:tcPr>
            <w:tcW w:type="dxa" w:w="3120"/>
          </w:tcPr>
          <w:p>
            <w:r/>
            <w:r>
              <w:rPr>
                <w:b/>
                <w:sz w:val="18"/>
              </w:rPr>
              <w:t>Ruolo</w:t>
            </w:r>
          </w:p>
        </w:tc>
      </w:tr>
      <w:tr>
        <w:tc>
          <w:tcPr>
            <w:tcW w:type="dxa" w:w="3120"/>
          </w:tcPr>
          <w:p>
            <w:r/>
            <w:r>
              <w:rPr>
                <w:sz w:val="18"/>
              </w:rPr>
              <w:t>tipoDato</w:t>
            </w:r>
          </w:p>
        </w:tc>
        <w:tc>
          <w:tcPr>
            <w:tcW w:type="dxa" w:w="3120"/>
          </w:tcPr>
          <w:p>
            <w:r/>
            <w:r>
              <w:rPr>
                <w:sz w:val="18"/>
              </w:rPr>
              <w:t>105</w:t>
            </w:r>
          </w:p>
        </w:tc>
        <w:tc>
          <w:tcPr>
            <w:tcW w:type="dxa" w:w="3120"/>
          </w:tcPr>
          <w:p>
            <w:r/>
            <w:r>
              <w:rPr>
                <w:sz w:val="18"/>
              </w:rPr>
              <w:t>Tipi dato comuni ANPR (generalità, indirizzi, atti, …).</w:t>
            </w:r>
          </w:p>
        </w:tc>
      </w:tr>
      <w:tr>
        <w:tc>
          <w:tcPr>
            <w:tcW w:type="dxa" w:w="3120"/>
          </w:tcPr>
          <w:p>
            <w:r/>
            <w:r>
              <w:rPr>
                <w:sz w:val="18"/>
              </w:rPr>
              <w:t>vocabolario&lt;servizio&gt;</w:t>
            </w:r>
          </w:p>
        </w:tc>
        <w:tc>
          <w:tcPr>
            <w:tcW w:type="dxa" w:w="3120"/>
          </w:tcPr>
          <w:p>
            <w:r/>
            <w:r>
              <w:rPr>
                <w:sz w:val="18"/>
              </w:rPr>
              <w:t>~250 (somma)</w:t>
            </w:r>
          </w:p>
        </w:tc>
        <w:tc>
          <w:tcPr>
            <w:tcW w:type="dxa" w:w="3120"/>
          </w:tcPr>
          <w:p>
            <w:r/>
            <w:r>
              <w:rPr>
                <w:sz w:val="18"/>
              </w:rPr>
              <w:t>Tipi di richiesta/risposta per famiglia di servizi.</w:t>
            </w:r>
          </w:p>
        </w:tc>
      </w:tr>
      <w:tr>
        <w:tc>
          <w:tcPr>
            <w:tcW w:type="dxa" w:w="3120"/>
          </w:tcPr>
          <w:p>
            <w:r/>
            <w:r>
              <w:rPr>
                <w:sz w:val="18"/>
              </w:rPr>
              <w:t>&lt;servizio&gt; (es. consultazione3000)</w:t>
            </w:r>
          </w:p>
        </w:tc>
        <w:tc>
          <w:tcPr>
            <w:tcW w:type="dxa" w:w="3120"/>
          </w:tcPr>
          <w:p>
            <w:r/>
            <w:r>
              <w:rPr>
                <w:sz w:val="18"/>
              </w:rPr>
              <w:t>~100 (somma)</w:t>
            </w:r>
          </w:p>
        </w:tc>
        <w:tc>
          <w:tcPr>
            <w:tcW w:type="dxa" w:w="3120"/>
          </w:tcPr>
          <w:p>
            <w:r/>
            <w:r>
              <w:rPr>
                <w:sz w:val="18"/>
              </w:rPr>
              <w:t>Messaggi Richiesta/Risposta per operazione.</w:t>
            </w:r>
          </w:p>
        </w:tc>
      </w:tr>
      <w:tr>
        <w:tc>
          <w:tcPr>
            <w:tcW w:type="dxa" w:w="3120"/>
          </w:tcPr>
          <w:p>
            <w:r/>
            <w:r>
              <w:rPr>
                <w:sz w:val="18"/>
              </w:rPr>
              <w:t>xmlRequestGenerator</w:t>
            </w:r>
          </w:p>
        </w:tc>
        <w:tc>
          <w:tcPr>
            <w:tcW w:type="dxa" w:w="3120"/>
          </w:tcPr>
          <w:p>
            <w:r/>
            <w:r>
              <w:rPr>
                <w:sz w:val="18"/>
              </w:rPr>
              <w:t>32</w:t>
            </w:r>
          </w:p>
        </w:tc>
        <w:tc>
          <w:tcPr>
            <w:tcW w:type="dxa" w:w="3120"/>
          </w:tcPr>
          <w:p>
            <w:r/>
            <w:r>
              <w:rPr>
                <w:sz w:val="18"/>
              </w:rPr>
              <w:t>Costruzione dell’XML di richiesta, una classe per operazione.</w:t>
            </w:r>
          </w:p>
        </w:tc>
      </w:tr>
      <w:tr>
        <w:tc>
          <w:tcPr>
            <w:tcW w:type="dxa" w:w="3120"/>
          </w:tcPr>
          <w:p>
            <w:r/>
            <w:r>
              <w:rPr>
                <w:sz w:val="18"/>
              </w:rPr>
              <w:t>service&lt;N&gt; / serviceA000 / serviceP000 / serviceS001</w:t>
            </w:r>
          </w:p>
        </w:tc>
        <w:tc>
          <w:tcPr>
            <w:tcW w:type="dxa" w:w="3120"/>
          </w:tcPr>
          <w:p>
            <w:r/>
            <w:r>
              <w:rPr>
                <w:sz w:val="18"/>
              </w:rPr>
              <w:t>2 ciascuno</w:t>
            </w:r>
          </w:p>
        </w:tc>
        <w:tc>
          <w:tcPr>
            <w:tcW w:type="dxa" w:w="3120"/>
          </w:tcPr>
          <w:p>
            <w:r/>
            <w:r>
              <w:rPr>
                <w:sz w:val="18"/>
              </w:rPr>
              <w:t>Service + PortType generati da WSDL (11 famiglie).</w:t>
            </w:r>
          </w:p>
        </w:tc>
      </w:tr>
      <w:tr>
        <w:tc>
          <w:tcPr>
            <w:tcW w:type="dxa" w:w="3120"/>
          </w:tcPr>
          <w:p>
            <w:r/>
            <w:r>
              <w:rPr>
                <w:sz w:val="18"/>
              </w:rPr>
              <w:t>client</w:t>
            </w:r>
          </w:p>
        </w:tc>
        <w:tc>
          <w:tcPr>
            <w:tcW w:type="dxa" w:w="3120"/>
          </w:tcPr>
          <w:p>
            <w:r/>
            <w:r>
              <w:rPr>
                <w:sz w:val="18"/>
              </w:rPr>
              <w:t>2</w:t>
            </w:r>
          </w:p>
        </w:tc>
        <w:tc>
          <w:tcPr>
            <w:tcW w:type="dxa" w:w="3120"/>
          </w:tcPr>
          <w:p>
            <w:r/>
            <w:r>
              <w:rPr>
                <w:sz w:val="18"/>
              </w:rPr>
              <w:t>AnprClient: punto di ingresso unico.</w:t>
            </w:r>
          </w:p>
        </w:tc>
      </w:tr>
      <w:tr>
        <w:tc>
          <w:tcPr>
            <w:tcW w:type="dxa" w:w="3120"/>
          </w:tcPr>
          <w:p>
            <w:r/>
            <w:r>
              <w:rPr>
                <w:sz w:val="18"/>
              </w:rPr>
              <w:t>activator</w:t>
            </w:r>
          </w:p>
        </w:tc>
        <w:tc>
          <w:tcPr>
            <w:tcW w:type="dxa" w:w="3120"/>
          </w:tcPr>
          <w:p>
            <w:r/>
            <w:r>
              <w:rPr>
                <w:sz w:val="18"/>
              </w:rPr>
              <w:t>1</w:t>
            </w:r>
          </w:p>
        </w:tc>
        <w:tc>
          <w:tcPr>
            <w:tcW w:type="dxa" w:w="3120"/>
          </w:tcPr>
          <w:p>
            <w:r/>
            <w:r>
              <w:rPr>
                <w:sz w:val="18"/>
              </w:rPr>
              <w:t>DispatchHandler: instrada verso l’handler di operazione.</w:t>
            </w:r>
          </w:p>
        </w:tc>
      </w:tr>
      <w:tr>
        <w:tc>
          <w:tcPr>
            <w:tcW w:type="dxa" w:w="3120"/>
          </w:tcPr>
          <w:p>
            <w:r/>
            <w:r>
              <w:rPr>
                <w:sz w:val="18"/>
              </w:rPr>
              <w:t>config</w:t>
            </w:r>
          </w:p>
        </w:tc>
        <w:tc>
          <w:tcPr>
            <w:tcW w:type="dxa" w:w="3120"/>
          </w:tcPr>
          <w:p>
            <w:r/>
            <w:r>
              <w:rPr>
                <w:sz w:val="18"/>
              </w:rPr>
              <w:t>4</w:t>
            </w:r>
          </w:p>
        </w:tc>
        <w:tc>
          <w:tcPr>
            <w:tcW w:type="dxa" w:w="3120"/>
          </w:tcPr>
          <w:p>
            <w:r/>
            <w:r>
              <w:rPr>
                <w:sz w:val="18"/>
              </w:rPr>
              <w:t>WSTypeHandler, EnvironmentHandler, ConfigHandler, ParamHandler.</w:t>
            </w:r>
          </w:p>
        </w:tc>
      </w:tr>
      <w:tr>
        <w:tc>
          <w:tcPr>
            <w:tcW w:type="dxa" w:w="3120"/>
          </w:tcPr>
          <w:p>
            <w:r/>
            <w:r>
              <w:rPr>
                <w:sz w:val="18"/>
              </w:rPr>
              <w:t>sicurezza</w:t>
            </w:r>
          </w:p>
        </w:tc>
        <w:tc>
          <w:tcPr>
            <w:tcW w:type="dxa" w:w="3120"/>
          </w:tcPr>
          <w:p>
            <w:r/>
            <w:r>
              <w:rPr>
                <w:sz w:val="18"/>
              </w:rPr>
              <w:t>n/d</w:t>
            </w:r>
          </w:p>
        </w:tc>
        <w:tc>
          <w:tcPr>
            <w:tcW w:type="dxa" w:w="3120"/>
          </w:tcPr>
          <w:p>
            <w:r/>
            <w:r>
              <w:rPr>
                <w:sz w:val="18"/>
              </w:rPr>
              <w:t>WS-Security: firma X.509, keystore, callback password.</w:t>
            </w:r>
          </w:p>
        </w:tc>
      </w:tr>
      <w:tr>
        <w:tc>
          <w:tcPr>
            <w:tcW w:type="dxa" w:w="3120"/>
          </w:tcPr>
          <w:p>
            <w:r/>
            <w:r>
              <w:rPr>
                <w:sz w:val="18"/>
              </w:rPr>
              <w:t>common</w:t>
            </w:r>
          </w:p>
        </w:tc>
        <w:tc>
          <w:tcPr>
            <w:tcW w:type="dxa" w:w="3120"/>
          </w:tcPr>
          <w:p>
            <w:r/>
            <w:r>
              <w:rPr>
                <w:sz w:val="18"/>
              </w:rPr>
              <w:t>3</w:t>
            </w:r>
          </w:p>
        </w:tc>
        <w:tc>
          <w:tcPr>
            <w:tcW w:type="dxa" w:w="3120"/>
          </w:tcPr>
          <w:p>
            <w:r/>
            <w:r>
              <w:rPr>
                <w:sz w:val="18"/>
              </w:rPr>
              <w:t>AnprUtilities e utilità di conversione entità SIPO → tipi ANPR.</w:t>
            </w:r>
          </w:p>
        </w:tc>
      </w:tr>
    </w:tbl>
    <w:p>
      <w:pPr>
        <w:pStyle w:val="Heading2"/>
      </w:pPr>
      <w:r>
        <w:t>Punto di ingresso e catena di elaborazione</w:t>
      </w:r>
    </w:p>
    <w:p>
      <w:pPr/>
      <w:r>
        <w:t>L’intero traffico verso ANPR passa da un unico metodo pubblico:</w:t>
      </w:r>
    </w:p>
    <w:p>
      <w:pPr/>
      <w:r>
        <w:t>AnprClient.callAnprClient(Map requestParams, Map additionalParams, String wsName, EntityManager em) — common/anpr-client/.../client/AnprClient.java:60</w:t>
      </w:r>
    </w:p>
    <w:p>
      <w:pPr/>
      <w:r>
        <w:t>La firma è volutamente generica: i dati applicativi viaggiano in due mappe non tipizzate (requestParams con le entità SIPO, additionalParams con i parametri scalari), mentre wsName seleziona l’operazione. La catena di elaborazione è la seguente:</w:t>
      </w:r>
    </w:p>
    <w:p>
      <w:pPr>
        <w:pStyle w:val="ListParagraph"/>
      </w:pPr>
      <w:r>
        <w:t>1. generateXmlRequest(): uno switch su wsName seleziona lo XmlGenerator dell’operazione e produce l’XML di richiesta (AnprClient.java:96-238).</w:t>
      </w:r>
    </w:p>
    <w:p>
      <w:pPr>
        <w:pStyle w:val="ListParagraph"/>
      </w:pPr>
      <w:r>
        <w:t>2. setTrustStore(): imposta il truststore JSSE (AnprClient.java, keystore/cacerts).</w:t>
      </w:r>
    </w:p>
    <w:p>
      <w:pPr>
        <w:pStyle w:val="ListParagraph"/>
      </w:pPr>
      <w:r>
        <w:t>3. ParamHandler: incapsula ambiente, tipo servizio e XML della richiesta.</w:t>
      </w:r>
    </w:p>
    <w:p>
      <w:pPr>
        <w:pStyle w:val="ListParagraph"/>
      </w:pPr>
      <w:r>
        <w:t>4. DispatchHandler.execute(): switch sulla famiglia; istanzia l’handler di operazione (Op&lt;N&gt;Handler) e invoca sendRequestWithXMLString() (activator/DispatchHandler.java).</w:t>
      </w:r>
    </w:p>
    <w:p>
      <w:pPr>
        <w:pStyle w:val="ListParagraph"/>
      </w:pPr>
      <w:r>
        <w:t>5. RequestHandler.setClient(): calcola l’endpoint e applica la firma WS-Security (sicurezza/message/RequestHandler.java:31-48).</w:t>
      </w:r>
    </w:p>
    <w:p>
      <w:pPr>
        <w:pStyle w:val="ListParagraph"/>
      </w:pPr>
      <w:r>
        <w:t>6. generateResponse(): deserializza la risposta e restituisce un oggetto AnprResponse.</w:t>
      </w:r>
    </w:p>
    <w:p>
      <w:pPr/>
      <w:r>
        <w:t>Si osservi che, pur essendo presenti i PortType generati da WSDL, l’XML della richiesta è costruito e trasmesso come stringa: i tipi generati sono usati soprattutto per la deserializzazione della risposta. Ne consegue che l’aderenza della richiesta allo schema non è garantita dal compilatore, ma dalla correttezza dello XmlGenerator.</w:t>
      </w:r>
    </w:p>
    <w:p>
      <w:pPr>
        <w:pStyle w:val="Heading2"/>
      </w:pPr>
      <w:r>
        <w:t>Endpoint, ambienti e configurazione</w:t>
      </w:r>
    </w:p>
    <w:p>
      <w:pPr/>
      <w:r>
        <w:t>L’indirizzo del servizio è calcolato come concatenazione di un URL di base, letto da file di properties esterno, e di un URI fisso dipendente dalla famiglia (RequestHandler.java:36):</w:t>
      </w:r>
    </w:p>
    <w:p>
      <w:pPr/>
      <w:r>
        <w:t>endpoint = ConfigHandler.getParam("URL_WS") + WSTypeHandler.getUri()</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Famiglia</w:t>
            </w:r>
          </w:p>
        </w:tc>
        <w:tc>
          <w:tcPr>
            <w:tcW w:type="dxa" w:w="4680"/>
          </w:tcPr>
          <w:p>
            <w:r/>
            <w:r>
              <w:rPr>
                <w:b/>
                <w:sz w:val="18"/>
              </w:rPr>
              <w:t>URI</w:t>
            </w:r>
          </w:p>
        </w:tc>
      </w:tr>
      <w:tr>
        <w:tc>
          <w:tcPr>
            <w:tcW w:type="dxa" w:w="4680"/>
          </w:tcPr>
          <w:p>
            <w:r/>
            <w:r>
              <w:rPr>
                <w:sz w:val="18"/>
              </w:rPr>
              <w:t>TESTCONN</w:t>
            </w:r>
          </w:p>
        </w:tc>
        <w:tc>
          <w:tcPr>
            <w:tcW w:type="dxa" w:w="4680"/>
          </w:tcPr>
          <w:p>
            <w:r/>
            <w:r>
              <w:rPr>
                <w:sz w:val="18"/>
              </w:rPr>
              <w:t>/ANPRTestConn/TestConn</w:t>
            </w:r>
          </w:p>
        </w:tc>
      </w:tr>
      <w:tr>
        <w:tc>
          <w:tcPr>
            <w:tcW w:type="dxa" w:w="4680"/>
          </w:tcPr>
          <w:p>
            <w:r/>
            <w:r>
              <w:rPr>
                <w:sz w:val="18"/>
              </w:rPr>
              <w:t>1000 Iscrizione</w:t>
            </w:r>
          </w:p>
        </w:tc>
        <w:tc>
          <w:tcPr>
            <w:tcW w:type="dxa" w:w="4680"/>
          </w:tcPr>
          <w:p>
            <w:r/>
            <w:r>
              <w:rPr>
                <w:sz w:val="18"/>
              </w:rPr>
              <w:t>/ANPR1000ServiziIscrizione/AnprService1000</w:t>
            </w:r>
          </w:p>
        </w:tc>
      </w:tr>
      <w:tr>
        <w:tc>
          <w:tcPr>
            <w:tcW w:type="dxa" w:w="4680"/>
          </w:tcPr>
          <w:p>
            <w:r/>
            <w:r>
              <w:rPr>
                <w:sz w:val="18"/>
              </w:rPr>
              <w:t>2000 Cancellazione</w:t>
            </w:r>
          </w:p>
        </w:tc>
        <w:tc>
          <w:tcPr>
            <w:tcW w:type="dxa" w:w="4680"/>
          </w:tcPr>
          <w:p>
            <w:r/>
            <w:r>
              <w:rPr>
                <w:sz w:val="18"/>
              </w:rPr>
              <w:t>/ANPR2000ServiziCancellazione/AnprService2000</w:t>
            </w:r>
          </w:p>
        </w:tc>
      </w:tr>
      <w:tr>
        <w:tc>
          <w:tcPr>
            <w:tcW w:type="dxa" w:w="4680"/>
          </w:tcPr>
          <w:p>
            <w:r/>
            <w:r>
              <w:rPr>
                <w:sz w:val="18"/>
              </w:rPr>
              <w:t>3000 Consultazione</w:t>
            </w:r>
          </w:p>
        </w:tc>
        <w:tc>
          <w:tcPr>
            <w:tcW w:type="dxa" w:w="4680"/>
          </w:tcPr>
          <w:p>
            <w:r/>
            <w:r>
              <w:rPr>
                <w:sz w:val="18"/>
              </w:rPr>
              <w:t>/ANPR3000ServiziConsultazione/AnprService3000</w:t>
            </w:r>
          </w:p>
        </w:tc>
      </w:tr>
      <w:tr>
        <w:tc>
          <w:tcPr>
            <w:tcW w:type="dxa" w:w="4680"/>
          </w:tcPr>
          <w:p>
            <w:r/>
            <w:r>
              <w:rPr>
                <w:sz w:val="18"/>
              </w:rPr>
              <w:t>4000 Estrazione</w:t>
            </w:r>
          </w:p>
        </w:tc>
        <w:tc>
          <w:tcPr>
            <w:tcW w:type="dxa" w:w="4680"/>
          </w:tcPr>
          <w:p>
            <w:r/>
            <w:r>
              <w:rPr>
                <w:sz w:val="18"/>
              </w:rPr>
              <w:t>/ANPR4000ServiziEstrazione/AnprService4000</w:t>
            </w:r>
          </w:p>
        </w:tc>
      </w:tr>
      <w:tr>
        <w:tc>
          <w:tcPr>
            <w:tcW w:type="dxa" w:w="4680"/>
          </w:tcPr>
          <w:p>
            <w:r/>
            <w:r>
              <w:rPr>
                <w:sz w:val="18"/>
              </w:rPr>
              <w:t>5000 Mutazione</w:t>
            </w:r>
          </w:p>
        </w:tc>
        <w:tc>
          <w:tcPr>
            <w:tcW w:type="dxa" w:w="4680"/>
          </w:tcPr>
          <w:p>
            <w:r/>
            <w:r>
              <w:rPr>
                <w:sz w:val="18"/>
              </w:rPr>
              <w:t>/ANPR5000ServiziMutazione/AnprService5000</w:t>
            </w:r>
          </w:p>
        </w:tc>
      </w:tr>
      <w:tr>
        <w:tc>
          <w:tcPr>
            <w:tcW w:type="dxa" w:w="4680"/>
          </w:tcPr>
          <w:p>
            <w:r/>
            <w:r>
              <w:rPr>
                <w:sz w:val="18"/>
              </w:rPr>
              <w:t>6001 Certificazione</w:t>
            </w:r>
          </w:p>
        </w:tc>
        <w:tc>
          <w:tcPr>
            <w:tcW w:type="dxa" w:w="4680"/>
          </w:tcPr>
          <w:p>
            <w:r/>
            <w:r>
              <w:rPr>
                <w:sz w:val="18"/>
              </w:rPr>
              <w:t>/ANPR6001ServizioCertificazione/AnprService6001</w:t>
            </w:r>
          </w:p>
        </w:tc>
      </w:tr>
      <w:tr>
        <w:tc>
          <w:tcPr>
            <w:tcW w:type="dxa" w:w="4680"/>
          </w:tcPr>
          <w:p>
            <w:r/>
            <w:r>
              <w:rPr>
                <w:sz w:val="18"/>
              </w:rPr>
              <w:t>7001 Scarico Tabelle</w:t>
            </w:r>
          </w:p>
        </w:tc>
        <w:tc>
          <w:tcPr>
            <w:tcW w:type="dxa" w:w="4680"/>
          </w:tcPr>
          <w:p>
            <w:r/>
            <w:r>
              <w:rPr>
                <w:sz w:val="18"/>
              </w:rPr>
              <w:t>/ANPR7001ServizioScaricoTabelle/AnprService7001</w:t>
            </w:r>
          </w:p>
        </w:tc>
      </w:tr>
      <w:tr>
        <w:tc>
          <w:tcPr>
            <w:tcW w:type="dxa" w:w="4680"/>
          </w:tcPr>
          <w:p>
            <w:r/>
            <w:r>
              <w:rPr>
                <w:sz w:val="18"/>
              </w:rPr>
              <w:t>A000 AIRE</w:t>
            </w:r>
          </w:p>
        </w:tc>
        <w:tc>
          <w:tcPr>
            <w:tcW w:type="dxa" w:w="4680"/>
          </w:tcPr>
          <w:p>
            <w:r/>
            <w:r>
              <w:rPr>
                <w:sz w:val="18"/>
              </w:rPr>
              <w:t>/ANPRA000ServiziAire/AnprServiceA000</w:t>
            </w:r>
          </w:p>
        </w:tc>
      </w:tr>
      <w:tr>
        <w:tc>
          <w:tcPr>
            <w:tcW w:type="dxa" w:w="4680"/>
          </w:tcPr>
          <w:p>
            <w:r/>
            <w:r>
              <w:rPr>
                <w:sz w:val="18"/>
              </w:rPr>
              <w:t>P000 Gestione richieste</w:t>
            </w:r>
          </w:p>
        </w:tc>
        <w:tc>
          <w:tcPr>
            <w:tcW w:type="dxa" w:w="4680"/>
          </w:tcPr>
          <w:p>
            <w:r/>
            <w:r>
              <w:rPr>
                <w:sz w:val="18"/>
              </w:rPr>
              <w:t>/anpr-wsP000/AnprServiceP000</w:t>
            </w:r>
          </w:p>
        </w:tc>
      </w:tr>
      <w:tr>
        <w:tc>
          <w:tcPr>
            <w:tcW w:type="dxa" w:w="4680"/>
          </w:tcPr>
          <w:p>
            <w:r/>
            <w:r>
              <w:rPr>
                <w:sz w:val="18"/>
              </w:rPr>
              <w:t>S001 Subentro</w:t>
            </w:r>
          </w:p>
        </w:tc>
        <w:tc>
          <w:tcPr>
            <w:tcW w:type="dxa" w:w="4680"/>
          </w:tcPr>
          <w:p>
            <w:r/>
            <w:r>
              <w:rPr>
                <w:sz w:val="18"/>
              </w:rPr>
              <w:t>/ANPRS001ServizioSubentro/AnprServiceS001</w:t>
            </w:r>
          </w:p>
        </w:tc>
      </w:tr>
    </w:tbl>
    <w:p>
      <w:pPr/>
      <w:r>
        <w:t>EnvironmentHandler prevede quattro ambienti (VAL, TEST, PRE, PROD). L’ambiente determina, oltre all’URL, il file di configurazione del keystore per la firma: "/config/" + EnvironmentHandler.getEnv() + "_Keystore.properties" (RequestHandler.java:44). Si veda in proposito l’anomalia A1 al capitolo Anomalie.</w:t>
      </w:r>
    </w:p>
    <w:p>
      <w:pPr/>
      <w:r>
        <w:t>[DA VERIFICARE: valore di URL_WS per ciascun ambiente e collocazione del file di properties: il file non è presente nel workspace (il modulo non contiene properties in src/main/resources) ed è verosimilmente esterno al codice. Richiede conferma sistemistica]</w:t>
      </w:r>
    </w:p>
    <w:p>
      <w:pPr>
        <w:pStyle w:val="Heading2"/>
      </w:pPr>
      <w:r>
        <w:t>Sicurezza del canale</w:t>
      </w:r>
    </w:p>
    <w:p>
      <w:pPr/>
      <w:r>
        <w:t>La sicurezza è realizzata a livello di messaggio, secondo il profilo previsto da ANPR:</w:t>
      </w:r>
    </w:p>
    <w:p>
      <w:pPr>
        <w:pStyle w:val="ListParagraph"/>
      </w:pPr>
      <w:r>
        <w:t>Firma digitale X.509 del messaggio SOAP tramite WS-Security, con provider BouncyCastle (RequestHandler.java:26).</w:t>
      </w:r>
    </w:p>
    <w:p>
      <w:pPr>
        <w:pStyle w:val="ListParagraph"/>
      </w:pPr>
      <w:r>
        <w:t>Keystore del Comune con alias di firma letto da configurazione (ALIAS_KEYSTORE_COMUNE).</w:t>
      </w:r>
    </w:p>
    <w:p>
      <w:pPr>
        <w:pStyle w:val="ListParagraph"/>
      </w:pPr>
      <w:r>
        <w:t>Truststore JSSE impostato staticamente su keystore/cacerts con password di default “changeit” (AnprClient.setTrustStore()).</w:t>
      </w:r>
    </w:p>
    <w:p>
      <w:pPr>
        <w:pStyle w:val="ListParagraph"/>
      </w:pPr>
      <w:r>
        <w:t>Policy WS-Security dichiarata in src/main/resources/policy-X509v3.xml.</w:t>
      </w:r>
    </w:p>
    <w:p>
      <w:pPr>
        <w:pStyle w:val="Heading1"/>
      </w:pPr>
      <w:r>
        <w:t>Inventario delle funzionalità</w:t>
      </w:r>
    </w:p>
    <w:p>
      <w:pPr/>
      <w:r>
        <w:t>Il client dichiara 37 costanti di servizio (36 operazioni ANPR più il test di connessione) in WSTypeHandler.java, raggruppate in 11 famiglie. La tabella seguente riepiloga la copertura: per ciascuna famiglia sono indicate le operazioni dichiarate, quelle dotate di XmlGenerator (cioè realmente costruibili) e quelle effettivamente invocate dagli applicativi.</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Famiglia</w:t>
            </w:r>
          </w:p>
        </w:tc>
        <w:tc>
          <w:tcPr>
            <w:tcW w:type="dxa" w:w="2340"/>
          </w:tcPr>
          <w:p>
            <w:r/>
            <w:r>
              <w:rPr>
                <w:b/>
                <w:sz w:val="18"/>
              </w:rPr>
              <w:t>Operazioni dichiarate</w:t>
            </w:r>
          </w:p>
        </w:tc>
        <w:tc>
          <w:tcPr>
            <w:tcW w:type="dxa" w:w="2340"/>
          </w:tcPr>
          <w:p>
            <w:r/>
            <w:r>
              <w:rPr>
                <w:b/>
                <w:sz w:val="18"/>
              </w:rPr>
              <w:t>Con XmlGenerator</w:t>
            </w:r>
          </w:p>
        </w:tc>
        <w:tc>
          <w:tcPr>
            <w:tcW w:type="dxa" w:w="2340"/>
          </w:tcPr>
          <w:p>
            <w:r/>
            <w:r>
              <w:rPr>
                <w:b/>
                <w:sz w:val="18"/>
              </w:rPr>
              <w:t>Invocate</w:t>
            </w:r>
          </w:p>
        </w:tc>
      </w:tr>
      <w:tr>
        <w:tc>
          <w:tcPr>
            <w:tcW w:type="dxa" w:w="2340"/>
          </w:tcPr>
          <w:p>
            <w:r/>
            <w:r>
              <w:rPr>
                <w:sz w:val="18"/>
              </w:rPr>
              <w:t>1000 Iscrizione</w:t>
            </w:r>
          </w:p>
        </w:tc>
        <w:tc>
          <w:tcPr>
            <w:tcW w:type="dxa" w:w="2340"/>
          </w:tcPr>
          <w:p>
            <w:r/>
            <w:r>
              <w:rPr>
                <w:sz w:val="18"/>
              </w:rPr>
              <w:t>1001, 1002, 1010, 1013, 1014</w:t>
            </w:r>
          </w:p>
        </w:tc>
        <w:tc>
          <w:tcPr>
            <w:tcW w:type="dxa" w:w="2340"/>
          </w:tcPr>
          <w:p>
            <w:r/>
            <w:r>
              <w:rPr>
                <w:sz w:val="18"/>
              </w:rPr>
              <w:t>5 / 5</w:t>
            </w:r>
          </w:p>
        </w:tc>
        <w:tc>
          <w:tcPr>
            <w:tcW w:type="dxa" w:w="2340"/>
          </w:tcPr>
          <w:p>
            <w:r/>
            <w:r>
              <w:rPr>
                <w:sz w:val="18"/>
              </w:rPr>
              <w:t>5 / 5</w:t>
            </w:r>
          </w:p>
        </w:tc>
      </w:tr>
      <w:tr>
        <w:tc>
          <w:tcPr>
            <w:tcW w:type="dxa" w:w="2340"/>
          </w:tcPr>
          <w:p>
            <w:r/>
            <w:r>
              <w:rPr>
                <w:sz w:val="18"/>
              </w:rPr>
              <w:t>2000 Cancellazione</w:t>
            </w:r>
          </w:p>
        </w:tc>
        <w:tc>
          <w:tcPr>
            <w:tcW w:type="dxa" w:w="2340"/>
          </w:tcPr>
          <w:p>
            <w:r/>
            <w:r>
              <w:rPr>
                <w:sz w:val="18"/>
              </w:rPr>
              <w:t>2001, 2003, 2009, 2011</w:t>
            </w:r>
          </w:p>
        </w:tc>
        <w:tc>
          <w:tcPr>
            <w:tcW w:type="dxa" w:w="2340"/>
          </w:tcPr>
          <w:p>
            <w:r/>
            <w:r>
              <w:rPr>
                <w:sz w:val="18"/>
              </w:rPr>
              <w:t>4 / 4</w:t>
            </w:r>
          </w:p>
        </w:tc>
        <w:tc>
          <w:tcPr>
            <w:tcW w:type="dxa" w:w="2340"/>
          </w:tcPr>
          <w:p>
            <w:r/>
            <w:r>
              <w:rPr>
                <w:sz w:val="18"/>
              </w:rPr>
              <w:t>4 / 4</w:t>
            </w:r>
          </w:p>
        </w:tc>
      </w:tr>
      <w:tr>
        <w:tc>
          <w:tcPr>
            <w:tcW w:type="dxa" w:w="2340"/>
          </w:tcPr>
          <w:p>
            <w:r/>
            <w:r>
              <w:rPr>
                <w:sz w:val="18"/>
              </w:rPr>
              <w:t>3000 Consultazione</w:t>
            </w:r>
          </w:p>
        </w:tc>
        <w:tc>
          <w:tcPr>
            <w:tcW w:type="dxa" w:w="2340"/>
          </w:tcPr>
          <w:p>
            <w:r/>
            <w:r>
              <w:rPr>
                <w:sz w:val="18"/>
              </w:rPr>
              <w:t>3001, 3002, 3003, 3005, 3007</w:t>
            </w:r>
          </w:p>
        </w:tc>
        <w:tc>
          <w:tcPr>
            <w:tcW w:type="dxa" w:w="2340"/>
          </w:tcPr>
          <w:p>
            <w:r/>
            <w:r>
              <w:rPr>
                <w:sz w:val="18"/>
              </w:rPr>
              <w:t>5 / 5</w:t>
            </w:r>
          </w:p>
        </w:tc>
        <w:tc>
          <w:tcPr>
            <w:tcW w:type="dxa" w:w="2340"/>
          </w:tcPr>
          <w:p>
            <w:r/>
            <w:r>
              <w:rPr>
                <w:sz w:val="18"/>
              </w:rPr>
              <w:t>1 / 5 (solo 3002)</w:t>
            </w:r>
          </w:p>
        </w:tc>
      </w:tr>
      <w:tr>
        <w:tc>
          <w:tcPr>
            <w:tcW w:type="dxa" w:w="2340"/>
          </w:tcPr>
          <w:p>
            <w:r/>
            <w:r>
              <w:rPr>
                <w:sz w:val="18"/>
              </w:rPr>
              <w:t>4000 Estrazione</w:t>
            </w:r>
          </w:p>
        </w:tc>
        <w:tc>
          <w:tcPr>
            <w:tcW w:type="dxa" w:w="2340"/>
          </w:tcPr>
          <w:p>
            <w:r/>
            <w:r>
              <w:rPr>
                <w:sz w:val="18"/>
              </w:rPr>
              <w:t>4001, 4002, 4003</w:t>
            </w:r>
          </w:p>
        </w:tc>
        <w:tc>
          <w:tcPr>
            <w:tcW w:type="dxa" w:w="2340"/>
          </w:tcPr>
          <w:p>
            <w:r/>
            <w:r>
              <w:rPr>
                <w:sz w:val="18"/>
              </w:rPr>
              <w:t>3 / 3</w:t>
            </w:r>
          </w:p>
        </w:tc>
        <w:tc>
          <w:tcPr>
            <w:tcW w:type="dxa" w:w="2340"/>
          </w:tcPr>
          <w:p>
            <w:r/>
            <w:r>
              <w:rPr>
                <w:sz w:val="18"/>
              </w:rPr>
              <w:t>0 / 3</w:t>
            </w:r>
          </w:p>
        </w:tc>
      </w:tr>
      <w:tr>
        <w:tc>
          <w:tcPr>
            <w:tcW w:type="dxa" w:w="2340"/>
          </w:tcPr>
          <w:p>
            <w:r/>
            <w:r>
              <w:rPr>
                <w:sz w:val="18"/>
              </w:rPr>
              <w:t>5000 Mutazione</w:t>
            </w:r>
          </w:p>
        </w:tc>
        <w:tc>
          <w:tcPr>
            <w:tcW w:type="dxa" w:w="2340"/>
          </w:tcPr>
          <w:p>
            <w:r/>
            <w:r>
              <w:rPr>
                <w:sz w:val="18"/>
              </w:rPr>
              <w:t>5001, 5005, 5007, 5008, 5009, 5010, 5011, 5012, 5013, 5014</w:t>
            </w:r>
          </w:p>
        </w:tc>
        <w:tc>
          <w:tcPr>
            <w:tcW w:type="dxa" w:w="2340"/>
          </w:tcPr>
          <w:p>
            <w:r/>
            <w:r>
              <w:rPr>
                <w:sz w:val="18"/>
              </w:rPr>
              <w:t>7 / 10</w:t>
            </w:r>
          </w:p>
        </w:tc>
        <w:tc>
          <w:tcPr>
            <w:tcW w:type="dxa" w:w="2340"/>
          </w:tcPr>
          <w:p>
            <w:r/>
            <w:r>
              <w:rPr>
                <w:sz w:val="18"/>
              </w:rPr>
              <w:t>6 / 10</w:t>
            </w:r>
          </w:p>
        </w:tc>
      </w:tr>
      <w:tr>
        <w:tc>
          <w:tcPr>
            <w:tcW w:type="dxa" w:w="2340"/>
          </w:tcPr>
          <w:p>
            <w:r/>
            <w:r>
              <w:rPr>
                <w:sz w:val="18"/>
              </w:rPr>
              <w:t>6001 Certificazione</w:t>
            </w:r>
          </w:p>
        </w:tc>
        <w:tc>
          <w:tcPr>
            <w:tcW w:type="dxa" w:w="2340"/>
          </w:tcPr>
          <w:p>
            <w:r/>
            <w:r>
              <w:rPr>
                <w:sz w:val="18"/>
              </w:rPr>
              <w:t>6001</w:t>
            </w:r>
          </w:p>
        </w:tc>
        <w:tc>
          <w:tcPr>
            <w:tcW w:type="dxa" w:w="2340"/>
          </w:tcPr>
          <w:p>
            <w:r/>
            <w:r>
              <w:rPr>
                <w:sz w:val="18"/>
              </w:rPr>
              <w:t>1 / 1</w:t>
            </w:r>
          </w:p>
        </w:tc>
        <w:tc>
          <w:tcPr>
            <w:tcW w:type="dxa" w:w="2340"/>
          </w:tcPr>
          <w:p>
            <w:r/>
            <w:r>
              <w:rPr>
                <w:sz w:val="18"/>
              </w:rPr>
              <w:t>1 / 1</w:t>
            </w:r>
          </w:p>
        </w:tc>
      </w:tr>
      <w:tr>
        <w:tc>
          <w:tcPr>
            <w:tcW w:type="dxa" w:w="2340"/>
          </w:tcPr>
          <w:p>
            <w:r/>
            <w:r>
              <w:rPr>
                <w:sz w:val="18"/>
              </w:rPr>
              <w:t>7001 Scarico Tabelle</w:t>
            </w:r>
          </w:p>
        </w:tc>
        <w:tc>
          <w:tcPr>
            <w:tcW w:type="dxa" w:w="2340"/>
          </w:tcPr>
          <w:p>
            <w:r/>
            <w:r>
              <w:rPr>
                <w:sz w:val="18"/>
              </w:rPr>
              <w:t>7001</w:t>
            </w:r>
          </w:p>
        </w:tc>
        <w:tc>
          <w:tcPr>
            <w:tcW w:type="dxa" w:w="2340"/>
          </w:tcPr>
          <w:p>
            <w:r/>
            <w:r>
              <w:rPr>
                <w:sz w:val="18"/>
              </w:rPr>
              <w:t>0 / 1</w:t>
            </w:r>
          </w:p>
        </w:tc>
        <w:tc>
          <w:tcPr>
            <w:tcW w:type="dxa" w:w="2340"/>
          </w:tcPr>
          <w:p>
            <w:r/>
            <w:r>
              <w:rPr>
                <w:sz w:val="18"/>
              </w:rPr>
              <w:t>0 / 1</w:t>
            </w:r>
          </w:p>
        </w:tc>
      </w:tr>
      <w:tr>
        <w:tc>
          <w:tcPr>
            <w:tcW w:type="dxa" w:w="2340"/>
          </w:tcPr>
          <w:p>
            <w:r/>
            <w:r>
              <w:rPr>
                <w:sz w:val="18"/>
              </w:rPr>
              <w:t>A000 AIRE</w:t>
            </w:r>
          </w:p>
        </w:tc>
        <w:tc>
          <w:tcPr>
            <w:tcW w:type="dxa" w:w="2340"/>
          </w:tcPr>
          <w:p>
            <w:r/>
            <w:r>
              <w:rPr>
                <w:sz w:val="18"/>
              </w:rPr>
              <w:t>A001, A002, A006</w:t>
            </w:r>
          </w:p>
        </w:tc>
        <w:tc>
          <w:tcPr>
            <w:tcW w:type="dxa" w:w="2340"/>
          </w:tcPr>
          <w:p>
            <w:r/>
            <w:r>
              <w:rPr>
                <w:sz w:val="18"/>
              </w:rPr>
              <w:t>3 / 3</w:t>
            </w:r>
          </w:p>
        </w:tc>
        <w:tc>
          <w:tcPr>
            <w:tcW w:type="dxa" w:w="2340"/>
          </w:tcPr>
          <w:p>
            <w:r/>
            <w:r>
              <w:rPr>
                <w:sz w:val="18"/>
              </w:rPr>
              <w:t>3 / 3</w:t>
            </w:r>
          </w:p>
        </w:tc>
      </w:tr>
      <w:tr>
        <w:tc>
          <w:tcPr>
            <w:tcW w:type="dxa" w:w="2340"/>
          </w:tcPr>
          <w:p>
            <w:r/>
            <w:r>
              <w:rPr>
                <w:sz w:val="18"/>
              </w:rPr>
              <w:t>P000 Gestione richieste</w:t>
            </w:r>
          </w:p>
        </w:tc>
        <w:tc>
          <w:tcPr>
            <w:tcW w:type="dxa" w:w="2340"/>
          </w:tcPr>
          <w:p>
            <w:r/>
            <w:r>
              <w:rPr>
                <w:sz w:val="18"/>
              </w:rPr>
              <w:t>P001, P002, P003</w:t>
            </w:r>
          </w:p>
        </w:tc>
        <w:tc>
          <w:tcPr>
            <w:tcW w:type="dxa" w:w="2340"/>
          </w:tcPr>
          <w:p>
            <w:r/>
            <w:r>
              <w:rPr>
                <w:sz w:val="18"/>
              </w:rPr>
              <w:t>3 / 3</w:t>
            </w:r>
          </w:p>
        </w:tc>
        <w:tc>
          <w:tcPr>
            <w:tcW w:type="dxa" w:w="2340"/>
          </w:tcPr>
          <w:p>
            <w:r/>
            <w:r>
              <w:rPr>
                <w:sz w:val="18"/>
              </w:rPr>
              <w:t>3 / 3</w:t>
            </w:r>
          </w:p>
        </w:tc>
      </w:tr>
      <w:tr>
        <w:tc>
          <w:tcPr>
            <w:tcW w:type="dxa" w:w="2340"/>
          </w:tcPr>
          <w:p>
            <w:r/>
            <w:r>
              <w:rPr>
                <w:sz w:val="18"/>
              </w:rPr>
              <w:t>S001 Subentro</w:t>
            </w:r>
          </w:p>
        </w:tc>
        <w:tc>
          <w:tcPr>
            <w:tcW w:type="dxa" w:w="2340"/>
          </w:tcPr>
          <w:p>
            <w:r/>
            <w:r>
              <w:rPr>
                <w:sz w:val="18"/>
              </w:rPr>
              <w:t>S001</w:t>
            </w:r>
          </w:p>
        </w:tc>
        <w:tc>
          <w:tcPr>
            <w:tcW w:type="dxa" w:w="2340"/>
          </w:tcPr>
          <w:p>
            <w:r/>
            <w:r>
              <w:rPr>
                <w:sz w:val="18"/>
              </w:rPr>
              <w:t>0 / 1</w:t>
            </w:r>
          </w:p>
        </w:tc>
        <w:tc>
          <w:tcPr>
            <w:tcW w:type="dxa" w:w="2340"/>
          </w:tcPr>
          <w:p>
            <w:r/>
            <w:r>
              <w:rPr>
                <w:sz w:val="18"/>
              </w:rPr>
              <w:t>0 / 1</w:t>
            </w:r>
          </w:p>
        </w:tc>
      </w:tr>
      <w:tr>
        <w:tc>
          <w:tcPr>
            <w:tcW w:type="dxa" w:w="2340"/>
          </w:tcPr>
          <w:p>
            <w:r/>
            <w:r>
              <w:rPr>
                <w:sz w:val="18"/>
              </w:rPr>
              <w:t>TESTCONN</w:t>
            </w:r>
          </w:p>
        </w:tc>
        <w:tc>
          <w:tcPr>
            <w:tcW w:type="dxa" w:w="2340"/>
          </w:tcPr>
          <w:p>
            <w:r/>
            <w:r>
              <w:rPr>
                <w:sz w:val="18"/>
              </w:rPr>
              <w:t>TESTCONN</w:t>
            </w:r>
          </w:p>
        </w:tc>
        <w:tc>
          <w:tcPr>
            <w:tcW w:type="dxa" w:w="2340"/>
          </w:tcPr>
          <w:p>
            <w:r/>
            <w:r>
              <w:rPr>
                <w:sz w:val="18"/>
              </w:rPr>
              <w:t>1 / 1</w:t>
            </w:r>
          </w:p>
        </w:tc>
        <w:tc>
          <w:tcPr>
            <w:tcW w:type="dxa" w:w="2340"/>
          </w:tcPr>
          <w:p>
            <w:r/>
            <w:r>
              <w:rPr>
                <w:sz w:val="18"/>
              </w:rPr>
              <w:t>0 / 1</w:t>
            </w:r>
          </w:p>
        </w:tc>
      </w:tr>
      <w:tr>
        <w:tc>
          <w:tcPr>
            <w:tcW w:type="dxa" w:w="2340"/>
          </w:tcPr>
          <w:p>
            <w:r/>
            <w:r>
              <w:rPr>
                <w:sz w:val="18"/>
              </w:rPr>
              <w:t>TOTALE</w:t>
            </w:r>
          </w:p>
        </w:tc>
        <w:tc>
          <w:tcPr>
            <w:tcW w:type="dxa" w:w="2340"/>
          </w:tcPr>
          <w:p>
            <w:r/>
            <w:r>
              <w:rPr>
                <w:sz w:val="18"/>
              </w:rPr>
              <w:t>37</w:t>
            </w:r>
          </w:p>
        </w:tc>
        <w:tc>
          <w:tcPr>
            <w:tcW w:type="dxa" w:w="2340"/>
          </w:tcPr>
          <w:p>
            <w:r/>
            <w:r>
              <w:rPr>
                <w:sz w:val="18"/>
              </w:rPr>
              <w:t>32 / 37</w:t>
            </w:r>
          </w:p>
        </w:tc>
        <w:tc>
          <w:tcPr>
            <w:tcW w:type="dxa" w:w="2340"/>
          </w:tcPr>
          <w:p>
            <w:r/>
            <w:r>
              <w:rPr>
                <w:sz w:val="18"/>
              </w:rPr>
              <w:t>23 / 37</w:t>
            </w:r>
          </w:p>
        </w:tc>
      </w:tr>
    </w:tbl>
    <w:p>
      <w:pPr>
        <w:pStyle w:val="Heading2"/>
      </w:pPr>
      <w:r>
        <w:t>Struttura comune dei messaggi</w:t>
      </w:r>
    </w:p>
    <w:p>
      <w:pPr/>
      <w:r>
        <w:t>Tutte le richieste condividono una testata (tipoTestataRichiesta) con: idOperazioneComune, codMittente, codDestinatario, operazioneRichiesta, dataOraRichiesta, tipoOperazione, tipoInvio, dataDecorrenza. L’idOperazioneComune è generato con un prefisso mnemonico per operazione (INAS per 1001, ICFM per 3002, GEOP per 3003, VIEL per 3005, EDAC per 4001, RLCF per 4002, SURS per 4003, MLE per 5010, CERT per 6001, ELEN/DETT/AGG per P001/P002/P003).</w:t>
      </w:r>
    </w:p>
    <w:p>
      <w:pPr/>
      <w:r>
        <w:t>Le risposte condividono una testata (tipoDatoTestataRisposta) che restituisce, oltre all’eco della richiesta, il protocolloComune, la dataProtocolloComune e soprattutto l’idOperazioneANPR, identificativo con cui ANPR traccia l’operazione. Le risposte delle famiglie 1000, 2000, 5000 e A000 sono una scelta esclusiva fra: Risposta_Comune (esito positivo, con listaSoggettiVariati e listaAnomalie), rispostaKO (testata + listaErrori) e RispostaMultipla (caso di omonimia/omocodia da disambiguare).</w:t>
      </w:r>
    </w:p>
    <w:p>
      <w:pPr>
        <w:pStyle w:val="Heading2"/>
      </w:pPr>
      <w:r>
        <w:t>Famiglia 1000 – Iscrizione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1001</w:t>
            </w:r>
          </w:p>
        </w:tc>
        <w:tc>
          <w:tcPr>
            <w:tcW w:type="dxa" w:w="2340"/>
          </w:tcPr>
          <w:p>
            <w:r/>
            <w:r>
              <w:rPr>
                <w:sz w:val="18"/>
              </w:rPr>
              <w:t>Iscrizione per nascita</w:t>
            </w:r>
          </w:p>
        </w:tc>
        <w:tc>
          <w:tcPr>
            <w:tcW w:type="dxa" w:w="2340"/>
          </w:tcPr>
          <w:p>
            <w:r/>
            <w:r>
              <w:rPr>
                <w:sz w:val="18"/>
              </w:rPr>
              <w:t>Soggetto (generalità, atto di nascita, cittadinanza, famiglia); nome/cognome di padre e madre; attribuzione famiglia; gestione CF</w:t>
            </w:r>
          </w:p>
        </w:tc>
        <w:tc>
          <w:tcPr>
            <w:tcW w:type="dxa" w:w="2340"/>
          </w:tcPr>
          <w:p>
            <w:r/>
            <w:r>
              <w:rPr>
                <w:sz w:val="18"/>
              </w:rPr>
              <w:t>Risposta_Comune oppure RispostaMultipla1001 con elencoSoggettiPadre / elencoSoggettiMadre per la scelta in caso di omonimia</w:t>
            </w:r>
          </w:p>
        </w:tc>
      </w:tr>
      <w:tr>
        <w:tc>
          <w:tcPr>
            <w:tcW w:type="dxa" w:w="2340"/>
          </w:tcPr>
          <w:p>
            <w:r/>
            <w:r>
              <w:rPr>
                <w:sz w:val="18"/>
              </w:rPr>
              <w:t>1002</w:t>
            </w:r>
          </w:p>
        </w:tc>
        <w:tc>
          <w:tcPr>
            <w:tcW w:type="dxa" w:w="2340"/>
          </w:tcPr>
          <w:p>
            <w:r/>
            <w:r>
              <w:rPr>
                <w:sz w:val="18"/>
              </w:rPr>
              <w:t>Iscrizione per altri motivi (immigrazione)</w:t>
            </w:r>
          </w:p>
        </w:tc>
        <w:tc>
          <w:tcPr>
            <w:tcW w:type="dxa" w:w="2340"/>
          </w:tcPr>
          <w:p>
            <w:r/>
            <w:r>
              <w:rPr>
                <w:sz w:val="18"/>
              </w:rPr>
              <w:t>Soggetto, coabitanti, matrimonio/unione civile, motivo iscrizione, comune o località di provenienza, data immigrazione, carta d’identità, permesso di soggiorno, liste elettorali e di leva</w:t>
            </w:r>
          </w:p>
        </w:tc>
        <w:tc>
          <w:tcPr>
            <w:tcW w:type="dxa" w:w="2340"/>
          </w:tcPr>
          <w:p>
            <w:r/>
            <w:r>
              <w:rPr>
                <w:sz w:val="18"/>
              </w:rPr>
              <w:t>Risposta_Comune oppure RispostaMultipla1002 (elenchi padre, madre, matrimoni)</w:t>
            </w:r>
          </w:p>
        </w:tc>
      </w:tr>
      <w:tr>
        <w:tc>
          <w:tcPr>
            <w:tcW w:type="dxa" w:w="2340"/>
          </w:tcPr>
          <w:p>
            <w:r/>
            <w:r>
              <w:rPr>
                <w:sz w:val="18"/>
              </w:rPr>
              <w:t>1010</w:t>
            </w:r>
          </w:p>
        </w:tc>
        <w:tc>
          <w:tcPr>
            <w:tcW w:type="dxa" w:w="2340"/>
          </w:tcPr>
          <w:p>
            <w:r/>
            <w:r>
              <w:rPr>
                <w:sz w:val="18"/>
              </w:rPr>
              <w:t>Iscrizione scheda convivenza</w:t>
            </w:r>
          </w:p>
        </w:tc>
        <w:tc>
          <w:tcPr>
            <w:tcW w:type="dxa" w:w="2340"/>
          </w:tcPr>
          <w:p>
            <w:r/>
            <w:r>
              <w:rPr>
                <w:sz w:val="18"/>
              </w:rPr>
              <w:t>Collettività, tutore/intestatario, residenza della collettività</w:t>
            </w:r>
          </w:p>
        </w:tc>
        <w:tc>
          <w:tcPr>
            <w:tcW w:type="dxa" w:w="2340"/>
          </w:tcPr>
          <w:p>
            <w:r/>
            <w:r>
              <w:rPr>
                <w:sz w:val="18"/>
              </w:rPr>
              <w:t>Risposta_Comune / rispostaKO</w:t>
            </w:r>
          </w:p>
        </w:tc>
      </w:tr>
      <w:tr>
        <w:tc>
          <w:tcPr>
            <w:tcW w:type="dxa" w:w="2340"/>
          </w:tcPr>
          <w:p>
            <w:r/>
            <w:r>
              <w:rPr>
                <w:sz w:val="18"/>
              </w:rPr>
              <w:t>1013</w:t>
            </w:r>
          </w:p>
        </w:tc>
        <w:tc>
          <w:tcPr>
            <w:tcW w:type="dxa" w:w="2340"/>
          </w:tcPr>
          <w:p>
            <w:r/>
            <w:r>
              <w:rPr>
                <w:sz w:val="18"/>
              </w:rPr>
              <w:t>Annullamento iscrizione</w:t>
            </w:r>
          </w:p>
        </w:tc>
        <w:tc>
          <w:tcPr>
            <w:tcW w:type="dxa" w:w="2340"/>
          </w:tcPr>
          <w:p>
            <w:r/>
            <w:r>
              <w:rPr>
                <w:sz w:val="18"/>
              </w:rPr>
              <w:t>Operazione ANPR da annullare, soggetto, motivo richiesta, protocollo comunale, tipo scheda</w:t>
            </w:r>
          </w:p>
        </w:tc>
        <w:tc>
          <w:tcPr>
            <w:tcW w:type="dxa" w:w="2340"/>
          </w:tcPr>
          <w:p>
            <w:r/>
            <w:r>
              <w:rPr>
                <w:sz w:val="18"/>
              </w:rPr>
              <w:t>Risposta_Comune / rispostaKO</w:t>
            </w:r>
          </w:p>
        </w:tc>
      </w:tr>
      <w:tr>
        <w:tc>
          <w:tcPr>
            <w:tcW w:type="dxa" w:w="2340"/>
          </w:tcPr>
          <w:p>
            <w:r/>
            <w:r>
              <w:rPr>
                <w:sz w:val="18"/>
              </w:rPr>
              <w:t>1014</w:t>
            </w:r>
          </w:p>
        </w:tc>
        <w:tc>
          <w:tcPr>
            <w:tcW w:type="dxa" w:w="2340"/>
          </w:tcPr>
          <w:p>
            <w:r/>
            <w:r>
              <w:rPr>
                <w:sz w:val="18"/>
              </w:rPr>
              <w:t>Procedimento amministrativo (istruttoria)</w:t>
            </w:r>
          </w:p>
        </w:tc>
        <w:tc>
          <w:tcPr>
            <w:tcW w:type="dxa" w:w="2340"/>
          </w:tcPr>
          <w:p>
            <w:r/>
            <w:r>
              <w:rPr>
                <w:sz w:val="18"/>
              </w:rPr>
              <w:t>Numero pratica ANPR e comunale, motivo avvio, stato ed esito procedimento, date, note</w:t>
            </w:r>
          </w:p>
        </w:tc>
        <w:tc>
          <w:tcPr>
            <w:tcW w:type="dxa" w:w="2340"/>
          </w:tcPr>
          <w:p>
            <w:r/>
            <w:r>
              <w:rPr>
                <w:sz w:val="18"/>
              </w:rPr>
              <w:t>Risposta1014 con esito del procedimento</w:t>
            </w:r>
          </w:p>
        </w:tc>
      </w:tr>
    </w:tbl>
    <w:p>
      <w:pPr>
        <w:pStyle w:val="Heading2"/>
      </w:pPr>
      <w:r>
        <w:t>Famiglia 2000 – Cancellazione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2001</w:t>
            </w:r>
          </w:p>
        </w:tc>
        <w:tc>
          <w:tcPr>
            <w:tcW w:type="dxa" w:w="2340"/>
          </w:tcPr>
          <w:p>
            <w:r/>
            <w:r>
              <w:rPr>
                <w:sz w:val="18"/>
              </w:rPr>
              <w:t>Cancellazione per morte</w:t>
            </w:r>
          </w:p>
        </w:tc>
        <w:tc>
          <w:tcPr>
            <w:tcW w:type="dxa" w:w="2340"/>
          </w:tcPr>
          <w:p>
            <w:r/>
            <w:r>
              <w:rPr>
                <w:sz w:val="18"/>
              </w:rPr>
              <w:t>Soggetto, dati del decesso, eventuale sentenza, elenco soggetti della famiglia, ruolo del deceduto nella scheda</w:t>
            </w:r>
          </w:p>
        </w:tc>
        <w:tc>
          <w:tcPr>
            <w:tcW w:type="dxa" w:w="2340"/>
          </w:tcPr>
          <w:p>
            <w:r/>
            <w:r>
              <w:rPr>
                <w:sz w:val="18"/>
              </w:rPr>
              <w:t>Risposta_Comune / rispostaKO</w:t>
            </w:r>
          </w:p>
        </w:tc>
      </w:tr>
      <w:tr>
        <w:tc>
          <w:tcPr>
            <w:tcW w:type="dxa" w:w="2340"/>
          </w:tcPr>
          <w:p>
            <w:r/>
            <w:r>
              <w:rPr>
                <w:sz w:val="18"/>
              </w:rPr>
              <w:t>2003</w:t>
            </w:r>
          </w:p>
        </w:tc>
        <w:tc>
          <w:tcPr>
            <w:tcW w:type="dxa" w:w="2340"/>
          </w:tcPr>
          <w:p>
            <w:r/>
            <w:r>
              <w:rPr>
                <w:sz w:val="18"/>
              </w:rPr>
              <w:t>Cancellazione per altri motivi (emigrazione, irreperibilità)</w:t>
            </w:r>
          </w:p>
        </w:tc>
        <w:tc>
          <w:tcPr>
            <w:tcW w:type="dxa" w:w="2340"/>
          </w:tcPr>
          <w:p>
            <w:r/>
            <w:r>
              <w:rPr>
                <w:sz w:val="18"/>
              </w:rPr>
              <w:t>Soggetto, comune o località di destinazione, elenco soggetti, data decorrenza</w:t>
            </w:r>
          </w:p>
        </w:tc>
        <w:tc>
          <w:tcPr>
            <w:tcW w:type="dxa" w:w="2340"/>
          </w:tcPr>
          <w:p>
            <w:r/>
            <w:r>
              <w:rPr>
                <w:sz w:val="18"/>
              </w:rPr>
              <w:t>Risposta_Comune / rispostaKO</w:t>
            </w:r>
          </w:p>
        </w:tc>
      </w:tr>
      <w:tr>
        <w:tc>
          <w:tcPr>
            <w:tcW w:type="dxa" w:w="2340"/>
          </w:tcPr>
          <w:p>
            <w:r/>
            <w:r>
              <w:rPr>
                <w:sz w:val="18"/>
              </w:rPr>
              <w:t>2009</w:t>
            </w:r>
          </w:p>
        </w:tc>
        <w:tc>
          <w:tcPr>
            <w:tcW w:type="dxa" w:w="2340"/>
          </w:tcPr>
          <w:p>
            <w:r/>
            <w:r>
              <w:rPr>
                <w:sz w:val="18"/>
              </w:rPr>
              <w:t>Archiviazione scheda convivenza</w:t>
            </w:r>
          </w:p>
        </w:tc>
        <w:tc>
          <w:tcPr>
            <w:tcW w:type="dxa" w:w="2340"/>
          </w:tcPr>
          <w:p>
            <w:r/>
            <w:r>
              <w:rPr>
                <w:sz w:val="18"/>
              </w:rPr>
              <w:t>Estremi della scheda di convivenza, note di archiviazione</w:t>
            </w:r>
          </w:p>
        </w:tc>
        <w:tc>
          <w:tcPr>
            <w:tcW w:type="dxa" w:w="2340"/>
          </w:tcPr>
          <w:p>
            <w:r/>
            <w:r>
              <w:rPr>
                <w:sz w:val="18"/>
              </w:rPr>
              <w:t>Risposta_Comune / rispostaKO</w:t>
            </w:r>
          </w:p>
        </w:tc>
      </w:tr>
      <w:tr>
        <w:tc>
          <w:tcPr>
            <w:tcW w:type="dxa" w:w="2340"/>
          </w:tcPr>
          <w:p>
            <w:r/>
            <w:r>
              <w:rPr>
                <w:sz w:val="18"/>
              </w:rPr>
              <w:t>2011</w:t>
            </w:r>
          </w:p>
        </w:tc>
        <w:tc>
          <w:tcPr>
            <w:tcW w:type="dxa" w:w="2340"/>
          </w:tcPr>
          <w:p>
            <w:r/>
            <w:r>
              <w:rPr>
                <w:sz w:val="18"/>
              </w:rPr>
              <w:t>Annullamento cancellazione</w:t>
            </w:r>
          </w:p>
        </w:tc>
        <w:tc>
          <w:tcPr>
            <w:tcW w:type="dxa" w:w="2340"/>
          </w:tcPr>
          <w:p>
            <w:r/>
            <w:r>
              <w:rPr>
                <w:sz w:val="18"/>
              </w:rPr>
              <w:t>Operazione da annullare, soggetto, tipo scheda, protocollo comunale</w:t>
            </w:r>
          </w:p>
        </w:tc>
        <w:tc>
          <w:tcPr>
            <w:tcW w:type="dxa" w:w="2340"/>
          </w:tcPr>
          <w:p>
            <w:r/>
            <w:r>
              <w:rPr>
                <w:sz w:val="18"/>
              </w:rPr>
              <w:t>Risposta_Comune / rispostaKO</w:t>
            </w:r>
          </w:p>
        </w:tc>
      </w:tr>
    </w:tbl>
    <w:p>
      <w:pPr>
        <w:pStyle w:val="Heading2"/>
      </w:pPr>
      <w:r>
        <w:t>Famiglia 3000 – Consultazione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3001</w:t>
            </w:r>
          </w:p>
        </w:tc>
        <w:tc>
          <w:tcPr>
            <w:tcW w:type="dxa" w:w="2340"/>
          </w:tcPr>
          <w:p>
            <w:r/>
            <w:r>
              <w:rPr>
                <w:sz w:val="18"/>
              </w:rPr>
              <w:t>Ricerca paternità / maternità</w:t>
            </w:r>
          </w:p>
        </w:tc>
        <w:tc>
          <w:tcPr>
            <w:tcW w:type="dxa" w:w="2340"/>
          </w:tcPr>
          <w:p>
            <w:r/>
            <w:r>
              <w:rPr>
                <w:sz w:val="18"/>
              </w:rPr>
              <w:t>Generalità e cittadinanza di padre e madre; flag ricercaPadre / ricercaMadre</w:t>
            </w:r>
          </w:p>
        </w:tc>
        <w:tc>
          <w:tcPr>
            <w:tcW w:type="dxa" w:w="2340"/>
          </w:tcPr>
          <w:p>
            <w:r/>
            <w:r>
              <w:rPr>
                <w:sz w:val="18"/>
              </w:rPr>
              <w:t>elencoSoggettiPadre e elencoSoggettiMadre (genitore, residenza, famiglia)</w:t>
            </w:r>
          </w:p>
        </w:tc>
      </w:tr>
      <w:tr>
        <w:tc>
          <w:tcPr>
            <w:tcW w:type="dxa" w:w="2340"/>
          </w:tcPr>
          <w:p>
            <w:r/>
            <w:r>
              <w:rPr>
                <w:sz w:val="18"/>
              </w:rPr>
              <w:t>3002</w:t>
            </w:r>
          </w:p>
        </w:tc>
        <w:tc>
          <w:tcPr>
            <w:tcW w:type="dxa" w:w="2340"/>
          </w:tcPr>
          <w:p>
            <w:r/>
            <w:r>
              <w:rPr>
                <w:sz w:val="18"/>
              </w:rPr>
              <w:t>Interrogazione cittadino / famiglia / convivenza</w:t>
            </w:r>
          </w:p>
        </w:tc>
        <w:tc>
          <w:tcPr>
            <w:tcW w:type="dxa" w:w="2340"/>
          </w:tcPr>
          <w:p>
            <w:r/>
            <w:r>
              <w:rPr>
                <w:sz w:val="18"/>
              </w:rPr>
              <w:t>Criteri di ricerca: codice fiscale, cognome, nome, sesso, flag AIRE, id scheda soggetto (comune o ANPR); scheda anagrafica richiesta e data di riferimento</w:t>
            </w:r>
          </w:p>
        </w:tc>
        <w:tc>
          <w:tcPr>
            <w:tcW w:type="dxa" w:w="2340"/>
          </w:tcPr>
          <w:p>
            <w:r/>
            <w:r>
              <w:rPr>
                <w:sz w:val="18"/>
              </w:rPr>
              <w:t>listaSoggetti (dati anagrafici estratti), datiFamigliaConvivenza (residenza e famiglia), listaAnomalie</w:t>
            </w:r>
          </w:p>
        </w:tc>
      </w:tr>
      <w:tr>
        <w:tc>
          <w:tcPr>
            <w:tcW w:type="dxa" w:w="2340"/>
          </w:tcPr>
          <w:p>
            <w:r/>
            <w:r>
              <w:rPr>
                <w:sz w:val="18"/>
              </w:rPr>
              <w:t>3003</w:t>
            </w:r>
          </w:p>
        </w:tc>
        <w:tc>
          <w:tcPr>
            <w:tcW w:type="dxa" w:w="2340"/>
          </w:tcPr>
          <w:p>
            <w:r/>
            <w:r>
              <w:rPr>
                <w:sz w:val="18"/>
              </w:rPr>
              <w:t>Gestione richieste / stato operazioni</w:t>
            </w:r>
          </w:p>
        </w:tc>
        <w:tc>
          <w:tcPr>
            <w:tcW w:type="dxa" w:w="2340"/>
          </w:tcPr>
          <w:p>
            <w:r/>
            <w:r>
              <w:rPr>
                <w:sz w:val="18"/>
              </w:rPr>
              <w:t>Id operazione ANPR o comunale, tipo operazione, stato lavorazione, periodo, parametri soggetto</w:t>
            </w:r>
          </w:p>
        </w:tc>
        <w:tc>
          <w:tcPr>
            <w:tcW w:type="dxa" w:w="2340"/>
          </w:tcPr>
          <w:p>
            <w:r/>
            <w:r>
              <w:rPr>
                <w:sz w:val="18"/>
              </w:rPr>
              <w:t>elencoRisposte con statoLavorazione, tipoOperazione e xmlRisposta in base64</w:t>
            </w:r>
          </w:p>
        </w:tc>
      </w:tr>
      <w:tr>
        <w:tc>
          <w:tcPr>
            <w:tcW w:type="dxa" w:w="2340"/>
          </w:tcPr>
          <w:p>
            <w:r/>
            <w:r>
              <w:rPr>
                <w:sz w:val="18"/>
              </w:rPr>
              <w:t>3005</w:t>
            </w:r>
          </w:p>
        </w:tc>
        <w:tc>
          <w:tcPr>
            <w:tcW w:type="dxa" w:w="2340"/>
          </w:tcPr>
          <w:p>
            <w:r/>
            <w:r>
              <w:rPr>
                <w:sz w:val="18"/>
              </w:rPr>
              <w:t>Visualizzazione elaborati</w:t>
            </w:r>
          </w:p>
        </w:tc>
        <w:tc>
          <w:tcPr>
            <w:tcW w:type="dxa" w:w="2340"/>
          </w:tcPr>
          <w:p>
            <w:r/>
            <w:r>
              <w:rPr>
                <w:sz w:val="18"/>
              </w:rPr>
              <w:t>idOperazioneANPR</w:t>
            </w:r>
          </w:p>
        </w:tc>
        <w:tc>
          <w:tcPr>
            <w:tcW w:type="dxa" w:w="2340"/>
          </w:tcPr>
          <w:p>
            <w:r/>
            <w:r>
              <w:rPr>
                <w:sz w:val="18"/>
              </w:rPr>
              <w:t>file: xmlFile in base64 (l’elaborato prodotto da un’estrazione)</w:t>
            </w:r>
          </w:p>
        </w:tc>
      </w:tr>
      <w:tr>
        <w:tc>
          <w:tcPr>
            <w:tcW w:type="dxa" w:w="2340"/>
          </w:tcPr>
          <w:p>
            <w:r/>
            <w:r>
              <w:rPr>
                <w:sz w:val="18"/>
              </w:rPr>
              <w:t>3007</w:t>
            </w:r>
          </w:p>
        </w:tc>
        <w:tc>
          <w:tcPr>
            <w:tcW w:type="dxa" w:w="2340"/>
          </w:tcPr>
          <w:p>
            <w:r/>
            <w:r>
              <w:rPr>
                <w:sz w:val="18"/>
              </w:rPr>
              <w:t>Ricerca identificativi operazioni</w:t>
            </w:r>
          </w:p>
        </w:tc>
        <w:tc>
          <w:tcPr>
            <w:tcW w:type="dxa" w:w="2340"/>
          </w:tcPr>
          <w:p>
            <w:r/>
            <w:r>
              <w:rPr>
                <w:sz w:val="18"/>
              </w:rPr>
              <w:t>Stessi criteri del 3003, con date di chiusura ed esito</w:t>
            </w:r>
          </w:p>
        </w:tc>
        <w:tc>
          <w:tcPr>
            <w:tcW w:type="dxa" w:w="2340"/>
          </w:tcPr>
          <w:p>
            <w:r/>
            <w:r>
              <w:rPr>
                <w:sz w:val="18"/>
              </w:rPr>
              <w:t>listaOperazioniAnpr: solo gli identificativi (idOperazioneANPR, stato, tipo), da interrogare poi con il 3005</w:t>
            </w:r>
          </w:p>
        </w:tc>
      </w:tr>
    </w:tbl>
    <w:p>
      <w:pPr>
        <w:pStyle w:val="Heading2"/>
      </w:pPr>
      <w:r>
        <w:t>Famiglia 4000 – Estrazione</w:t>
      </w:r>
    </w:p>
    <w:p>
      <w:pPr/>
      <w:r>
        <w:t>L’intera famiglia realizza estrazioni massive asincrone: la risposta immediata contiene il solo idOperazioneANPR, mentre l’elaborato va successivamente recuperato con il servizio 3005.</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4001</w:t>
            </w:r>
          </w:p>
        </w:tc>
        <w:tc>
          <w:tcPr>
            <w:tcW w:type="dxa" w:w="2340"/>
          </w:tcPr>
          <w:p>
            <w:r/>
            <w:r>
              <w:rPr>
                <w:sz w:val="18"/>
              </w:rPr>
              <w:t>Estrazione dati anagrafici dei cittadini</w:t>
            </w:r>
          </w:p>
        </w:tc>
        <w:tc>
          <w:tcPr>
            <w:tcW w:type="dxa" w:w="2340"/>
          </w:tcPr>
          <w:p>
            <w:r/>
            <w:r>
              <w:rPr>
                <w:sz w:val="18"/>
              </w:rPr>
              <w:t>Dati anagrafici richiesti, intervallo temporale, evento anagrafico, codice servizio, identificativi comunali/ANPR</w:t>
            </w:r>
          </w:p>
        </w:tc>
        <w:tc>
          <w:tcPr>
            <w:tcW w:type="dxa" w:w="2340"/>
          </w:tcPr>
          <w:p>
            <w:r/>
            <w:r>
              <w:rPr>
                <w:sz w:val="18"/>
              </w:rPr>
              <w:t>idOperazioneANPR (elaborato asincrono)</w:t>
            </w:r>
          </w:p>
        </w:tc>
      </w:tr>
      <w:tr>
        <w:tc>
          <w:tcPr>
            <w:tcW w:type="dxa" w:w="2340"/>
          </w:tcPr>
          <w:p>
            <w:r/>
            <w:r>
              <w:rPr>
                <w:sz w:val="18"/>
              </w:rPr>
              <w:t>4002</w:t>
            </w:r>
          </w:p>
        </w:tc>
        <w:tc>
          <w:tcPr>
            <w:tcW w:type="dxa" w:w="2340"/>
          </w:tcPr>
          <w:p>
            <w:r/>
            <w:r>
              <w:rPr>
                <w:sz w:val="18"/>
              </w:rPr>
              <w:t>Rivestimento liste di codici fiscali</w:t>
            </w:r>
          </w:p>
        </w:tc>
        <w:tc>
          <w:tcPr>
            <w:tcW w:type="dxa" w:w="2340"/>
          </w:tcPr>
          <w:p>
            <w:r/>
            <w:r>
              <w:rPr>
                <w:sz w:val="18"/>
              </w:rPr>
              <w:t>File di codici fiscali (base64), dati richiesti, criterio di selezione (id ANPR o CF), data di riferimento</w:t>
            </w:r>
          </w:p>
        </w:tc>
        <w:tc>
          <w:tcPr>
            <w:tcW w:type="dxa" w:w="2340"/>
          </w:tcPr>
          <w:p>
            <w:r/>
            <w:r>
              <w:rPr>
                <w:sz w:val="18"/>
              </w:rPr>
              <w:t>idOperazioneANPR (elaborato asincrono)</w:t>
            </w:r>
          </w:p>
        </w:tc>
      </w:tr>
      <w:tr>
        <w:tc>
          <w:tcPr>
            <w:tcW w:type="dxa" w:w="2340"/>
          </w:tcPr>
          <w:p>
            <w:r/>
            <w:r>
              <w:rPr>
                <w:sz w:val="18"/>
              </w:rPr>
              <w:t>4003</w:t>
            </w:r>
          </w:p>
        </w:tc>
        <w:tc>
          <w:tcPr>
            <w:tcW w:type="dxa" w:w="2340"/>
          </w:tcPr>
          <w:p>
            <w:r/>
            <w:r>
              <w:rPr>
                <w:sz w:val="18"/>
              </w:rPr>
              <w:t>Supporto rilevazioni statistiche</w:t>
            </w:r>
          </w:p>
        </w:tc>
        <w:tc>
          <w:tcPr>
            <w:tcW w:type="dxa" w:w="2340"/>
          </w:tcPr>
          <w:p>
            <w:r/>
            <w:r>
              <w:rPr>
                <w:sz w:val="18"/>
              </w:rPr>
              <w:t>Comune, tipologia prospetto, mese, anno</w:t>
            </w:r>
          </w:p>
        </w:tc>
        <w:tc>
          <w:tcPr>
            <w:tcW w:type="dxa" w:w="2340"/>
          </w:tcPr>
          <w:p>
            <w:r/>
            <w:r>
              <w:rPr>
                <w:sz w:val="18"/>
              </w:rPr>
              <w:t>idOperazioneANPR; il prospetto contiene totali per sesso, stato, stato civile, anno di nascita</w:t>
            </w:r>
          </w:p>
        </w:tc>
      </w:tr>
    </w:tbl>
    <w:p>
      <w:pPr>
        <w:pStyle w:val="Heading2"/>
      </w:pPr>
      <w:r>
        <w:t>Famiglia 5000 – Mutazione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5001</w:t>
            </w:r>
          </w:p>
        </w:tc>
        <w:tc>
          <w:tcPr>
            <w:tcW w:type="dxa" w:w="2340"/>
          </w:tcPr>
          <w:p>
            <w:r/>
            <w:r>
              <w:rPr>
                <w:sz w:val="18"/>
              </w:rPr>
              <w:t>Mutazione famiglia / convivenza</w:t>
            </w:r>
          </w:p>
        </w:tc>
        <w:tc>
          <w:tcPr>
            <w:tcW w:type="dxa" w:w="2340"/>
          </w:tcPr>
          <w:p>
            <w:r/>
            <w:r>
              <w:rPr>
                <w:sz w:val="18"/>
              </w:rPr>
              <w:t>Famiglia o convivenza, elenco soggetti, tipo mutazione, data decorrenza, residenza</w:t>
            </w:r>
          </w:p>
        </w:tc>
        <w:tc>
          <w:tcPr>
            <w:tcW w:type="dxa" w:w="2340"/>
          </w:tcPr>
          <w:p>
            <w:r/>
            <w:r>
              <w:rPr>
                <w:sz w:val="18"/>
              </w:rPr>
              <w:t>Risposta_Comune / rispostaKO</w:t>
            </w:r>
          </w:p>
        </w:tc>
      </w:tr>
      <w:tr>
        <w:tc>
          <w:tcPr>
            <w:tcW w:type="dxa" w:w="2340"/>
          </w:tcPr>
          <w:p>
            <w:r/>
            <w:r>
              <w:rPr>
                <w:sz w:val="18"/>
              </w:rPr>
              <w:t>5005</w:t>
            </w:r>
          </w:p>
        </w:tc>
        <w:tc>
          <w:tcPr>
            <w:tcW w:type="dxa" w:w="2340"/>
          </w:tcPr>
          <w:p>
            <w:r/>
            <w:r>
              <w:rPr>
                <w:sz w:val="18"/>
              </w:rPr>
              <w:t>Mutazione residenza</w:t>
            </w:r>
          </w:p>
        </w:tc>
        <w:tc>
          <w:tcPr>
            <w:tcW w:type="dxa" w:w="2340"/>
          </w:tcPr>
          <w:p>
            <w:r/>
            <w:r>
              <w:rPr>
                <w:sz w:val="18"/>
              </w:rPr>
              <w:t>Soggetto, scheda e residenza di famiglia, flag entrata in famiglia, data immigrazione</w:t>
            </w:r>
          </w:p>
        </w:tc>
        <w:tc>
          <w:tcPr>
            <w:tcW w:type="dxa" w:w="2340"/>
          </w:tcPr>
          <w:p>
            <w:r/>
            <w:r>
              <w:rPr>
                <w:sz w:val="18"/>
              </w:rPr>
              <w:t>Risposta_Comune / rispostaKO</w:t>
            </w:r>
          </w:p>
        </w:tc>
      </w:tr>
      <w:tr>
        <w:tc>
          <w:tcPr>
            <w:tcW w:type="dxa" w:w="2340"/>
          </w:tcPr>
          <w:p>
            <w:r/>
            <w:r>
              <w:rPr>
                <w:sz w:val="18"/>
              </w:rPr>
              <w:t>5007</w:t>
            </w:r>
          </w:p>
        </w:tc>
        <w:tc>
          <w:tcPr>
            <w:tcW w:type="dxa" w:w="2340"/>
          </w:tcPr>
          <w:p>
            <w:r/>
            <w:r>
              <w:rPr>
                <w:sz w:val="18"/>
              </w:rPr>
              <w:t>Annullamento / revoca carta d’identità</w:t>
            </w:r>
          </w:p>
        </w:tc>
        <w:tc>
          <w:tcPr>
            <w:tcW w:type="dxa" w:w="2340"/>
          </w:tcPr>
          <w:p>
            <w:r/>
            <w:r>
              <w:rPr>
                <w:sz w:val="18"/>
              </w:rPr>
              <w:t>Soggetto (unico parametro applicativo)</w:t>
            </w:r>
          </w:p>
        </w:tc>
        <w:tc>
          <w:tcPr>
            <w:tcW w:type="dxa" w:w="2340"/>
          </w:tcPr>
          <w:p>
            <w:r/>
            <w:r>
              <w:rPr>
                <w:sz w:val="18"/>
              </w:rPr>
              <w:t>Non determinato: lo schema Richiesta5007/Risposta5007 non è presente nell’XSD 5000mutazione fornito</w:t>
            </w:r>
          </w:p>
        </w:tc>
      </w:tr>
      <w:tr>
        <w:tc>
          <w:tcPr>
            <w:tcW w:type="dxa" w:w="2340"/>
          </w:tcPr>
          <w:p>
            <w:r/>
            <w:r>
              <w:rPr>
                <w:sz w:val="18"/>
              </w:rPr>
              <w:t>5008</w:t>
            </w:r>
          </w:p>
        </w:tc>
        <w:tc>
          <w:tcPr>
            <w:tcW w:type="dxa" w:w="2340"/>
          </w:tcPr>
          <w:p>
            <w:r/>
            <w:r>
              <w:rPr>
                <w:sz w:val="18"/>
              </w:rPr>
              <w:t>Mutazione dati generali e di stato civile</w:t>
            </w:r>
          </w:p>
        </w:tc>
        <w:tc>
          <w:tcPr>
            <w:tcW w:type="dxa" w:w="2340"/>
          </w:tcPr>
          <w:p>
            <w:r/>
            <w:r>
              <w:rPr>
                <w:sz w:val="18"/>
              </w:rPr>
              <w:t>Il messaggio più esteso del client: soggetto da modificare, coabitanti, matrimonio, unione civile, scioglimento, decesso, tipo mutazione, data decorrenza, gestione CF, carta d’identità, permesso di soggiorno, liste, censimento, domicilio digitale</w:t>
            </w:r>
          </w:p>
        </w:tc>
        <w:tc>
          <w:tcPr>
            <w:tcW w:type="dxa" w:w="2340"/>
          </w:tcPr>
          <w:p>
            <w:r/>
            <w:r>
              <w:rPr>
                <w:sz w:val="18"/>
              </w:rPr>
              <w:t>Risposta_Comune / rispostaKO</w:t>
            </w:r>
          </w:p>
        </w:tc>
      </w:tr>
      <w:tr>
        <w:tc>
          <w:tcPr>
            <w:tcW w:type="dxa" w:w="2340"/>
          </w:tcPr>
          <w:p>
            <w:r/>
            <w:r>
              <w:rPr>
                <w:sz w:val="18"/>
              </w:rPr>
              <w:t>5009</w:t>
            </w:r>
          </w:p>
        </w:tc>
        <w:tc>
          <w:tcPr>
            <w:tcW w:type="dxa" w:w="2340"/>
          </w:tcPr>
          <w:p>
            <w:r/>
            <w:r>
              <w:rPr>
                <w:sz w:val="18"/>
              </w:rPr>
              <w:t>Mutazione di rettifica dati AE</w:t>
            </w:r>
          </w:p>
        </w:tc>
        <w:tc>
          <w:tcPr>
            <w:tcW w:type="dxa" w:w="2340"/>
          </w:tcPr>
          <w:p>
            <w:r/>
            <w:r>
              <w:rPr>
                <w:sz w:val="18"/>
              </w:rPr>
              <w:t>Non implementata: vedi anomalia A2</w:t>
            </w:r>
          </w:p>
        </w:tc>
        <w:tc>
          <w:tcPr>
            <w:tcW w:type="dxa" w:w="2340"/>
          </w:tcPr>
          <w:p>
            <w:r/>
            <w:r>
              <w:rPr>
                <w:sz w:val="18"/>
              </w:rPr>
              <w:t>—</w:t>
            </w:r>
          </w:p>
        </w:tc>
      </w:tr>
      <w:tr>
        <w:tc>
          <w:tcPr>
            <w:tcW w:type="dxa" w:w="2340"/>
          </w:tcPr>
          <w:p>
            <w:r/>
            <w:r>
              <w:rPr>
                <w:sz w:val="18"/>
              </w:rPr>
              <w:t>5010</w:t>
            </w:r>
          </w:p>
        </w:tc>
        <w:tc>
          <w:tcPr>
            <w:tcW w:type="dxa" w:w="2340"/>
          </w:tcPr>
          <w:p>
            <w:r/>
            <w:r>
              <w:rPr>
                <w:sz w:val="18"/>
              </w:rPr>
              <w:t>Mutazione liste elettorali</w:t>
            </w:r>
          </w:p>
        </w:tc>
        <w:tc>
          <w:tcPr>
            <w:tcW w:type="dxa" w:w="2340"/>
          </w:tcPr>
          <w:p>
            <w:r/>
            <w:r>
              <w:rPr>
                <w:sz w:val="18"/>
              </w:rPr>
              <w:t>Id scheda ANPR, ambito e tipo di revisione, iscrizioni e cancellazioni effettuate (anche UE e Liste Aggiunte), doppia votazione</w:t>
            </w:r>
          </w:p>
        </w:tc>
        <w:tc>
          <w:tcPr>
            <w:tcW w:type="dxa" w:w="2340"/>
          </w:tcPr>
          <w:p>
            <w:r/>
            <w:r>
              <w:rPr>
                <w:sz w:val="18"/>
              </w:rPr>
              <w:t>Risposta5010</w:t>
            </w:r>
          </w:p>
        </w:tc>
      </w:tr>
      <w:tr>
        <w:tc>
          <w:tcPr>
            <w:tcW w:type="dxa" w:w="2340"/>
          </w:tcPr>
          <w:p>
            <w:r/>
            <w:r>
              <w:rPr>
                <w:sz w:val="18"/>
              </w:rPr>
              <w:t>5011</w:t>
            </w:r>
          </w:p>
        </w:tc>
        <w:tc>
          <w:tcPr>
            <w:tcW w:type="dxa" w:w="2340"/>
          </w:tcPr>
          <w:p>
            <w:r/>
            <w:r>
              <w:rPr>
                <w:sz w:val="18"/>
              </w:rPr>
              <w:t>Mutazione liste sezioni</w:t>
            </w:r>
          </w:p>
        </w:tc>
        <w:tc>
          <w:tcPr>
            <w:tcW w:type="dxa" w:w="2340"/>
          </w:tcPr>
          <w:p>
            <w:r/>
            <w:r>
              <w:rPr>
                <w:sz w:val="18"/>
              </w:rPr>
              <w:t>Non implementata: assente dallo switch (vedi anomalia A2)</w:t>
            </w:r>
          </w:p>
        </w:tc>
        <w:tc>
          <w:tcPr>
            <w:tcW w:type="dxa" w:w="2340"/>
          </w:tcPr>
          <w:p>
            <w:r/>
            <w:r>
              <w:rPr>
                <w:sz w:val="18"/>
              </w:rPr>
              <w:t>—</w:t>
            </w:r>
          </w:p>
        </w:tc>
      </w:tr>
      <w:tr>
        <w:tc>
          <w:tcPr>
            <w:tcW w:type="dxa" w:w="2340"/>
          </w:tcPr>
          <w:p>
            <w:r/>
            <w:r>
              <w:rPr>
                <w:sz w:val="18"/>
              </w:rPr>
              <w:t>5012</w:t>
            </w:r>
          </w:p>
        </w:tc>
        <w:tc>
          <w:tcPr>
            <w:tcW w:type="dxa" w:w="2340"/>
          </w:tcPr>
          <w:p>
            <w:r/>
            <w:r>
              <w:rPr>
                <w:sz w:val="18"/>
              </w:rPr>
              <w:t>Annullamento mutazione</w:t>
            </w:r>
          </w:p>
        </w:tc>
        <w:tc>
          <w:tcPr>
            <w:tcW w:type="dxa" w:w="2340"/>
          </w:tcPr>
          <w:p>
            <w:r/>
            <w:r>
              <w:rPr>
                <w:sz w:val="18"/>
              </w:rPr>
              <w:t>Operazione ANPR e comunale da annullare, soggetto, tipo scheda, ripristino posizione anagrafica (totale o parziale)</w:t>
            </w:r>
          </w:p>
        </w:tc>
        <w:tc>
          <w:tcPr>
            <w:tcW w:type="dxa" w:w="2340"/>
          </w:tcPr>
          <w:p>
            <w:r/>
            <w:r>
              <w:rPr>
                <w:sz w:val="18"/>
              </w:rPr>
              <w:t>Risposta_Comune / rispostaKO</w:t>
            </w:r>
          </w:p>
        </w:tc>
      </w:tr>
      <w:tr>
        <w:tc>
          <w:tcPr>
            <w:tcW w:type="dxa" w:w="2340"/>
          </w:tcPr>
          <w:p>
            <w:r/>
            <w:r>
              <w:rPr>
                <w:sz w:val="18"/>
              </w:rPr>
              <w:t>5013</w:t>
            </w:r>
          </w:p>
        </w:tc>
        <w:tc>
          <w:tcPr>
            <w:tcW w:type="dxa" w:w="2340"/>
          </w:tcPr>
          <w:p>
            <w:r/>
            <w:r>
              <w:rPr>
                <w:sz w:val="18"/>
              </w:rPr>
              <w:t>Revoca dato</w:t>
            </w:r>
          </w:p>
        </w:tc>
        <w:tc>
          <w:tcPr>
            <w:tcW w:type="dxa" w:w="2340"/>
          </w:tcPr>
          <w:p>
            <w:r/>
            <w:r>
              <w:rPr>
                <w:sz w:val="18"/>
              </w:rPr>
              <w:t>Soggetto o famiglia, tipo e motivo della revoca, note</w:t>
            </w:r>
          </w:p>
        </w:tc>
        <w:tc>
          <w:tcPr>
            <w:tcW w:type="dxa" w:w="2340"/>
          </w:tcPr>
          <w:p>
            <w:r/>
            <w:r>
              <w:rPr>
                <w:sz w:val="18"/>
              </w:rPr>
              <w:t>Risposta_Comune / rispostaKO</w:t>
            </w:r>
          </w:p>
        </w:tc>
      </w:tr>
      <w:tr>
        <w:tc>
          <w:tcPr>
            <w:tcW w:type="dxa" w:w="2340"/>
          </w:tcPr>
          <w:p>
            <w:r/>
            <w:r>
              <w:rPr>
                <w:sz w:val="18"/>
              </w:rPr>
              <w:t>5014</w:t>
            </w:r>
          </w:p>
        </w:tc>
        <w:tc>
          <w:tcPr>
            <w:tcW w:type="dxa" w:w="2340"/>
          </w:tcPr>
          <w:p>
            <w:r/>
            <w:r>
              <w:rPr>
                <w:sz w:val="18"/>
              </w:rPr>
              <w:t>Rettifica dati</w:t>
            </w:r>
          </w:p>
        </w:tc>
        <w:tc>
          <w:tcPr>
            <w:tcW w:type="dxa" w:w="2340"/>
          </w:tcPr>
          <w:p>
            <w:r/>
            <w:r>
              <w:rPr>
                <w:sz w:val="18"/>
              </w:rPr>
              <w:t>Non implementata: vedi anomalia A2</w:t>
            </w:r>
          </w:p>
        </w:tc>
        <w:tc>
          <w:tcPr>
            <w:tcW w:type="dxa" w:w="2340"/>
          </w:tcPr>
          <w:p>
            <w:r/>
            <w:r>
              <w:rPr>
                <w:sz w:val="18"/>
              </w:rPr>
              <w:t>—</w:t>
            </w:r>
          </w:p>
        </w:tc>
      </w:tr>
    </w:tbl>
    <w:p>
      <w:pPr>
        <w:pStyle w:val="Heading2"/>
      </w:pPr>
      <w:r>
        <w:t>Famiglie 6001, 7001, A000, P000, S001 e test di connessione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w:t>
            </w:r>
          </w:p>
        </w:tc>
        <w:tc>
          <w:tcPr>
            <w:tcW w:type="dxa" w:w="2340"/>
          </w:tcPr>
          <w:p>
            <w:r/>
            <w:r>
              <w:rPr>
                <w:b/>
                <w:sz w:val="18"/>
              </w:rPr>
              <w:t>Funzione</w:t>
            </w:r>
          </w:p>
        </w:tc>
        <w:tc>
          <w:tcPr>
            <w:tcW w:type="dxa" w:w="2340"/>
          </w:tcPr>
          <w:p>
            <w:r/>
            <w:r>
              <w:rPr>
                <w:b/>
                <w:sz w:val="18"/>
              </w:rPr>
              <w:t>Principali informazioni richieste</w:t>
            </w:r>
          </w:p>
        </w:tc>
        <w:tc>
          <w:tcPr>
            <w:tcW w:type="dxa" w:w="2340"/>
          </w:tcPr>
          <w:p>
            <w:r/>
            <w:r>
              <w:rPr>
                <w:b/>
                <w:sz w:val="18"/>
              </w:rPr>
              <w:t>Informazioni restituite</w:t>
            </w:r>
          </w:p>
        </w:tc>
      </w:tr>
      <w:tr>
        <w:tc>
          <w:tcPr>
            <w:tcW w:type="dxa" w:w="2340"/>
          </w:tcPr>
          <w:p>
            <w:r/>
            <w:r>
              <w:rPr>
                <w:sz w:val="18"/>
              </w:rPr>
              <w:t>6001</w:t>
            </w:r>
          </w:p>
        </w:tc>
        <w:tc>
          <w:tcPr>
            <w:tcW w:type="dxa" w:w="2340"/>
          </w:tcPr>
          <w:p>
            <w:r/>
            <w:r>
              <w:rPr>
                <w:sz w:val="18"/>
              </w:rPr>
              <w:t>Emissione certificato</w:t>
            </w:r>
          </w:p>
        </w:tc>
        <w:tc>
          <w:tcPr>
            <w:tcW w:type="dxa" w:w="2340"/>
          </w:tcPr>
          <w:p>
            <w:r/>
            <w:r>
              <w:rPr>
                <w:sz w:val="18"/>
              </w:rPr>
              <w:t>Tipi di certificato richiesti, soggetto richiedente e intestatario, documento di riconoscimento, tipo richiedente e richiesta, PA estera, bollo e diritti, esenzione</w:t>
            </w:r>
          </w:p>
        </w:tc>
        <w:tc>
          <w:tcPr>
            <w:tcW w:type="dxa" w:w="2340"/>
          </w:tcPr>
          <w:p>
            <w:r/>
            <w:r>
              <w:rPr>
                <w:sz w:val="18"/>
              </w:rPr>
              <w:t>protocolloANPR, certificatoPdf in base64, datiCertificato (generalità, atto di nascita, residenza, stato civile, cittadinanza), listaErrori, listaAnomalie</w:t>
            </w:r>
          </w:p>
        </w:tc>
      </w:tr>
      <w:tr>
        <w:tc>
          <w:tcPr>
            <w:tcW w:type="dxa" w:w="2340"/>
          </w:tcPr>
          <w:p>
            <w:r/>
            <w:r>
              <w:rPr>
                <w:sz w:val="18"/>
              </w:rPr>
              <w:t>7001</w:t>
            </w:r>
          </w:p>
        </w:tc>
        <w:tc>
          <w:tcPr>
            <w:tcW w:type="dxa" w:w="2340"/>
          </w:tcPr>
          <w:p>
            <w:r/>
            <w:r>
              <w:rPr>
                <w:sz w:val="18"/>
              </w:rPr>
              <w:t>Scarico tabelle di decodifica</w:t>
            </w:r>
          </w:p>
        </w:tc>
        <w:tc>
          <w:tcPr>
            <w:tcW w:type="dxa" w:w="2340"/>
          </w:tcPr>
          <w:p>
            <w:r/>
            <w:r>
              <w:rPr>
                <w:sz w:val="18"/>
              </w:rPr>
              <w:t>idTabella (numerico a 3 cifre)</w:t>
            </w:r>
          </w:p>
        </w:tc>
        <w:tc>
          <w:tcPr>
            <w:tcW w:type="dxa" w:w="2340"/>
          </w:tcPr>
          <w:p>
            <w:r/>
            <w:r>
              <w:rPr>
                <w:sz w:val="18"/>
              </w:rPr>
              <w:t>idTabella e xmlFile in base64 (1..n). NON implementato lato client: vedi anomalie A2 e A3</w:t>
            </w:r>
          </w:p>
        </w:tc>
      </w:tr>
      <w:tr>
        <w:tc>
          <w:tcPr>
            <w:tcW w:type="dxa" w:w="2340"/>
          </w:tcPr>
          <w:p>
            <w:r/>
            <w:r>
              <w:rPr>
                <w:sz w:val="18"/>
              </w:rPr>
              <w:t>A001</w:t>
            </w:r>
          </w:p>
        </w:tc>
        <w:tc>
          <w:tcPr>
            <w:tcW w:type="dxa" w:w="2340"/>
          </w:tcPr>
          <w:p>
            <w:r/>
            <w:r>
              <w:rPr>
                <w:sz w:val="18"/>
              </w:rPr>
              <w:t>Iscrizione AIRE per nascita</w:t>
            </w:r>
          </w:p>
        </w:tc>
        <w:tc>
          <w:tcPr>
            <w:tcW w:type="dxa" w:w="2340"/>
          </w:tcPr>
          <w:p>
            <w:r/>
            <w:r>
              <w:rPr>
                <w:sz w:val="18"/>
              </w:rPr>
              <w:t>Soggetto, atto di nascita, altre cittadinanze, iniziativa di iscrizione, individuazione comune, residenza estera</w:t>
            </w:r>
          </w:p>
        </w:tc>
        <w:tc>
          <w:tcPr>
            <w:tcW w:type="dxa" w:w="2340"/>
          </w:tcPr>
          <w:p>
            <w:r/>
            <w:r>
              <w:rPr>
                <w:sz w:val="18"/>
              </w:rPr>
              <w:t>RispostaA001 / RispostaMultipla1001</w:t>
            </w:r>
          </w:p>
        </w:tc>
      </w:tr>
      <w:tr>
        <w:tc>
          <w:tcPr>
            <w:tcW w:type="dxa" w:w="2340"/>
          </w:tcPr>
          <w:p>
            <w:r/>
            <w:r>
              <w:rPr>
                <w:sz w:val="18"/>
              </w:rPr>
              <w:t>A002</w:t>
            </w:r>
          </w:p>
        </w:tc>
        <w:tc>
          <w:tcPr>
            <w:tcW w:type="dxa" w:w="2340"/>
          </w:tcPr>
          <w:p>
            <w:r/>
            <w:r>
              <w:rPr>
                <w:sz w:val="18"/>
              </w:rPr>
              <w:t>Iscrizione AIRE per altri motivi</w:t>
            </w:r>
          </w:p>
        </w:tc>
        <w:tc>
          <w:tcPr>
            <w:tcW w:type="dxa" w:w="2340"/>
          </w:tcPr>
          <w:p>
            <w:r/>
            <w:r>
              <w:rPr>
                <w:sz w:val="18"/>
              </w:rPr>
              <w:t>Soggetto, coabitanti, matrimonio/unione civile, ultima residenza italiana, provenienza, iscrizione AIRE, residenza estera</w:t>
            </w:r>
          </w:p>
        </w:tc>
        <w:tc>
          <w:tcPr>
            <w:tcW w:type="dxa" w:w="2340"/>
          </w:tcPr>
          <w:p>
            <w:r/>
            <w:r>
              <w:rPr>
                <w:sz w:val="18"/>
              </w:rPr>
              <w:t>RispostaA002 / RispostaMultipla1002</w:t>
            </w:r>
          </w:p>
        </w:tc>
      </w:tr>
      <w:tr>
        <w:tc>
          <w:tcPr>
            <w:tcW w:type="dxa" w:w="2340"/>
          </w:tcPr>
          <w:p>
            <w:r/>
            <w:r>
              <w:rPr>
                <w:sz w:val="18"/>
              </w:rPr>
              <w:t>A006</w:t>
            </w:r>
          </w:p>
        </w:tc>
        <w:tc>
          <w:tcPr>
            <w:tcW w:type="dxa" w:w="2340"/>
          </w:tcPr>
          <w:p>
            <w:r/>
            <w:r>
              <w:rPr>
                <w:sz w:val="18"/>
              </w:rPr>
              <w:t>Mutazione AIRE</w:t>
            </w:r>
          </w:p>
        </w:tc>
        <w:tc>
          <w:tcPr>
            <w:tcW w:type="dxa" w:w="2340"/>
          </w:tcPr>
          <w:p>
            <w:r/>
            <w:r>
              <w:rPr>
                <w:sz w:val="18"/>
              </w:rPr>
              <w:t>Soggetto, famiglia, legame, iscrizione AIRE, residenza estera</w:t>
            </w:r>
          </w:p>
        </w:tc>
        <w:tc>
          <w:tcPr>
            <w:tcW w:type="dxa" w:w="2340"/>
          </w:tcPr>
          <w:p>
            <w:r/>
            <w:r>
              <w:rPr>
                <w:sz w:val="18"/>
              </w:rPr>
              <w:t>RispostaA006</w:t>
            </w:r>
          </w:p>
        </w:tc>
      </w:tr>
      <w:tr>
        <w:tc>
          <w:tcPr>
            <w:tcW w:type="dxa" w:w="2340"/>
          </w:tcPr>
          <w:p>
            <w:r/>
            <w:r>
              <w:rPr>
                <w:sz w:val="18"/>
              </w:rPr>
              <w:t>P001</w:t>
            </w:r>
          </w:p>
        </w:tc>
        <w:tc>
          <w:tcPr>
            <w:tcW w:type="dxa" w:w="2340"/>
          </w:tcPr>
          <w:p>
            <w:r/>
            <w:r>
              <w:rPr>
                <w:sz w:val="18"/>
              </w:rPr>
              <w:t>Elenco richieste del cittadino</w:t>
            </w:r>
          </w:p>
        </w:tc>
        <w:tc>
          <w:tcPr>
            <w:tcW w:type="dxa" w:w="2340"/>
          </w:tcPr>
          <w:p>
            <w:r/>
            <w:r>
              <w:rPr>
                <w:sz w:val="18"/>
              </w:rPr>
              <w:t>Intervallo date, tipologia richiesta (1 = rettifica, 2 = dichiarazione cambio residenza), stato, flag in scadenza e prorogate</w:t>
            </w:r>
          </w:p>
        </w:tc>
        <w:tc>
          <w:tcPr>
            <w:tcW w:type="dxa" w:w="2340"/>
          </w:tcPr>
          <w:p>
            <w:r/>
            <w:r>
              <w:rPr>
                <w:sz w:val="18"/>
              </w:rPr>
              <w:t>Elenco richieste: codice, id schede soggetto, stato, tipologia, date, operatore, CF richiedente</w:t>
            </w:r>
          </w:p>
        </w:tc>
      </w:tr>
      <w:tr>
        <w:tc>
          <w:tcPr>
            <w:tcW w:type="dxa" w:w="2340"/>
          </w:tcPr>
          <w:p>
            <w:r/>
            <w:r>
              <w:rPr>
                <w:sz w:val="18"/>
              </w:rPr>
              <w:t>P002</w:t>
            </w:r>
          </w:p>
        </w:tc>
        <w:tc>
          <w:tcPr>
            <w:tcW w:type="dxa" w:w="2340"/>
          </w:tcPr>
          <w:p>
            <w:r/>
            <w:r>
              <w:rPr>
                <w:sz w:val="18"/>
              </w:rPr>
              <w:t>Dettaglio richiesta</w:t>
            </w:r>
          </w:p>
        </w:tc>
        <w:tc>
          <w:tcPr>
            <w:tcW w:type="dxa" w:w="2340"/>
          </w:tcPr>
          <w:p>
            <w:r/>
            <w:r>
              <w:rPr>
                <w:sz w:val="18"/>
              </w:rPr>
              <w:t>codiceRichiesta</w:t>
            </w:r>
          </w:p>
        </w:tc>
        <w:tc>
          <w:tcPr>
            <w:tcW w:type="dxa" w:w="2340"/>
          </w:tcPr>
          <w:p>
            <w:r/>
            <w:r>
              <w:rPr>
                <w:sz w:val="18"/>
              </w:rPr>
              <w:t>Dettaglio completo: stato, note, date, proroghe, recapiti, generalità di richiedente e interessato, dati rettifica o dichiarazione di residenza, allegati</w:t>
            </w:r>
          </w:p>
        </w:tc>
      </w:tr>
      <w:tr>
        <w:tc>
          <w:tcPr>
            <w:tcW w:type="dxa" w:w="2340"/>
          </w:tcPr>
          <w:p>
            <w:r/>
            <w:r>
              <w:rPr>
                <w:sz w:val="18"/>
              </w:rPr>
              <w:t>P003</w:t>
            </w:r>
          </w:p>
        </w:tc>
        <w:tc>
          <w:tcPr>
            <w:tcW w:type="dxa" w:w="2340"/>
          </w:tcPr>
          <w:p>
            <w:r/>
            <w:r>
              <w:rPr>
                <w:sz w:val="18"/>
              </w:rPr>
              <w:t>Aggiornamento richiesta</w:t>
            </w:r>
          </w:p>
        </w:tc>
        <w:tc>
          <w:tcPr>
            <w:tcW w:type="dxa" w:w="2340"/>
          </w:tcPr>
          <w:p>
            <w:r/>
            <w:r>
              <w:rPr>
                <w:sz w:val="18"/>
              </w:rPr>
              <w:t>codiceRichiesta, nuovo stato, note, operatore, richiesta di proroga, motivo di irricevibilità</w:t>
            </w:r>
          </w:p>
        </w:tc>
        <w:tc>
          <w:tcPr>
            <w:tcW w:type="dxa" w:w="2340"/>
          </w:tcPr>
          <w:p>
            <w:r/>
            <w:r>
              <w:rPr>
                <w:sz w:val="18"/>
              </w:rPr>
              <w:t>esito (codiceEsito)</w:t>
            </w:r>
          </w:p>
        </w:tc>
      </w:tr>
      <w:tr>
        <w:tc>
          <w:tcPr>
            <w:tcW w:type="dxa" w:w="2340"/>
          </w:tcPr>
          <w:p>
            <w:r/>
            <w:r>
              <w:rPr>
                <w:sz w:val="18"/>
              </w:rPr>
              <w:t>S001</w:t>
            </w:r>
          </w:p>
        </w:tc>
        <w:tc>
          <w:tcPr>
            <w:tcW w:type="dxa" w:w="2340"/>
          </w:tcPr>
          <w:p>
            <w:r/>
            <w:r>
              <w:rPr>
                <w:sz w:val="18"/>
              </w:rPr>
              <w:t>Subentro</w:t>
            </w:r>
          </w:p>
        </w:tc>
        <w:tc>
          <w:tcPr>
            <w:tcW w:type="dxa" w:w="2340"/>
          </w:tcPr>
          <w:p>
            <w:r/>
            <w:r>
              <w:rPr>
                <w:sz w:val="18"/>
              </w:rPr>
              <w:t>nomeFile e fileXml in base64</w:t>
            </w:r>
          </w:p>
        </w:tc>
        <w:tc>
          <w:tcPr>
            <w:tcW w:type="dxa" w:w="2340"/>
          </w:tcPr>
          <w:p>
            <w:r/>
            <w:r>
              <w:rPr>
                <w:sz w:val="18"/>
              </w:rPr>
              <w:t>Non implementato lato client: il case è vuoto (vedi anomalia A2)</w:t>
            </w:r>
          </w:p>
        </w:tc>
      </w:tr>
      <w:tr>
        <w:tc>
          <w:tcPr>
            <w:tcW w:type="dxa" w:w="2340"/>
          </w:tcPr>
          <w:p>
            <w:r/>
            <w:r>
              <w:rPr>
                <w:sz w:val="18"/>
              </w:rPr>
              <w:t>TESTCONN</w:t>
            </w:r>
          </w:p>
        </w:tc>
        <w:tc>
          <w:tcPr>
            <w:tcW w:type="dxa" w:w="2340"/>
          </w:tcPr>
          <w:p>
            <w:r/>
            <w:r>
              <w:rPr>
                <w:sz w:val="18"/>
              </w:rPr>
              <w:t>Test di connessione</w:t>
            </w:r>
          </w:p>
        </w:tc>
        <w:tc>
          <w:tcPr>
            <w:tcW w:type="dxa" w:w="2340"/>
          </w:tcPr>
          <w:p>
            <w:r/>
            <w:r>
              <w:rPr>
                <w:sz w:val="18"/>
              </w:rPr>
              <w:t>Nessun parametro applicativo: testata interamente valorizzata a costanti</w:t>
            </w:r>
          </w:p>
        </w:tc>
        <w:tc>
          <w:tcPr>
            <w:tcW w:type="dxa" w:w="2340"/>
          </w:tcPr>
          <w:p>
            <w:r/>
            <w:r>
              <w:rPr>
                <w:sz w:val="18"/>
              </w:rPr>
              <w:t>Risposta di connessione. Mai invocato dagli applicativi</w:t>
            </w:r>
          </w:p>
        </w:tc>
      </w:tr>
    </w:tbl>
    <w:p>
      <w:pPr>
        <w:pStyle w:val="Heading1"/>
      </w:pPr>
      <w:r>
        <w:t>Utilizzo effettivo delle funzionalità</w:t>
      </w:r>
    </w:p>
    <w:p>
      <w:pPr/>
      <w:r>
        <w:t>Sono stati censiti circa 178 punti di invocazione di callAnprClient nei moduli applicativi. Risultano utilizzate 23 operazioni su 37; 14 non sono mai invocate.</w:t>
      </w:r>
    </w:p>
    <w:p>
      <w:pPr>
        <w:pStyle w:val="Heading2"/>
      </w:pPr>
      <w:r>
        <w:t>Operazioni utilizzate, per numero di punti di invocazione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Operazione</w:t>
            </w:r>
          </w:p>
        </w:tc>
        <w:tc>
          <w:tcPr>
            <w:tcW w:type="dxa" w:w="2340"/>
          </w:tcPr>
          <w:p>
            <w:r/>
            <w:r>
              <w:rPr>
                <w:b/>
                <w:sz w:val="18"/>
              </w:rPr>
              <w:t>Call-site</w:t>
            </w:r>
          </w:p>
        </w:tc>
        <w:tc>
          <w:tcPr>
            <w:tcW w:type="dxa" w:w="2340"/>
          </w:tcPr>
          <w:p>
            <w:r/>
            <w:r>
              <w:rPr>
                <w:b/>
                <w:sz w:val="18"/>
              </w:rPr>
              <w:t>Operazione</w:t>
            </w:r>
          </w:p>
        </w:tc>
        <w:tc>
          <w:tcPr>
            <w:tcW w:type="dxa" w:w="2340"/>
          </w:tcPr>
          <w:p>
            <w:r/>
            <w:r>
              <w:rPr>
                <w:b/>
                <w:sz w:val="18"/>
              </w:rPr>
              <w:t>Call-site</w:t>
            </w:r>
          </w:p>
        </w:tc>
      </w:tr>
      <w:tr>
        <w:tc>
          <w:tcPr>
            <w:tcW w:type="dxa" w:w="2340"/>
          </w:tcPr>
          <w:p>
            <w:r/>
            <w:r>
              <w:rPr>
                <w:sz w:val="18"/>
              </w:rPr>
              <w:t>5008 Mutazione dati</w:t>
            </w:r>
          </w:p>
        </w:tc>
        <w:tc>
          <w:tcPr>
            <w:tcW w:type="dxa" w:w="2340"/>
          </w:tcPr>
          <w:p>
            <w:r/>
            <w:r>
              <w:rPr>
                <w:sz w:val="18"/>
              </w:rPr>
              <w:t>54</w:t>
            </w:r>
          </w:p>
        </w:tc>
        <w:tc>
          <w:tcPr>
            <w:tcW w:type="dxa" w:w="2340"/>
          </w:tcPr>
          <w:p>
            <w:r/>
            <w:r>
              <w:rPr>
                <w:sz w:val="18"/>
              </w:rPr>
              <w:t>1014 Procedimento</w:t>
            </w:r>
          </w:p>
        </w:tc>
        <w:tc>
          <w:tcPr>
            <w:tcW w:type="dxa" w:w="2340"/>
          </w:tcPr>
          <w:p>
            <w:r/>
            <w:r>
              <w:rPr>
                <w:sz w:val="18"/>
              </w:rPr>
              <w:t>4</w:t>
            </w:r>
          </w:p>
        </w:tc>
      </w:tr>
      <w:tr>
        <w:tc>
          <w:tcPr>
            <w:tcW w:type="dxa" w:w="2340"/>
          </w:tcPr>
          <w:p>
            <w:r/>
            <w:r>
              <w:rPr>
                <w:sz w:val="18"/>
              </w:rPr>
              <w:t>3002 Interrogazione cittadino</w:t>
            </w:r>
          </w:p>
        </w:tc>
        <w:tc>
          <w:tcPr>
            <w:tcW w:type="dxa" w:w="2340"/>
          </w:tcPr>
          <w:p>
            <w:r/>
            <w:r>
              <w:rPr>
                <w:sz w:val="18"/>
              </w:rPr>
              <w:t>29</w:t>
            </w:r>
          </w:p>
        </w:tc>
        <w:tc>
          <w:tcPr>
            <w:tcW w:type="dxa" w:w="2340"/>
          </w:tcPr>
          <w:p>
            <w:r/>
            <w:r>
              <w:rPr>
                <w:sz w:val="18"/>
              </w:rPr>
              <w:t>1001 Iscrizione nascita</w:t>
            </w:r>
          </w:p>
        </w:tc>
        <w:tc>
          <w:tcPr>
            <w:tcW w:type="dxa" w:w="2340"/>
          </w:tcPr>
          <w:p>
            <w:r/>
            <w:r>
              <w:rPr>
                <w:sz w:val="18"/>
              </w:rPr>
              <w:t>3</w:t>
            </w:r>
          </w:p>
        </w:tc>
      </w:tr>
      <w:tr>
        <w:tc>
          <w:tcPr>
            <w:tcW w:type="dxa" w:w="2340"/>
          </w:tcPr>
          <w:p>
            <w:r/>
            <w:r>
              <w:rPr>
                <w:sz w:val="18"/>
              </w:rPr>
              <w:t>5001 Mutazione famiglia</w:t>
            </w:r>
          </w:p>
        </w:tc>
        <w:tc>
          <w:tcPr>
            <w:tcW w:type="dxa" w:w="2340"/>
          </w:tcPr>
          <w:p>
            <w:r/>
            <w:r>
              <w:rPr>
                <w:sz w:val="18"/>
              </w:rPr>
              <w:t>20</w:t>
            </w:r>
          </w:p>
        </w:tc>
        <w:tc>
          <w:tcPr>
            <w:tcW w:type="dxa" w:w="2340"/>
          </w:tcPr>
          <w:p>
            <w:r/>
            <w:r>
              <w:rPr>
                <w:sz w:val="18"/>
              </w:rPr>
              <w:t>1013 Annullamento iscrizione</w:t>
            </w:r>
          </w:p>
        </w:tc>
        <w:tc>
          <w:tcPr>
            <w:tcW w:type="dxa" w:w="2340"/>
          </w:tcPr>
          <w:p>
            <w:r/>
            <w:r>
              <w:rPr>
                <w:sz w:val="18"/>
              </w:rPr>
              <w:t>3</w:t>
            </w:r>
          </w:p>
        </w:tc>
      </w:tr>
      <w:tr>
        <w:tc>
          <w:tcPr>
            <w:tcW w:type="dxa" w:w="2340"/>
          </w:tcPr>
          <w:p>
            <w:r/>
            <w:r>
              <w:rPr>
                <w:sz w:val="18"/>
              </w:rPr>
              <w:t>2003 Cancellazione altri motivi</w:t>
            </w:r>
          </w:p>
        </w:tc>
        <w:tc>
          <w:tcPr>
            <w:tcW w:type="dxa" w:w="2340"/>
          </w:tcPr>
          <w:p>
            <w:r/>
            <w:r>
              <w:rPr>
                <w:sz w:val="18"/>
              </w:rPr>
              <w:t>14</w:t>
            </w:r>
          </w:p>
        </w:tc>
        <w:tc>
          <w:tcPr>
            <w:tcW w:type="dxa" w:w="2340"/>
          </w:tcPr>
          <w:p>
            <w:r/>
            <w:r>
              <w:rPr>
                <w:sz w:val="18"/>
              </w:rPr>
              <w:t>2001 Cancellazione per morte</w:t>
            </w:r>
          </w:p>
        </w:tc>
        <w:tc>
          <w:tcPr>
            <w:tcW w:type="dxa" w:w="2340"/>
          </w:tcPr>
          <w:p>
            <w:r/>
            <w:r>
              <w:rPr>
                <w:sz w:val="18"/>
              </w:rPr>
              <w:t>3</w:t>
            </w:r>
          </w:p>
        </w:tc>
      </w:tr>
      <w:tr>
        <w:tc>
          <w:tcPr>
            <w:tcW w:type="dxa" w:w="2340"/>
          </w:tcPr>
          <w:p>
            <w:r/>
            <w:r>
              <w:rPr>
                <w:sz w:val="18"/>
              </w:rPr>
              <w:t>5010 Liste elettorali</w:t>
            </w:r>
          </w:p>
        </w:tc>
        <w:tc>
          <w:tcPr>
            <w:tcW w:type="dxa" w:w="2340"/>
          </w:tcPr>
          <w:p>
            <w:r/>
            <w:r>
              <w:rPr>
                <w:sz w:val="18"/>
              </w:rPr>
              <w:t>8</w:t>
            </w:r>
          </w:p>
        </w:tc>
        <w:tc>
          <w:tcPr>
            <w:tcW w:type="dxa" w:w="2340"/>
          </w:tcPr>
          <w:p>
            <w:r/>
            <w:r>
              <w:rPr>
                <w:sz w:val="18"/>
              </w:rPr>
              <w:t>5012 Annullamento mutazione</w:t>
            </w:r>
          </w:p>
        </w:tc>
        <w:tc>
          <w:tcPr>
            <w:tcW w:type="dxa" w:w="2340"/>
          </w:tcPr>
          <w:p>
            <w:r/>
            <w:r>
              <w:rPr>
                <w:sz w:val="18"/>
              </w:rPr>
              <w:t>3</w:t>
            </w:r>
          </w:p>
        </w:tc>
      </w:tr>
      <w:tr>
        <w:tc>
          <w:tcPr>
            <w:tcW w:type="dxa" w:w="2340"/>
          </w:tcPr>
          <w:p>
            <w:r/>
            <w:r>
              <w:rPr>
                <w:sz w:val="18"/>
              </w:rPr>
              <w:t>1002 Iscrizione altri motivi</w:t>
            </w:r>
          </w:p>
        </w:tc>
        <w:tc>
          <w:tcPr>
            <w:tcW w:type="dxa" w:w="2340"/>
          </w:tcPr>
          <w:p>
            <w:r/>
            <w:r>
              <w:rPr>
                <w:sz w:val="18"/>
              </w:rPr>
              <w:t>7</w:t>
            </w:r>
          </w:p>
        </w:tc>
        <w:tc>
          <w:tcPr>
            <w:tcW w:type="dxa" w:w="2340"/>
          </w:tcPr>
          <w:p>
            <w:r/>
            <w:r>
              <w:rPr>
                <w:sz w:val="18"/>
              </w:rPr>
              <w:t>A001 Iscrizione AIRE nascita</w:t>
            </w:r>
          </w:p>
        </w:tc>
        <w:tc>
          <w:tcPr>
            <w:tcW w:type="dxa" w:w="2340"/>
          </w:tcPr>
          <w:p>
            <w:r/>
            <w:r>
              <w:rPr>
                <w:sz w:val="18"/>
              </w:rPr>
              <w:t>3</w:t>
            </w:r>
          </w:p>
        </w:tc>
      </w:tr>
      <w:tr>
        <w:tc>
          <w:tcPr>
            <w:tcW w:type="dxa" w:w="2340"/>
          </w:tcPr>
          <w:p>
            <w:r/>
            <w:r>
              <w:rPr>
                <w:sz w:val="18"/>
              </w:rPr>
              <w:t>5013 Revoca dato</w:t>
            </w:r>
          </w:p>
        </w:tc>
        <w:tc>
          <w:tcPr>
            <w:tcW w:type="dxa" w:w="2340"/>
          </w:tcPr>
          <w:p>
            <w:r/>
            <w:r>
              <w:rPr>
                <w:sz w:val="18"/>
              </w:rPr>
              <w:t>5</w:t>
            </w:r>
          </w:p>
        </w:tc>
        <w:tc>
          <w:tcPr>
            <w:tcW w:type="dxa" w:w="2340"/>
          </w:tcPr>
          <w:p>
            <w:r/>
            <w:r>
              <w:rPr>
                <w:sz w:val="18"/>
              </w:rPr>
              <w:t>5005 / 6001 / A002 / A006 / P002</w:t>
            </w:r>
          </w:p>
        </w:tc>
        <w:tc>
          <w:tcPr>
            <w:tcW w:type="dxa" w:w="2340"/>
          </w:tcPr>
          <w:p>
            <w:r/>
            <w:r>
              <w:rPr>
                <w:sz w:val="18"/>
              </w:rPr>
              <w:t>2 ciascuna</w:t>
            </w:r>
          </w:p>
        </w:tc>
      </w:tr>
      <w:tr>
        <w:tc>
          <w:tcPr>
            <w:tcW w:type="dxa" w:w="2340"/>
          </w:tcPr>
          <w:p>
            <w:r/>
            <w:r>
              <w:rPr>
                <w:sz w:val="18"/>
              </w:rPr>
              <w:t>P003 Aggiorna richiesta</w:t>
            </w:r>
          </w:p>
        </w:tc>
        <w:tc>
          <w:tcPr>
            <w:tcW w:type="dxa" w:w="2340"/>
          </w:tcPr>
          <w:p>
            <w:r/>
            <w:r>
              <w:rPr>
                <w:sz w:val="18"/>
              </w:rPr>
              <w:t>5</w:t>
            </w:r>
          </w:p>
        </w:tc>
        <w:tc>
          <w:tcPr>
            <w:tcW w:type="dxa" w:w="2340"/>
          </w:tcPr>
          <w:p>
            <w:r/>
            <w:r>
              <w:rPr>
                <w:sz w:val="18"/>
              </w:rPr>
              <w:t>1010 / 2009 / P001</w:t>
            </w:r>
          </w:p>
        </w:tc>
        <w:tc>
          <w:tcPr>
            <w:tcW w:type="dxa" w:w="2340"/>
          </w:tcPr>
          <w:p>
            <w:r/>
            <w:r>
              <w:rPr>
                <w:sz w:val="18"/>
              </w:rPr>
              <w:t>1 ciascuna</w:t>
            </w:r>
          </w:p>
        </w:tc>
      </w:tr>
      <w:tr>
        <w:tc>
          <w:tcPr>
            <w:tcW w:type="dxa" w:w="2340"/>
          </w:tcPr>
          <w:p>
            <w:r/>
            <w:r>
              <w:rPr>
                <w:sz w:val="18"/>
              </w:rPr>
              <w:t>2011 Annullamento cancellazione</w:t>
            </w:r>
          </w:p>
        </w:tc>
        <w:tc>
          <w:tcPr>
            <w:tcW w:type="dxa" w:w="2340"/>
          </w:tcPr>
          <w:p>
            <w:r/>
            <w:r>
              <w:rPr>
                <w:sz w:val="18"/>
              </w:rPr>
              <w:t>4</w:t>
            </w:r>
          </w:p>
        </w:tc>
        <w:tc>
          <w:tcPr>
            <w:tcW w:type="dxa" w:w="2340"/>
          </w:tcPr>
          <w:p>
            <w:r/>
            <w:r>
              <w:rPr>
                <w:sz w:val="18"/>
              </w:rPr>
            </w:r>
          </w:p>
        </w:tc>
        <w:tc>
          <w:tcPr>
            <w:tcW w:type="dxa" w:w="2340"/>
          </w:tcPr>
          <w:p>
            <w:r/>
            <w:r>
              <w:rPr>
                <w:sz w:val="18"/>
              </w:rPr>
            </w:r>
          </w:p>
        </w:tc>
      </w:tr>
    </w:tbl>
    <w:p>
      <w:pPr>
        <w:pStyle w:val="Heading2"/>
      </w:pPr>
      <w:r>
        <w:t>Operazioni mai invocate</w:t>
      </w:r>
    </w:p>
    <w:p>
      <w:pPr/>
      <w:r>
        <w:t>Le seguenti 14 operazioni non risultano invocate da alcun modulo applicativo:</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Operazione</w:t>
            </w:r>
          </w:p>
        </w:tc>
        <w:tc>
          <w:tcPr>
            <w:tcW w:type="dxa" w:w="3120"/>
          </w:tcPr>
          <w:p>
            <w:r/>
            <w:r>
              <w:rPr>
                <w:b/>
                <w:sz w:val="18"/>
              </w:rPr>
              <w:t>Funzione</w:t>
            </w:r>
          </w:p>
        </w:tc>
        <w:tc>
          <w:tcPr>
            <w:tcW w:type="dxa" w:w="3120"/>
          </w:tcPr>
          <w:p>
            <w:r/>
            <w:r>
              <w:rPr>
                <w:b/>
                <w:sz w:val="18"/>
              </w:rPr>
              <w:t>Rilievo</w:t>
            </w:r>
          </w:p>
        </w:tc>
      </w:tr>
      <w:tr>
        <w:tc>
          <w:tcPr>
            <w:tcW w:type="dxa" w:w="3120"/>
          </w:tcPr>
          <w:p>
            <w:r/>
            <w:r>
              <w:rPr>
                <w:sz w:val="18"/>
              </w:rPr>
              <w:t>TESTCONN</w:t>
            </w:r>
          </w:p>
        </w:tc>
        <w:tc>
          <w:tcPr>
            <w:tcW w:type="dxa" w:w="3120"/>
          </w:tcPr>
          <w:p>
            <w:r/>
            <w:r>
              <w:rPr>
                <w:sz w:val="18"/>
              </w:rPr>
              <w:t>Test di connessione</w:t>
            </w:r>
          </w:p>
        </w:tc>
        <w:tc>
          <w:tcPr>
            <w:tcW w:type="dxa" w:w="3120"/>
          </w:tcPr>
          <w:p>
            <w:r/>
            <w:r>
              <w:rPr>
                <w:sz w:val="18"/>
              </w:rPr>
              <w:t>Presente solo in codice commentato (sicurezza/main/RunSenderMessage.java:65).</w:t>
            </w:r>
          </w:p>
        </w:tc>
      </w:tr>
      <w:tr>
        <w:tc>
          <w:tcPr>
            <w:tcW w:type="dxa" w:w="3120"/>
          </w:tcPr>
          <w:p>
            <w:r/>
            <w:r>
              <w:rPr>
                <w:sz w:val="18"/>
              </w:rPr>
              <w:t>3001</w:t>
            </w:r>
          </w:p>
        </w:tc>
        <w:tc>
          <w:tcPr>
            <w:tcW w:type="dxa" w:w="3120"/>
          </w:tcPr>
          <w:p>
            <w:r/>
            <w:r>
              <w:rPr>
                <w:sz w:val="18"/>
              </w:rPr>
              <w:t>Ricerca paternità/maternità</w:t>
            </w:r>
          </w:p>
        </w:tc>
        <w:tc>
          <w:tcPr>
            <w:tcW w:type="dxa" w:w="3120"/>
          </w:tcPr>
          <w:p>
            <w:r/>
            <w:r>
              <w:rPr>
                <w:sz w:val="18"/>
              </w:rPr>
              <w:t>Implementata ma non utilizzata.</w:t>
            </w:r>
          </w:p>
        </w:tc>
      </w:tr>
      <w:tr>
        <w:tc>
          <w:tcPr>
            <w:tcW w:type="dxa" w:w="3120"/>
          </w:tcPr>
          <w:p>
            <w:r/>
            <w:r>
              <w:rPr>
                <w:sz w:val="18"/>
              </w:rPr>
              <w:t>3003</w:t>
            </w:r>
          </w:p>
        </w:tc>
        <w:tc>
          <w:tcPr>
            <w:tcW w:type="dxa" w:w="3120"/>
          </w:tcPr>
          <w:p>
            <w:r/>
            <w:r>
              <w:rPr>
                <w:sz w:val="18"/>
              </w:rPr>
              <w:t>Gestione richieste / stato operazioni</w:t>
            </w:r>
          </w:p>
        </w:tc>
        <w:tc>
          <w:tcPr>
            <w:tcW w:type="dxa" w:w="3120"/>
          </w:tcPr>
          <w:p>
            <w:r/>
            <w:r>
              <w:rPr>
                <w:sz w:val="18"/>
              </w:rPr>
              <w:t>Implementata ma non utilizzata.</w:t>
            </w:r>
          </w:p>
        </w:tc>
      </w:tr>
      <w:tr>
        <w:tc>
          <w:tcPr>
            <w:tcW w:type="dxa" w:w="3120"/>
          </w:tcPr>
          <w:p>
            <w:r/>
            <w:r>
              <w:rPr>
                <w:sz w:val="18"/>
              </w:rPr>
              <w:t>3005</w:t>
            </w:r>
          </w:p>
        </w:tc>
        <w:tc>
          <w:tcPr>
            <w:tcW w:type="dxa" w:w="3120"/>
          </w:tcPr>
          <w:p>
            <w:r/>
            <w:r>
              <w:rPr>
                <w:sz w:val="18"/>
              </w:rPr>
              <w:t>Visualizzazione elaborati</w:t>
            </w:r>
          </w:p>
        </w:tc>
        <w:tc>
          <w:tcPr>
            <w:tcW w:type="dxa" w:w="3120"/>
          </w:tcPr>
          <w:p>
            <w:r/>
            <w:r>
              <w:rPr>
                <w:sz w:val="18"/>
              </w:rPr>
              <w:t>Implementata ma non utilizzata; è il canale di recupero degli elaborati della famiglia 4000.</w:t>
            </w:r>
          </w:p>
        </w:tc>
      </w:tr>
      <w:tr>
        <w:tc>
          <w:tcPr>
            <w:tcW w:type="dxa" w:w="3120"/>
          </w:tcPr>
          <w:p>
            <w:r/>
            <w:r>
              <w:rPr>
                <w:sz w:val="18"/>
              </w:rPr>
              <w:t>3007</w:t>
            </w:r>
          </w:p>
        </w:tc>
        <w:tc>
          <w:tcPr>
            <w:tcW w:type="dxa" w:w="3120"/>
          </w:tcPr>
          <w:p>
            <w:r/>
            <w:r>
              <w:rPr>
                <w:sz w:val="18"/>
              </w:rPr>
              <w:t>Ricerca identificativi</w:t>
            </w:r>
          </w:p>
        </w:tc>
        <w:tc>
          <w:tcPr>
            <w:tcW w:type="dxa" w:w="3120"/>
          </w:tcPr>
          <w:p>
            <w:r/>
            <w:r>
              <w:rPr>
                <w:sz w:val="18"/>
              </w:rPr>
              <w:t>Implementata ma non utilizzata.</w:t>
            </w:r>
          </w:p>
        </w:tc>
      </w:tr>
      <w:tr>
        <w:tc>
          <w:tcPr>
            <w:tcW w:type="dxa" w:w="3120"/>
          </w:tcPr>
          <w:p>
            <w:r/>
            <w:r>
              <w:rPr>
                <w:sz w:val="18"/>
              </w:rPr>
              <w:t>4001</w:t>
            </w:r>
          </w:p>
        </w:tc>
        <w:tc>
          <w:tcPr>
            <w:tcW w:type="dxa" w:w="3120"/>
          </w:tcPr>
          <w:p>
            <w:r/>
            <w:r>
              <w:rPr>
                <w:sz w:val="18"/>
              </w:rPr>
              <w:t>Estrazione dati cittadini</w:t>
            </w:r>
          </w:p>
        </w:tc>
        <w:tc>
          <w:tcPr>
            <w:tcW w:type="dxa" w:w="3120"/>
          </w:tcPr>
          <w:p>
            <w:r/>
            <w:r>
              <w:rPr>
                <w:sz w:val="18"/>
              </w:rPr>
              <w:t>Intera famiglia 4000 inutilizzata.</w:t>
            </w:r>
          </w:p>
        </w:tc>
      </w:tr>
      <w:tr>
        <w:tc>
          <w:tcPr>
            <w:tcW w:type="dxa" w:w="3120"/>
          </w:tcPr>
          <w:p>
            <w:r/>
            <w:r>
              <w:rPr>
                <w:sz w:val="18"/>
              </w:rPr>
              <w:t>4002</w:t>
            </w:r>
          </w:p>
        </w:tc>
        <w:tc>
          <w:tcPr>
            <w:tcW w:type="dxa" w:w="3120"/>
          </w:tcPr>
          <w:p>
            <w:r/>
            <w:r>
              <w:rPr>
                <w:sz w:val="18"/>
              </w:rPr>
              <w:t>Rivestimento liste CF</w:t>
            </w:r>
          </w:p>
        </w:tc>
        <w:tc>
          <w:tcPr>
            <w:tcW w:type="dxa" w:w="3120"/>
          </w:tcPr>
          <w:p>
            <w:r/>
            <w:r>
              <w:rPr>
                <w:sz w:val="18"/>
              </w:rPr>
              <w:t>Intera famiglia 4000 inutilizzata.</w:t>
            </w:r>
          </w:p>
        </w:tc>
      </w:tr>
      <w:tr>
        <w:tc>
          <w:tcPr>
            <w:tcW w:type="dxa" w:w="3120"/>
          </w:tcPr>
          <w:p>
            <w:r/>
            <w:r>
              <w:rPr>
                <w:sz w:val="18"/>
              </w:rPr>
              <w:t>4003</w:t>
            </w:r>
          </w:p>
        </w:tc>
        <w:tc>
          <w:tcPr>
            <w:tcW w:type="dxa" w:w="3120"/>
          </w:tcPr>
          <w:p>
            <w:r/>
            <w:r>
              <w:rPr>
                <w:sz w:val="18"/>
              </w:rPr>
              <w:t>Supporto rilevazioni statistiche</w:t>
            </w:r>
          </w:p>
        </w:tc>
        <w:tc>
          <w:tcPr>
            <w:tcW w:type="dxa" w:w="3120"/>
          </w:tcPr>
          <w:p>
            <w:r/>
            <w:r>
              <w:rPr>
                <w:sz w:val="18"/>
              </w:rPr>
              <w:t>Intera famiglia 4000 inutilizzata.</w:t>
            </w:r>
          </w:p>
        </w:tc>
      </w:tr>
      <w:tr>
        <w:tc>
          <w:tcPr>
            <w:tcW w:type="dxa" w:w="3120"/>
          </w:tcPr>
          <w:p>
            <w:r/>
            <w:r>
              <w:rPr>
                <w:sz w:val="18"/>
              </w:rPr>
              <w:t>5007</w:t>
            </w:r>
          </w:p>
        </w:tc>
        <w:tc>
          <w:tcPr>
            <w:tcW w:type="dxa" w:w="3120"/>
          </w:tcPr>
          <w:p>
            <w:r/>
            <w:r>
              <w:rPr>
                <w:sz w:val="18"/>
              </w:rPr>
              <w:t>Annullamento/revoca CI</w:t>
            </w:r>
          </w:p>
        </w:tc>
        <w:tc>
          <w:tcPr>
            <w:tcW w:type="dxa" w:w="3120"/>
          </w:tcPr>
          <w:p>
            <w:r/>
            <w:r>
              <w:rPr>
                <w:sz w:val="18"/>
              </w:rPr>
              <w:t>XmlGenerator presente, schema assente nell’XSD fornito.</w:t>
            </w:r>
          </w:p>
        </w:tc>
      </w:tr>
      <w:tr>
        <w:tc>
          <w:tcPr>
            <w:tcW w:type="dxa" w:w="3120"/>
          </w:tcPr>
          <w:p>
            <w:r/>
            <w:r>
              <w:rPr>
                <w:sz w:val="18"/>
              </w:rPr>
              <w:t>5009</w:t>
            </w:r>
          </w:p>
        </w:tc>
        <w:tc>
          <w:tcPr>
            <w:tcW w:type="dxa" w:w="3120"/>
          </w:tcPr>
          <w:p>
            <w:r/>
            <w:r>
              <w:rPr>
                <w:sz w:val="18"/>
              </w:rPr>
              <w:t>Mutazione rettifica dati AE</w:t>
            </w:r>
          </w:p>
        </w:tc>
        <w:tc>
          <w:tcPr>
            <w:tcW w:type="dxa" w:w="3120"/>
          </w:tcPr>
          <w:p>
            <w:r/>
            <w:r>
              <w:rPr>
                <w:sz w:val="18"/>
              </w:rPr>
              <w:t>Non implementata (fall-through su 5010).</w:t>
            </w:r>
          </w:p>
        </w:tc>
      </w:tr>
      <w:tr>
        <w:tc>
          <w:tcPr>
            <w:tcW w:type="dxa" w:w="3120"/>
          </w:tcPr>
          <w:p>
            <w:r/>
            <w:r>
              <w:rPr>
                <w:sz w:val="18"/>
              </w:rPr>
              <w:t>5011</w:t>
            </w:r>
          </w:p>
        </w:tc>
        <w:tc>
          <w:tcPr>
            <w:tcW w:type="dxa" w:w="3120"/>
          </w:tcPr>
          <w:p>
            <w:r/>
            <w:r>
              <w:rPr>
                <w:sz w:val="18"/>
              </w:rPr>
              <w:t>Mutazione liste sezioni</w:t>
            </w:r>
          </w:p>
        </w:tc>
        <w:tc>
          <w:tcPr>
            <w:tcW w:type="dxa" w:w="3120"/>
          </w:tcPr>
          <w:p>
            <w:r/>
            <w:r>
              <w:rPr>
                <w:sz w:val="18"/>
              </w:rPr>
              <w:t>Non implementata (assente dallo switch).</w:t>
            </w:r>
          </w:p>
        </w:tc>
      </w:tr>
      <w:tr>
        <w:tc>
          <w:tcPr>
            <w:tcW w:type="dxa" w:w="3120"/>
          </w:tcPr>
          <w:p>
            <w:r/>
            <w:r>
              <w:rPr>
                <w:sz w:val="18"/>
              </w:rPr>
              <w:t>5014</w:t>
            </w:r>
          </w:p>
        </w:tc>
        <w:tc>
          <w:tcPr>
            <w:tcW w:type="dxa" w:w="3120"/>
          </w:tcPr>
          <w:p>
            <w:r/>
            <w:r>
              <w:rPr>
                <w:sz w:val="18"/>
              </w:rPr>
              <w:t>Rettifica dati</w:t>
            </w:r>
          </w:p>
        </w:tc>
        <w:tc>
          <w:tcPr>
            <w:tcW w:type="dxa" w:w="3120"/>
          </w:tcPr>
          <w:p>
            <w:r/>
            <w:r>
              <w:rPr>
                <w:sz w:val="18"/>
              </w:rPr>
              <w:t>Non implementata (fall-through su 6001).</w:t>
            </w:r>
          </w:p>
        </w:tc>
      </w:tr>
      <w:tr>
        <w:tc>
          <w:tcPr>
            <w:tcW w:type="dxa" w:w="3120"/>
          </w:tcPr>
          <w:p>
            <w:r/>
            <w:r>
              <w:rPr>
                <w:sz w:val="18"/>
              </w:rPr>
              <w:t>7001</w:t>
            </w:r>
          </w:p>
        </w:tc>
        <w:tc>
          <w:tcPr>
            <w:tcW w:type="dxa" w:w="3120"/>
          </w:tcPr>
          <w:p>
            <w:r/>
            <w:r>
              <w:rPr>
                <w:sz w:val="18"/>
              </w:rPr>
              <w:t>Scarico tabelle di decodifica</w:t>
            </w:r>
          </w:p>
        </w:tc>
        <w:tc>
          <w:tcPr>
            <w:tcW w:type="dxa" w:w="3120"/>
          </w:tcPr>
          <w:p>
            <w:r/>
            <w:r>
              <w:rPr>
                <w:sz w:val="18"/>
              </w:rPr>
              <w:t>Non implementata (fall-through su A001). Impatto strutturale: vedi anomalia A3.</w:t>
            </w:r>
          </w:p>
        </w:tc>
      </w:tr>
      <w:tr>
        <w:tc>
          <w:tcPr>
            <w:tcW w:type="dxa" w:w="3120"/>
          </w:tcPr>
          <w:p>
            <w:r/>
            <w:r>
              <w:rPr>
                <w:sz w:val="18"/>
              </w:rPr>
              <w:t>S001</w:t>
            </w:r>
          </w:p>
        </w:tc>
        <w:tc>
          <w:tcPr>
            <w:tcW w:type="dxa" w:w="3120"/>
          </w:tcPr>
          <w:p>
            <w:r/>
            <w:r>
              <w:rPr>
                <w:sz w:val="18"/>
              </w:rPr>
              <w:t>Subentro</w:t>
            </w:r>
          </w:p>
        </w:tc>
        <w:tc>
          <w:tcPr>
            <w:tcW w:type="dxa" w:w="3120"/>
          </w:tcPr>
          <w:p>
            <w:r/>
            <w:r>
              <w:rPr>
                <w:sz w:val="18"/>
              </w:rPr>
              <w:t>Non implementata (case vuoto).</w:t>
            </w:r>
          </w:p>
        </w:tc>
      </w:tr>
    </w:tbl>
    <w:p>
      <w:pPr/>
      <w:r>
        <w:t>Il dato più rilevante è di natura strutturale: della famiglia 3000 si utilizza la sola operazione 3002; l’intera famiglia 4000 (Estrazione) è inutilizzata; il 7001 (Scarico tabelle) non è implementato. Ne consegue che il client copre il piano degli aggiornamenti puntuali sui soggetti, ma non quello delle estrazioni massive né quello dell’allineamento delle tabelle di decodifica.</w:t>
      </w:r>
    </w:p>
    <w:p>
      <w:pPr>
        <w:pStyle w:val="Heading2"/>
      </w:pPr>
      <w:r>
        <w:t>Moduli chiamanti</w:t>
      </w:r>
    </w:p>
    <w:tbl>
      <w:tblPr>
        <w:tblW w:type="auto" w:w="0"/>
        <w:tblLayout w:type="autofit"/>
        <w:tblLook w:firstColumn="1" w:firstRow="1" w:lastColumn="0" w:lastRow="0" w:noHBand="0" w:noVBand="1" w:val="04A0"/>
      </w:tblPr>
      <w:tblGrid>
        <w:gridCol w:w="4680"/>
        <w:gridCol w:w="4680"/>
      </w:tblGrid>
      <w:tr>
        <w:tc>
          <w:tcPr>
            <w:tcW w:type="dxa" w:w="4680"/>
          </w:tcPr>
          <w:p>
            <w:r/>
            <w:r>
              <w:rPr>
                <w:b/>
                <w:sz w:val="18"/>
              </w:rPr>
              <w:t>Modulo</w:t>
            </w:r>
          </w:p>
        </w:tc>
        <w:tc>
          <w:tcPr>
            <w:tcW w:type="dxa" w:w="4680"/>
          </w:tcPr>
          <w:p>
            <w:r/>
            <w:r>
              <w:rPr>
                <w:b/>
                <w:sz w:val="18"/>
              </w:rPr>
              <w:t>Operazioni invocate</w:t>
            </w:r>
          </w:p>
        </w:tc>
      </w:tr>
      <w:tr>
        <w:tc>
          <w:tcPr>
            <w:tcW w:type="dxa" w:w="4680"/>
          </w:tcPr>
          <w:p>
            <w:r/>
            <w:r>
              <w:rPr>
                <w:sz w:val="18"/>
              </w:rPr>
              <w:t>all-anpr-sipo / AllineamentoAnprSipo</w:t>
            </w:r>
          </w:p>
        </w:tc>
        <w:tc>
          <w:tcPr>
            <w:tcW w:type="dxa" w:w="4680"/>
          </w:tcPr>
          <w:p>
            <w:r/>
            <w:r>
              <w:rPr>
                <w:sz w:val="18"/>
              </w:rPr>
              <w:t>5008 (28), 1002 (4), 3002 (4), 1001, 1013, 2001, 2011, 5001, 5012, 5013, A001 (2 cad.), 2003 (3), A002, A006</w:t>
            </w:r>
          </w:p>
        </w:tc>
      </w:tr>
      <w:tr>
        <w:tc>
          <w:tcPr>
            <w:tcW w:type="dxa" w:w="4680"/>
          </w:tcPr>
          <w:p>
            <w:r/>
            <w:r>
              <w:rPr>
                <w:sz w:val="18"/>
              </w:rPr>
              <w:t>varana-be / VariazioniAnagraficheBE</w:t>
            </w:r>
          </w:p>
        </w:tc>
        <w:tc>
          <w:tcPr>
            <w:tcW w:type="dxa" w:w="4680"/>
          </w:tcPr>
          <w:p>
            <w:r/>
            <w:r>
              <w:rPr>
                <w:sz w:val="18"/>
              </w:rPr>
              <w:t>5008 (15), 3002 (4), 5013 (3), 2003 (2), 5001 (2), 1001, 1002, 2001, 2011, 5005, A006, P002, P003</w:t>
            </w:r>
          </w:p>
        </w:tc>
      </w:tr>
      <w:tr>
        <w:tc>
          <w:tcPr>
            <w:tcW w:type="dxa" w:w="4680"/>
          </w:tcPr>
          <w:p>
            <w:r/>
            <w:r>
              <w:rPr>
                <w:sz w:val="18"/>
              </w:rPr>
              <w:t>cri-be / CambiResidenzaImmigrazioneBE</w:t>
            </w:r>
          </w:p>
        </w:tc>
        <w:tc>
          <w:tcPr>
            <w:tcW w:type="dxa" w:w="4680"/>
          </w:tcPr>
          <w:p>
            <w:r/>
            <w:r>
              <w:rPr>
                <w:sz w:val="18"/>
              </w:rPr>
              <w:t>3002 (7), 5001 (5), 1014 (4), P003 (2), 1002, 1013, 2003, 5005, 5008, 5012</w:t>
            </w:r>
          </w:p>
        </w:tc>
      </w:tr>
      <w:tr>
        <w:tc>
          <w:tcPr>
            <w:tcW w:type="dxa" w:w="4680"/>
          </w:tcPr>
          <w:p>
            <w:r/>
            <w:r>
              <w:rPr>
                <w:sz w:val="18"/>
              </w:rPr>
              <w:t>prog-be / ProgrammiBE</w:t>
            </w:r>
          </w:p>
        </w:tc>
        <w:tc>
          <w:tcPr>
            <w:tcW w:type="dxa" w:w="4680"/>
          </w:tcPr>
          <w:p>
            <w:r/>
            <w:r>
              <w:rPr>
                <w:sz w:val="18"/>
              </w:rPr>
              <w:t>5010 (8)</w:t>
            </w:r>
          </w:p>
        </w:tc>
      </w:tr>
      <w:tr>
        <w:tc>
          <w:tcPr>
            <w:tcW w:type="dxa" w:w="4680"/>
          </w:tcPr>
          <w:p>
            <w:r/>
            <w:r>
              <w:rPr>
                <w:sz w:val="18"/>
              </w:rPr>
              <w:t>anagrafe-be / AnagrafeBE</w:t>
            </w:r>
          </w:p>
        </w:tc>
        <w:tc>
          <w:tcPr>
            <w:tcW w:type="dxa" w:w="4680"/>
          </w:tcPr>
          <w:p>
            <w:r/>
            <w:r>
              <w:rPr>
                <w:sz w:val="18"/>
              </w:rPr>
              <w:t>5001 (6), 3002 (2), 5008 (2), 1010, 2003, 2009</w:t>
            </w:r>
          </w:p>
        </w:tc>
      </w:tr>
      <w:tr>
        <w:tc>
          <w:tcPr>
            <w:tcW w:type="dxa" w:w="4680"/>
          </w:tcPr>
          <w:p>
            <w:r/>
            <w:r>
              <w:rPr>
                <w:sz w:val="18"/>
              </w:rPr>
              <w:t>aire-be / AireBE</w:t>
            </w:r>
          </w:p>
        </w:tc>
        <w:tc>
          <w:tcPr>
            <w:tcW w:type="dxa" w:w="4680"/>
          </w:tcPr>
          <w:p>
            <w:r/>
            <w:r>
              <w:rPr>
                <w:sz w:val="18"/>
              </w:rPr>
              <w:t>2003 (4), 3002 (4), 5001 (2), 5008, A001, A002/A006</w:t>
            </w:r>
          </w:p>
        </w:tc>
      </w:tr>
      <w:tr>
        <w:tc>
          <w:tcPr>
            <w:tcW w:type="dxa" w:w="4680"/>
          </w:tcPr>
          <w:p>
            <w:r/>
            <w:r>
              <w:rPr>
                <w:sz w:val="18"/>
              </w:rPr>
              <w:t>conv-be / DichiarazioniConvivenzaBE</w:t>
            </w:r>
          </w:p>
        </w:tc>
        <w:tc>
          <w:tcPr>
            <w:tcW w:type="dxa" w:w="4680"/>
          </w:tcPr>
          <w:p>
            <w:r/>
            <w:r>
              <w:rPr>
                <w:sz w:val="18"/>
              </w:rPr>
              <w:t>5008 (4)</w:t>
            </w:r>
          </w:p>
        </w:tc>
      </w:tr>
      <w:tr>
        <w:tc>
          <w:tcPr>
            <w:tcW w:type="dxa" w:w="4680"/>
          </w:tcPr>
          <w:p>
            <w:r/>
            <w:r>
              <w:rPr>
                <w:sz w:val="18"/>
              </w:rPr>
              <w:t>cri-on-anpr-be / CambiResidenzaOnlineAnpr</w:t>
            </w:r>
          </w:p>
        </w:tc>
        <w:tc>
          <w:tcPr>
            <w:tcW w:type="dxa" w:w="4680"/>
          </w:tcPr>
          <w:p>
            <w:r/>
            <w:r>
              <w:rPr>
                <w:sz w:val="18"/>
              </w:rPr>
              <w:t>P003 (2), 3002, P001, P002</w:t>
            </w:r>
          </w:p>
        </w:tc>
      </w:tr>
      <w:tr>
        <w:tc>
          <w:tcPr>
            <w:tcW w:type="dxa" w:w="4680"/>
          </w:tcPr>
          <w:p>
            <w:r/>
            <w:r>
              <w:rPr>
                <w:sz w:val="18"/>
              </w:rPr>
              <w:t>cre-be / CambiResidenzaEmigrazioneBE</w:t>
            </w:r>
          </w:p>
        </w:tc>
        <w:tc>
          <w:tcPr>
            <w:tcW w:type="dxa" w:w="4680"/>
          </w:tcPr>
          <w:p>
            <w:r/>
            <w:r>
              <w:rPr>
                <w:sz w:val="18"/>
              </w:rPr>
              <w:t>2003, 2011, 3002, 5001</w:t>
            </w:r>
          </w:p>
        </w:tc>
      </w:tr>
      <w:tr>
        <w:tc>
          <w:tcPr>
            <w:tcW w:type="dxa" w:w="4680"/>
          </w:tcPr>
          <w:p>
            <w:r/>
            <w:r>
              <w:rPr>
                <w:sz w:val="18"/>
              </w:rPr>
              <w:t>irrep-be / IrreperibilitaBE</w:t>
            </w:r>
          </w:p>
        </w:tc>
        <w:tc>
          <w:tcPr>
            <w:tcW w:type="dxa" w:w="4680"/>
          </w:tcPr>
          <w:p>
            <w:r/>
            <w:r>
              <w:rPr>
                <w:sz w:val="18"/>
              </w:rPr>
              <w:t>2003 (2), 3002, 5001</w:t>
            </w:r>
          </w:p>
        </w:tc>
      </w:tr>
      <w:tr>
        <w:tc>
          <w:tcPr>
            <w:tcW w:type="dxa" w:w="4680"/>
          </w:tcPr>
          <w:p>
            <w:r/>
            <w:r>
              <w:rPr>
                <w:sz w:val="18"/>
              </w:rPr>
              <w:t>cert-be / CertificatiBE</w:t>
            </w:r>
          </w:p>
        </w:tc>
        <w:tc>
          <w:tcPr>
            <w:tcW w:type="dxa" w:w="4680"/>
          </w:tcPr>
          <w:p>
            <w:r/>
            <w:r>
              <w:rPr>
                <w:sz w:val="18"/>
              </w:rPr>
              <w:t>3002 (2), 6001</w:t>
            </w:r>
          </w:p>
        </w:tc>
      </w:tr>
      <w:tr>
        <w:tc>
          <w:tcPr>
            <w:tcW w:type="dxa" w:w="4680"/>
          </w:tcPr>
          <w:p>
            <w:r/>
            <w:r>
              <w:rPr>
                <w:sz w:val="18"/>
              </w:rPr>
              <w:t>cert-online-be / CertificatiOnlineBe</w:t>
            </w:r>
          </w:p>
        </w:tc>
        <w:tc>
          <w:tcPr>
            <w:tcW w:type="dxa" w:w="4680"/>
          </w:tcPr>
          <w:p>
            <w:r/>
            <w:r>
              <w:rPr>
                <w:sz w:val="18"/>
              </w:rPr>
              <w:t>3002 (2), 6001</w:t>
            </w:r>
          </w:p>
        </w:tc>
      </w:tr>
      <w:tr>
        <w:tc>
          <w:tcPr>
            <w:tcW w:type="dxa" w:w="4680"/>
          </w:tcPr>
          <w:p>
            <w:r/>
            <w:r>
              <w:rPr>
                <w:sz w:val="18"/>
              </w:rPr>
              <w:t>ci-be / CarteIdentitaBE</w:t>
            </w:r>
          </w:p>
        </w:tc>
        <w:tc>
          <w:tcPr>
            <w:tcW w:type="dxa" w:w="4680"/>
          </w:tcPr>
          <w:p>
            <w:r/>
            <w:r>
              <w:rPr>
                <w:sz w:val="18"/>
              </w:rPr>
              <w:t>5008 (2)</w:t>
            </w:r>
          </w:p>
        </w:tc>
      </w:tr>
      <w:tr>
        <w:tc>
          <w:tcPr>
            <w:tcW w:type="dxa" w:w="4680"/>
          </w:tcPr>
          <w:p>
            <w:r/>
            <w:r>
              <w:rPr>
                <w:sz w:val="18"/>
              </w:rPr>
              <w:t>int-be / IntegrationService</w:t>
            </w:r>
          </w:p>
        </w:tc>
        <w:tc>
          <w:tcPr>
            <w:tcW w:type="dxa" w:w="4680"/>
          </w:tcPr>
          <w:p>
            <w:r/>
            <w:r>
              <w:rPr>
                <w:sz w:val="18"/>
              </w:rPr>
              <w:t>5001, 5008</w:t>
            </w:r>
          </w:p>
        </w:tc>
      </w:tr>
      <w:tr>
        <w:tc>
          <w:tcPr>
            <w:tcW w:type="dxa" w:w="4680"/>
          </w:tcPr>
          <w:p>
            <w:r/>
            <w:r>
              <w:rPr>
                <w:sz w:val="18"/>
              </w:rPr>
              <w:t>elettorale-be / ElettoraleBE</w:t>
            </w:r>
          </w:p>
        </w:tc>
        <w:tc>
          <w:tcPr>
            <w:tcW w:type="dxa" w:w="4680"/>
          </w:tcPr>
          <w:p>
            <w:r/>
            <w:r>
              <w:rPr>
                <w:sz w:val="18"/>
              </w:rPr>
              <w:t>3002</w:t>
            </w:r>
          </w:p>
        </w:tc>
      </w:tr>
      <w:tr>
        <w:tc>
          <w:tcPr>
            <w:tcW w:type="dxa" w:w="4680"/>
          </w:tcPr>
          <w:p>
            <w:r/>
            <w:r>
              <w:rPr>
                <w:sz w:val="18"/>
              </w:rPr>
              <w:t>not-anpr / NotificheAnprWS</w:t>
            </w:r>
          </w:p>
        </w:tc>
        <w:tc>
          <w:tcPr>
            <w:tcW w:type="dxa" w:w="4680"/>
          </w:tcPr>
          <w:p>
            <w:r/>
            <w:r>
              <w:rPr>
                <w:sz w:val="18"/>
              </w:rPr>
              <w:t>1002 (unica chiamata uscente; il modulo è per il resto un server SOAP ricevente)</w:t>
            </w:r>
          </w:p>
        </w:tc>
      </w:tr>
    </w:tbl>
    <w:p>
      <w:pPr/>
      <w:r>
        <w:t>Nove moduli di stato civile (statocivile-be, nascita-be, matrim-be, unioni-be, annotazioni-be, cittadinanza-be, comunicazioni-be, rich_online-be, commonsc-be) dichiarano una classe AnprBL con un metodo chiamataAnpr() che inoltra a callAnprClient, ma tale metodo non risulta invocato da alcun chiamante: è codice non utilizzato. Lo Stato Civile raggiunge ANPR esclusivamente per il tramite del modulo all-anpr-sipo.</w:t>
      </w:r>
    </w:p>
    <w:p>
      <w:pPr>
        <w:pStyle w:val="Heading2"/>
      </w:pPr>
      <w:r>
        <w:t>Catene funzionali dall’interfaccia utente</w:t>
      </w:r>
    </w:p>
    <w:p>
      <w:pPr/>
      <w:r>
        <w:t>Le chiamate ad ANPR sono, nella quasi totalità, effetti collaterali di operazioni di stato civile o anagrafe, oppure attività batch di allineamento. Non esiste alcuna maschera di consultazione anagrafica ANPR a disposizione dell’utente: la famiglia 3000 è invocata solo lato back-end, come verifica interna. Unica eccezione è la gestione delle rettifiche ANPR (varana-web/varana-be), dove l’operatore agisce direttamente su richieste ANPR.</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
              <w:rPr>
                <w:b/>
                <w:sz w:val="18"/>
              </w:rPr>
              <w:t>Caso</w:t>
            </w:r>
          </w:p>
        </w:tc>
        <w:tc>
          <w:tcPr>
            <w:tcW w:type="dxa" w:w="2340"/>
          </w:tcPr>
          <w:p>
            <w:r/>
            <w:r>
              <w:rPr>
                <w:b/>
                <w:sz w:val="18"/>
              </w:rPr>
              <w:t>Interfaccia utente</w:t>
            </w:r>
          </w:p>
        </w:tc>
        <w:tc>
          <w:tcPr>
            <w:tcW w:type="dxa" w:w="2340"/>
          </w:tcPr>
          <w:p>
            <w:r/>
            <w:r>
              <w:rPr>
                <w:b/>
                <w:sz w:val="18"/>
              </w:rPr>
              <w:t>Endpoint back-end</w:t>
            </w:r>
          </w:p>
        </w:tc>
        <w:tc>
          <w:tcPr>
            <w:tcW w:type="dxa" w:w="2340"/>
          </w:tcPr>
          <w:p>
            <w:r/>
            <w:r>
              <w:rPr>
                <w:b/>
                <w:sz w:val="18"/>
              </w:rPr>
              <w:t>Operazione ANPR</w:t>
            </w:r>
          </w:p>
        </w:tc>
      </w:tr>
      <w:tr>
        <w:tc>
          <w:tcPr>
            <w:tcW w:type="dxa" w:w="2340"/>
          </w:tcPr>
          <w:p>
            <w:r/>
            <w:r>
              <w:rPr>
                <w:sz w:val="18"/>
              </w:rPr>
              <w:t>Annullamento carta d’identità</w:t>
            </w:r>
          </w:p>
        </w:tc>
        <w:tc>
          <w:tcPr>
            <w:tcW w:type="dxa" w:w="2340"/>
          </w:tcPr>
          <w:p>
            <w:r/>
            <w:r>
              <w:rPr>
                <w:sz w:val="18"/>
              </w:rPr>
              <w:t>ci-web: dettaglioCarta.html:429 → DettaglioCartaController.java:233</w:t>
            </w:r>
          </w:p>
        </w:tc>
        <w:tc>
          <w:tcPr>
            <w:tcW w:type="dxa" w:w="2340"/>
          </w:tcPr>
          <w:p>
            <w:r/>
            <w:r>
              <w:rPr>
                <w:sz w:val="18"/>
              </w:rPr>
              <w:t>ci-be: CarteIdentitaController.java:491 (/carteIdentita/annullaCarta)</w:t>
            </w:r>
          </w:p>
        </w:tc>
        <w:tc>
          <w:tcPr>
            <w:tcW w:type="dxa" w:w="2340"/>
          </w:tcPr>
          <w:p>
            <w:r/>
            <w:r>
              <w:rPr>
                <w:sz w:val="18"/>
              </w:rPr>
              <w:t>5008 (CarteIdentitaController.java:644), con TipoMutazione=03</w:t>
            </w:r>
          </w:p>
        </w:tc>
      </w:tr>
      <w:tr>
        <w:tc>
          <w:tcPr>
            <w:tcW w:type="dxa" w:w="2340"/>
          </w:tcPr>
          <w:p>
            <w:r/>
            <w:r>
              <w:rPr>
                <w:sz w:val="18"/>
              </w:rPr>
              <w:t>Gestione rettifiche ANPR</w:t>
            </w:r>
          </w:p>
        </w:tc>
        <w:tc>
          <w:tcPr>
            <w:tcW w:type="dxa" w:w="2340"/>
          </w:tcPr>
          <w:p>
            <w:r/>
            <w:r>
              <w:rPr>
                <w:sz w:val="18"/>
              </w:rPr>
              <w:t>varana-web: dettaglioVariazioneAnpr.html → DettaglioVariazioneAnprController.java:137-331</w:t>
            </w:r>
          </w:p>
        </w:tc>
        <w:tc>
          <w:tcPr>
            <w:tcW w:type="dxa" w:w="2340"/>
          </w:tcPr>
          <w:p>
            <w:r/>
            <w:r>
              <w:rPr>
                <w:sz w:val="18"/>
              </w:rPr>
              <w:t>varana-be: VariazioniAnprController.java:240 (/cambiaStatoVariazioneAnpr)</w:t>
            </w:r>
          </w:p>
        </w:tc>
        <w:tc>
          <w:tcPr>
            <w:tcW w:type="dxa" w:w="2340"/>
          </w:tcPr>
          <w:p>
            <w:r/>
            <w:r>
              <w:rPr>
                <w:sz w:val="18"/>
              </w:rPr>
              <w:t>P003 (VariazioniAnprController.java:262)</w:t>
            </w:r>
          </w:p>
        </w:tc>
      </w:tr>
      <w:tr>
        <w:tc>
          <w:tcPr>
            <w:tcW w:type="dxa" w:w="2340"/>
          </w:tcPr>
          <w:p>
            <w:r/>
            <w:r>
              <w:rPr>
                <w:sz w:val="18"/>
              </w:rPr>
              <w:t>Elettori temporanei</w:t>
            </w:r>
          </w:p>
        </w:tc>
        <w:tc>
          <w:tcPr>
            <w:tcW w:type="dxa" w:w="2340"/>
          </w:tcPr>
          <w:p>
            <w:r/>
            <w:r>
              <w:rPr>
                <w:sz w:val="18"/>
              </w:rPr>
              <w:t>elettorale-web: gestioneElettoriTemporanei.html</w:t>
            </w:r>
          </w:p>
        </w:tc>
        <w:tc>
          <w:tcPr>
            <w:tcW w:type="dxa" w:w="2340"/>
          </w:tcPr>
          <w:p>
            <w:r/>
            <w:r>
              <w:rPr>
                <w:sz w:val="18"/>
              </w:rPr>
              <w:t>elettorale-be: GestioneElettoriTemporaneiController.java</w:t>
            </w:r>
          </w:p>
        </w:tc>
        <w:tc>
          <w:tcPr>
            <w:tcW w:type="dxa" w:w="2340"/>
          </w:tcPr>
          <w:p>
            <w:r/>
            <w:r>
              <w:rPr>
                <w:sz w:val="18"/>
              </w:rPr>
              <w:t>3002 (riga 570): verifica esistenza del CF in ANPR</w:t>
            </w:r>
          </w:p>
        </w:tc>
      </w:tr>
    </w:tbl>
    <w:p>
      <w:pPr>
        <w:pStyle w:val="Heading1"/>
      </w:pPr>
      <w:r>
        <w:t>Anomalie e criticità rilevate</w:t>
      </w:r>
    </w:p>
    <w:p>
      <w:pPr/>
      <w:r>
        <w:t>Le anomalie seguenti sono state verificate direttamente sul codice sorgente. Sono ordinate per rilevanza rispetto all’obiettivo dell’analisi.</w:t>
      </w:r>
    </w:p>
    <w:p>
      <w:pPr>
        <w:pStyle w:val="Heading2"/>
      </w:pPr>
      <w:r>
        <w:t>A1 – Ambiente di esecuzione forzato a TEST</w:t>
      </w:r>
    </w:p>
    <w:p>
      <w:pPr/>
      <w:r>
        <w:t>In AnprClient.java:78, unico punto attivo di impostazione dell’ambiente, il valore è costante:</w:t>
      </w:r>
    </w:p>
    <w:p>
      <w:pPr/>
      <w:r>
        <w:t>param.setEnvironment(EnvironmentHandler.TEST);</w:t>
      </w:r>
    </w:p>
    <w:p>
      <w:pPr/>
      <w:r>
        <w:t>EnvironmentHandler dichiara quattro ambienti (VAL, TEST, PRE, PROD), ma nessun altro punto del codice invoca setEnvironment (l’unica altra occorrenza è commentata, in sicurezza/main/RunSenderMessage.java:41). Poiché l’ambiente determina il file di configurazione del keystore di firma ("/config/" + getEnv() + "_Keystore.properties", RequestHandler.java:44), il client seleziona sempre TEST_Keystore.properties.</w:t>
      </w:r>
    </w:p>
    <w:p>
      <w:pPr/>
      <w:r>
        <w:t>[DA VERIFICARE: come venga selezionato l’ambiente in esercizio: se tramite artefatti distinti per ambiente, sostituzione del file di configurazione in fase di deploy, oppure se si tratti di un difetto. È il punto da chiarire con priorità più alta perché condiziona la validità dell’intera analisi sul canale ANPR in produzione]</w:t>
      </w:r>
    </w:p>
    <w:p>
      <w:pPr>
        <w:pStyle w:val="Heading2"/>
      </w:pPr>
      <w:r>
        <w:t>A2 – Fall-through nello switch di generazione della richiesta</w:t>
      </w:r>
    </w:p>
    <w:p>
      <w:pPr/>
      <w:r>
        <w:t>Nel metodo generateXmlRequest() quattro casi sono privi di istruzioni e proseguono nel caso successivo, generando un XML di richiesta appartenente a un’operazione diversa da quella richiesta:</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Operazione richiesta</w:t>
            </w:r>
          </w:p>
        </w:tc>
        <w:tc>
          <w:tcPr>
            <w:tcW w:type="dxa" w:w="3120"/>
          </w:tcPr>
          <w:p>
            <w:r/>
            <w:r>
              <w:rPr>
                <w:b/>
                <w:sz w:val="18"/>
              </w:rPr>
              <w:t>XML effettivamente generato</w:t>
            </w:r>
          </w:p>
        </w:tc>
        <w:tc>
          <w:tcPr>
            <w:tcW w:type="dxa" w:w="3120"/>
          </w:tcPr>
          <w:p>
            <w:r/>
            <w:r>
              <w:rPr>
                <w:b/>
                <w:sz w:val="18"/>
              </w:rPr>
              <w:t>Riga</w:t>
            </w:r>
          </w:p>
        </w:tc>
      </w:tr>
      <w:tr>
        <w:tc>
          <w:tcPr>
            <w:tcW w:type="dxa" w:w="3120"/>
          </w:tcPr>
          <w:p>
            <w:r/>
            <w:r>
              <w:rPr>
                <w:sz w:val="18"/>
              </w:rPr>
              <w:t>WS5009 (mutazione rettifica dati AE)</w:t>
            </w:r>
          </w:p>
        </w:tc>
        <w:tc>
          <w:tcPr>
            <w:tcW w:type="dxa" w:w="3120"/>
          </w:tcPr>
          <w:p>
            <w:r/>
            <w:r>
              <w:rPr>
                <w:sz w:val="18"/>
              </w:rPr>
              <w:t>Richiesta5010 (liste elettorali)</w:t>
            </w:r>
          </w:p>
        </w:tc>
        <w:tc>
          <w:tcPr>
            <w:tcW w:type="dxa" w:w="3120"/>
          </w:tcPr>
          <w:p>
            <w:r/>
            <w:r>
              <w:rPr>
                <w:sz w:val="18"/>
              </w:rPr>
              <w:t>AnprClient.java:187-190</w:t>
            </w:r>
          </w:p>
        </w:tc>
      </w:tr>
      <w:tr>
        <w:tc>
          <w:tcPr>
            <w:tcW w:type="dxa" w:w="3120"/>
          </w:tcPr>
          <w:p>
            <w:r/>
            <w:r>
              <w:rPr>
                <w:sz w:val="18"/>
              </w:rPr>
              <w:t>WS5014 (rettifica dati)</w:t>
            </w:r>
          </w:p>
        </w:tc>
        <w:tc>
          <w:tcPr>
            <w:tcW w:type="dxa" w:w="3120"/>
          </w:tcPr>
          <w:p>
            <w:r/>
            <w:r>
              <w:rPr>
                <w:sz w:val="18"/>
              </w:rPr>
              <w:t>Richiesta6001 (certificazione)</w:t>
            </w:r>
          </w:p>
        </w:tc>
        <w:tc>
          <w:tcPr>
            <w:tcW w:type="dxa" w:w="3120"/>
          </w:tcPr>
          <w:p>
            <w:r/>
            <w:r>
              <w:rPr>
                <w:sz w:val="18"/>
              </w:rPr>
              <w:t>AnprClient.java:201-205</w:t>
            </w:r>
          </w:p>
        </w:tc>
      </w:tr>
      <w:tr>
        <w:tc>
          <w:tcPr>
            <w:tcW w:type="dxa" w:w="3120"/>
          </w:tcPr>
          <w:p>
            <w:r/>
            <w:r>
              <w:rPr>
                <w:sz w:val="18"/>
              </w:rPr>
              <w:t>WS7001 (scarico tabelle)</w:t>
            </w:r>
          </w:p>
        </w:tc>
        <w:tc>
          <w:tcPr>
            <w:tcW w:type="dxa" w:w="3120"/>
          </w:tcPr>
          <w:p>
            <w:r/>
            <w:r>
              <w:rPr>
                <w:sz w:val="18"/>
              </w:rPr>
              <w:t>RichiestaA001 (iscrizione AIRE per nascita)</w:t>
            </w:r>
          </w:p>
        </w:tc>
        <w:tc>
          <w:tcPr>
            <w:tcW w:type="dxa" w:w="3120"/>
          </w:tcPr>
          <w:p>
            <w:r/>
            <w:r>
              <w:rPr>
                <w:sz w:val="18"/>
              </w:rPr>
              <w:t>AnprClient.java:207-211</w:t>
            </w:r>
          </w:p>
        </w:tc>
      </w:tr>
      <w:tr>
        <w:tc>
          <w:tcPr>
            <w:tcW w:type="dxa" w:w="3120"/>
          </w:tcPr>
          <w:p>
            <w:r/>
            <w:r>
              <w:rPr>
                <w:sz w:val="18"/>
              </w:rPr>
              <w:t>WSS001 (subentro)</w:t>
            </w:r>
          </w:p>
        </w:tc>
        <w:tc>
          <w:tcPr>
            <w:tcW w:type="dxa" w:w="3120"/>
          </w:tcPr>
          <w:p>
            <w:r/>
            <w:r>
              <w:rPr>
                <w:sz w:val="18"/>
              </w:rPr>
              <w:t>nessuno: case vuoto, il metodo restituisce null</w:t>
            </w:r>
          </w:p>
        </w:tc>
        <w:tc>
          <w:tcPr>
            <w:tcW w:type="dxa" w:w="3120"/>
          </w:tcPr>
          <w:p>
            <w:r/>
            <w:r>
              <w:rPr>
                <w:sz w:val="18"/>
              </w:rPr>
              <w:t>AnprClient.java:233-236</w:t>
            </w:r>
          </w:p>
        </w:tc>
      </w:tr>
    </w:tbl>
    <w:p>
      <w:pPr/>
      <w:r>
        <w:t>L’anomalia è al momento latente, poiché nessuna delle quattro operazioni è invocata dagli applicativi. Diverrebbe però immediatamente operante qualora una di esse venisse cablata: in particolare, un’eventuale attivazione del 7001 produrrebbe una richiesta A001 anziché una richiesta di scarico tabelle. Si segnala inoltre che WS5011 non compare affatto nello switch.</w:t>
      </w:r>
    </w:p>
    <w:p>
      <w:pPr>
        <w:pStyle w:val="Heading2"/>
      </w:pPr>
      <w:r>
        <w:t>A3 – Assenza del canale di allineamento delle tabelle di decodifica</w:t>
      </w:r>
    </w:p>
    <w:p>
      <w:pPr/>
      <w:r>
        <w:t>ANPR prevede il servizio 7001 (scarica_tabelle) per l’allineamento delle basi dati locali alle 41 tabelle di decodifica ufficiali (anpr-9.2.9/src/tab). Il client dichiara la costante WS7001, l’URI della famiglia e le classi generate dal WSDL, ma non dispone di un Richiesta7001XmlGenerator e nessun applicativo lo invoca.</w:t>
      </w:r>
    </w:p>
    <w:p>
      <w:pPr/>
      <w:r>
        <w:t>Ne consegue che le tabelle di configurazione locali (CONF_*) non sono allineate ad ANPR da alcun meccanismo automatico. È stato inoltre verificato che non esiste alcun job schedulato, batch o script che le aggiorni. L’allineamento verso ANPR è quindi realizzato per i soli soggetti, non per le decodifiche.</w:t>
      </w:r>
    </w:p>
    <w:p>
      <w:pPr>
        <w:pStyle w:val="Heading2"/>
      </w:pPr>
      <w:r>
        <w:t>A4 – Tipizzazione debole dell’interfaccia</w:t>
      </w:r>
    </w:p>
    <w:p>
      <w:pPr/>
      <w:r>
        <w:t>Il contratto di callAnprClient è basato su mappe non tipizzate (Map&lt;String,Collection&lt;?&gt;&gt; e Map&lt;String,Object&gt;) le cui chiavi sono stringhe letterali (es. “Soggetto”, “TipoMutazione”, “dataImmigrazione”). Analogamente, la conversione delle entità SIPO verso i tipi ANPR in AnprUtilities avviene tramite reflection (getMethod("getCodiceAnpr"), righe 127 e 282). Entrambe le scelte spostano a runtime errori altrimenti intercettabili in compilazione e rendono l’impatto delle modifiche difficile da tracciare staticamente.</w:t>
      </w:r>
    </w:p>
    <w:p>
      <w:pPr>
        <w:pStyle w:val="Heading2"/>
      </w:pPr>
      <w:r>
        <w:t>A5 – Elementi di configurazione e sicurezza cablati nel codice</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Elemento</w:t>
            </w:r>
          </w:p>
        </w:tc>
        <w:tc>
          <w:tcPr>
            <w:tcW w:type="dxa" w:w="3120"/>
          </w:tcPr>
          <w:p>
            <w:r/>
            <w:r>
              <w:rPr>
                <w:b/>
                <w:sz w:val="18"/>
              </w:rPr>
              <w:t>Valore</w:t>
            </w:r>
          </w:p>
        </w:tc>
        <w:tc>
          <w:tcPr>
            <w:tcW w:type="dxa" w:w="3120"/>
          </w:tcPr>
          <w:p>
            <w:r/>
            <w:r>
              <w:rPr>
                <w:b/>
                <w:sz w:val="18"/>
              </w:rPr>
              <w:t>Posizione</w:t>
            </w:r>
          </w:p>
        </w:tc>
      </w:tr>
      <w:tr>
        <w:tc>
          <w:tcPr>
            <w:tcW w:type="dxa" w:w="3120"/>
          </w:tcPr>
          <w:p>
            <w:r/>
            <w:r>
              <w:rPr>
                <w:sz w:val="18"/>
              </w:rPr>
              <w:t>Truststore</w:t>
            </w:r>
          </w:p>
        </w:tc>
        <w:tc>
          <w:tcPr>
            <w:tcW w:type="dxa" w:w="3120"/>
          </w:tcPr>
          <w:p>
            <w:r/>
            <w:r>
              <w:rPr>
                <w:sz w:val="18"/>
              </w:rPr>
              <w:t>keystore/cacerts, password “changeit” (default JSSE)</w:t>
            </w:r>
          </w:p>
        </w:tc>
        <w:tc>
          <w:tcPr>
            <w:tcW w:type="dxa" w:w="3120"/>
          </w:tcPr>
          <w:p>
            <w:r/>
            <w:r>
              <w:rPr>
                <w:sz w:val="18"/>
              </w:rPr>
              <w:t>AnprClient.setTrustStore()</w:t>
            </w:r>
          </w:p>
        </w:tc>
      </w:tr>
      <w:tr>
        <w:tc>
          <w:tcPr>
            <w:tcW w:type="dxa" w:w="3120"/>
          </w:tcPr>
          <w:p>
            <w:r/>
            <w:r>
              <w:rPr>
                <w:sz w:val="18"/>
              </w:rPr>
              <w:t>Testata 3001</w:t>
            </w:r>
          </w:p>
        </w:tc>
        <w:tc>
          <w:tcPr>
            <w:tcW w:type="dxa" w:w="3120"/>
          </w:tcPr>
          <w:p>
            <w:r/>
            <w:r>
              <w:rPr>
                <w:sz w:val="18"/>
              </w:rPr>
              <w:t>idOperazioneComune=999998, codMittente=888888</w:t>
            </w:r>
          </w:p>
        </w:tc>
        <w:tc>
          <w:tcPr>
            <w:tcW w:type="dxa" w:w="3120"/>
          </w:tcPr>
          <w:p>
            <w:r/>
            <w:r>
              <w:rPr>
                <w:sz w:val="18"/>
              </w:rPr>
              <w:t>Richiesta3001XmlGenerator.java:66-67</w:t>
            </w:r>
          </w:p>
        </w:tc>
      </w:tr>
      <w:tr>
        <w:tc>
          <w:tcPr>
            <w:tcW w:type="dxa" w:w="3120"/>
          </w:tcPr>
          <w:p>
            <w:r/>
            <w:r>
              <w:rPr>
                <w:sz w:val="18"/>
              </w:rPr>
              <w:t>Testata TESTCONN</w:t>
            </w:r>
          </w:p>
        </w:tc>
        <w:tc>
          <w:tcPr>
            <w:tcW w:type="dxa" w:w="3120"/>
          </w:tcPr>
          <w:p>
            <w:r/>
            <w:r>
              <w:rPr>
                <w:sz w:val="18"/>
              </w:rPr>
              <w:t>idOperazioneComune=1, protocolloComune=111, codDestinatario=ANPR02</w:t>
            </w:r>
          </w:p>
        </w:tc>
        <w:tc>
          <w:tcPr>
            <w:tcW w:type="dxa" w:w="3120"/>
          </w:tcPr>
          <w:p>
            <w:r/>
            <w:r>
              <w:rPr>
                <w:sz w:val="18"/>
              </w:rPr>
              <w:t>RichiestaTestConnessioneXmlGenerator.java:45-58</w:t>
            </w:r>
          </w:p>
        </w:tc>
      </w:tr>
      <w:tr>
        <w:tc>
          <w:tcPr>
            <w:tcW w:type="dxa" w:w="3120"/>
          </w:tcPr>
          <w:p>
            <w:r/>
            <w:r>
              <w:rPr>
                <w:sz w:val="18"/>
              </w:rPr>
              <w:t>Credenziali proxy</w:t>
            </w:r>
          </w:p>
        </w:tc>
        <w:tc>
          <w:tcPr>
            <w:tcW w:type="dxa" w:w="3120"/>
          </w:tcPr>
          <w:p>
            <w:r/>
            <w:r>
              <w:rPr>
                <w:sz w:val="18"/>
              </w:rPr>
              <w:t>utenza e password in chiaro (righe commentate)</w:t>
            </w:r>
          </w:p>
        </w:tc>
        <w:tc>
          <w:tcPr>
            <w:tcW w:type="dxa" w:w="3120"/>
          </w:tcPr>
          <w:p>
            <w:r/>
            <w:r>
              <w:rPr>
                <w:sz w:val="18"/>
              </w:rPr>
              <w:t>AnprClient.setTrustStore()</w:t>
            </w:r>
          </w:p>
        </w:tc>
      </w:tr>
    </w:tbl>
    <w:p>
      <w:pPr/>
      <w:r>
        <w:t>Si segnala in particolare l’ultimo punto: sebbene le righe siano commentate, il sorgente contiene una credenziale nominativa in chiaro. Se ne raccomanda la rimozione e la rotazione della password, indipendentemente dal fatto che il codice non sia attivo.</w:t>
      </w:r>
    </w:p>
    <w:p>
      <w:pPr>
        <w:pStyle w:val="Heading1"/>
      </w:pPr>
      <w:r>
        <w:t>Sintesi e punti aperti</w:t>
      </w:r>
    </w:p>
    <w:p>
      <w:pPr/>
      <w:r>
        <w:t>Il client ANPR di SIPO è un componente maturo e ampio: copre 37 operazioni su 11 famiglie di servizi, con 32 generatori di richiesta e circa 178 punti di invocazione distribuiti su 16 moduli. La sua funzione è però asimmetrica rispetto a quanto ANPR mette a disposizione.</w:t>
      </w:r>
    </w:p>
    <w:tbl>
      <w:tblPr>
        <w:tblW w:type="auto" w:w="0"/>
        <w:tblLayout w:type="autofit"/>
        <w:tblLook w:firstColumn="1" w:firstRow="1" w:lastColumn="0" w:lastRow="0" w:noHBand="0" w:noVBand="1" w:val="04A0"/>
      </w:tblPr>
      <w:tblGrid>
        <w:gridCol w:w="3120"/>
        <w:gridCol w:w="3120"/>
        <w:gridCol w:w="3120"/>
      </w:tblGrid>
      <w:tr>
        <w:tc>
          <w:tcPr>
            <w:tcW w:type="dxa" w:w="3120"/>
          </w:tcPr>
          <w:p>
            <w:r/>
            <w:r>
              <w:rPr>
                <w:b/>
                <w:sz w:val="18"/>
              </w:rPr>
              <w:t>Piano</w:t>
            </w:r>
          </w:p>
        </w:tc>
        <w:tc>
          <w:tcPr>
            <w:tcW w:type="dxa" w:w="3120"/>
          </w:tcPr>
          <w:p>
            <w:r/>
            <w:r>
              <w:rPr>
                <w:b/>
                <w:sz w:val="18"/>
              </w:rPr>
              <w:t>Copertura</w:t>
            </w:r>
          </w:p>
        </w:tc>
        <w:tc>
          <w:tcPr>
            <w:tcW w:type="dxa" w:w="3120"/>
          </w:tcPr>
          <w:p>
            <w:r/>
            <w:r>
              <w:rPr>
                <w:b/>
                <w:sz w:val="18"/>
              </w:rPr>
              <w:t>Meccanismo</w:t>
            </w:r>
          </w:p>
        </w:tc>
      </w:tr>
      <w:tr>
        <w:tc>
          <w:tcPr>
            <w:tcW w:type="dxa" w:w="3120"/>
          </w:tcPr>
          <w:p>
            <w:r/>
            <w:r>
              <w:rPr>
                <w:sz w:val="18"/>
              </w:rPr>
              <w:t>Soggetti: aggiornamento verso ANPR</w:t>
            </w:r>
          </w:p>
        </w:tc>
        <w:tc>
          <w:tcPr>
            <w:tcW w:type="dxa" w:w="3120"/>
          </w:tcPr>
          <w:p>
            <w:r/>
            <w:r>
              <w:rPr>
                <w:sz w:val="18"/>
              </w:rPr>
              <w:t>Completa</w:t>
            </w:r>
          </w:p>
        </w:tc>
        <w:tc>
          <w:tcPr>
            <w:tcW w:type="dxa" w:w="3120"/>
          </w:tcPr>
          <w:p>
            <w:r/>
            <w:r>
              <w:rPr>
                <w:sz w:val="18"/>
              </w:rPr>
              <w:t>Iscrizioni (1000), cancellazioni (2000), mutazioni (5000), AIRE (A000), su innesco delle operazioni applicative</w:t>
            </w:r>
          </w:p>
        </w:tc>
      </w:tr>
      <w:tr>
        <w:tc>
          <w:tcPr>
            <w:tcW w:type="dxa" w:w="3120"/>
          </w:tcPr>
          <w:p>
            <w:r/>
            <w:r>
              <w:rPr>
                <w:sz w:val="18"/>
              </w:rPr>
              <w:t>Soggetti: consultazione da ANPR</w:t>
            </w:r>
          </w:p>
        </w:tc>
        <w:tc>
          <w:tcPr>
            <w:tcW w:type="dxa" w:w="3120"/>
          </w:tcPr>
          <w:p>
            <w:r/>
            <w:r>
              <w:rPr>
                <w:sz w:val="18"/>
              </w:rPr>
              <w:t>Parziale</w:t>
            </w:r>
          </w:p>
        </w:tc>
        <w:tc>
          <w:tcPr>
            <w:tcW w:type="dxa" w:w="3120"/>
          </w:tcPr>
          <w:p>
            <w:r/>
            <w:r>
              <w:rPr>
                <w:sz w:val="18"/>
              </w:rPr>
              <w:t>Solo 3002, come verifica interna al back-end; nessuna maschera di consultazione per l’utente</w:t>
            </w:r>
          </w:p>
        </w:tc>
      </w:tr>
      <w:tr>
        <w:tc>
          <w:tcPr>
            <w:tcW w:type="dxa" w:w="3120"/>
          </w:tcPr>
          <w:p>
            <w:r/>
            <w:r>
              <w:rPr>
                <w:sz w:val="18"/>
              </w:rPr>
              <w:t>Soggetti: notifiche da ANPR</w:t>
            </w:r>
          </w:p>
        </w:tc>
        <w:tc>
          <w:tcPr>
            <w:tcW w:type="dxa" w:w="3120"/>
          </w:tcPr>
          <w:p>
            <w:r/>
            <w:r>
              <w:rPr>
                <w:sz w:val="18"/>
              </w:rPr>
              <w:t>Presente</w:t>
            </w:r>
          </w:p>
        </w:tc>
        <w:tc>
          <w:tcPr>
            <w:tcW w:type="dxa" w:w="3120"/>
          </w:tcPr>
          <w:p>
            <w:r/>
            <w:r>
              <w:rPr>
                <w:sz w:val="18"/>
              </w:rPr>
              <w:t>Ricezione push N000 su not-anpr (server SOAP); notifiche AIRE e 1001 commentate</w:t>
            </w:r>
          </w:p>
        </w:tc>
      </w:tr>
      <w:tr>
        <w:tc>
          <w:tcPr>
            <w:tcW w:type="dxa" w:w="3120"/>
          </w:tcPr>
          <w:p>
            <w:r/>
            <w:r>
              <w:rPr>
                <w:sz w:val="18"/>
              </w:rPr>
              <w:t>Estrazioni massive</w:t>
            </w:r>
          </w:p>
        </w:tc>
        <w:tc>
          <w:tcPr>
            <w:tcW w:type="dxa" w:w="3120"/>
          </w:tcPr>
          <w:p>
            <w:r/>
            <w:r>
              <w:rPr>
                <w:sz w:val="18"/>
              </w:rPr>
              <w:t>Assente</w:t>
            </w:r>
          </w:p>
        </w:tc>
        <w:tc>
          <w:tcPr>
            <w:tcW w:type="dxa" w:w="3120"/>
          </w:tcPr>
          <w:p>
            <w:r/>
            <w:r>
              <w:rPr>
                <w:sz w:val="18"/>
              </w:rPr>
              <w:t>Famiglia 4000 mai invocata; 3005 (recupero elaborati) mai invocato</w:t>
            </w:r>
          </w:p>
        </w:tc>
      </w:tr>
      <w:tr>
        <w:tc>
          <w:tcPr>
            <w:tcW w:type="dxa" w:w="3120"/>
          </w:tcPr>
          <w:p>
            <w:r/>
            <w:r>
              <w:rPr>
                <w:sz w:val="18"/>
              </w:rPr>
              <w:t>Tabelle di decodifica</w:t>
            </w:r>
          </w:p>
        </w:tc>
        <w:tc>
          <w:tcPr>
            <w:tcW w:type="dxa" w:w="3120"/>
          </w:tcPr>
          <w:p>
            <w:r/>
            <w:r>
              <w:rPr>
                <w:sz w:val="18"/>
              </w:rPr>
              <w:t>Assente</w:t>
            </w:r>
          </w:p>
        </w:tc>
        <w:tc>
          <w:tcPr>
            <w:tcW w:type="dxa" w:w="3120"/>
          </w:tcPr>
          <w:p>
            <w:r/>
            <w:r>
              <w:rPr>
                <w:sz w:val="18"/>
              </w:rPr>
              <w:t>7001 non implementato; nessun job di allineamento</w:t>
            </w:r>
          </w:p>
        </w:tc>
      </w:tr>
    </w:tbl>
    <w:p>
      <w:pPr/>
      <w:r>
        <w:t>La risposta alla domanda che ha originato l’analisi è dunque la seguente: l’accesso ai dati in carico ad ANPR avviene esclusivamente per singolo soggetto, in modo sincrono e come effetto collaterale di operazioni anagrafiche, tramite l’unico punto di ingresso AnprClient.callAnprClient. Non esiste un canale di allineamento dei dati di riferimento (tabelle di decodifica), né un canale di estrazione massiva: entrambi sono previsti da ANPR e predisposti nel client, ma non attivati.</w:t>
      </w:r>
    </w:p>
    <w:p>
      <w:pPr/>
      <w:r>
        <w:t>Punti aperti da sottoporre al gruppo di lavoro:</w:t>
      </w:r>
    </w:p>
    <w:p>
      <w:pPr/>
      <w:r>
        <w:t>[DA VERIFICARE: selezione dell’ambiente in esercizio, stante l’hardcoding a TEST (anomalia A1)]</w:t>
      </w:r>
    </w:p>
    <w:p>
      <w:pPr/>
      <w:r>
        <w:t>[DA VERIFICARE: valore di URL_WS per ambiente e collocazione del file di properties, non presente in workspace]</w:t>
      </w:r>
    </w:p>
    <w:p>
      <w:pPr/>
      <w:r>
        <w:t>[DA VERIFICARE: se la mancata attivazione del servizio 7001 sia una scelta progettuale consapevole (ad esempio per l’esistenza di un canale alternativo di aggiornamento delle decodifiche, non rilevato in workspace) oppure una lacuna]</w:t>
      </w:r>
    </w:p>
    <w:p>
      <w:pPr/>
      <w:r>
        <w:t>[DA VERIFICARE: con quale modalità e con quale periodicità vengano attualmente aggiornate le tabelle CONF_* di SIPO, dato che nessun meccanismo automatico è stato individuato]</w:t>
      </w:r>
    </w:p>
    <w:p>
      <w:pPr/>
      <w:r>
        <w:t>[DA VERIFICARE: motivo della disattivazione (codice commentato) delle notifiche AIRE A001/A002/A006 e della notifica 1001 in not-anpr]</w:t>
      </w:r>
    </w:p>
    <w:p>
      <w:pPr/>
      <w:r>
        <w:t>[DA VERIFICARE: se le nove classi AnprBL non invocate nei moduli di stato civile siano residuo di una riorganizzazione o predisposizione per sviluppi futuri]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