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176BD" w14:textId="77777777" w:rsidR="006116EA" w:rsidRDefault="006116EA" w:rsidP="00E260B4">
      <w:pPr>
        <w:rPr>
          <w:lang w:val="it-IT"/>
        </w:rPr>
      </w:pPr>
    </w:p>
    <w:p w14:paraId="5377BEDF" w14:textId="5F0787F4" w:rsidR="00852CE2" w:rsidRDefault="00C82C79" w:rsidP="00C82C79">
      <w:pPr>
        <w:jc w:val="center"/>
        <w:rPr>
          <w:lang w:val="it-IT"/>
        </w:rPr>
      </w:pPr>
      <w:r>
        <w:rPr>
          <w:noProof/>
        </w:rPr>
        <w:drawing>
          <wp:inline distT="0" distB="0" distL="0" distR="0" wp14:anchorId="3EF7964C" wp14:editId="4C34DB82">
            <wp:extent cx="2571390" cy="2139315"/>
            <wp:effectExtent l="0" t="0" r="635" b="0"/>
            <wp:docPr id="322497679"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1" cstate="print">
                      <a:extLst>
                        <a:ext uri="{28A0092B-C50C-407E-A947-70E740481C1C}">
                          <a14:useLocalDpi xmlns:a14="http://schemas.microsoft.com/office/drawing/2010/main" val="0"/>
                        </a:ext>
                      </a:extLst>
                    </a:blip>
                    <a:srcRect l="20739" t="4308" r="22182" b="10117"/>
                    <a:stretch>
                      <a:fillRect/>
                    </a:stretch>
                  </pic:blipFill>
                  <pic:spPr bwMode="auto">
                    <a:xfrm>
                      <a:off x="0" y="0"/>
                      <a:ext cx="2711172" cy="2255609"/>
                    </a:xfrm>
                    <a:prstGeom prst="rect">
                      <a:avLst/>
                    </a:prstGeom>
                    <a:ln>
                      <a:noFill/>
                    </a:ln>
                    <a:extLst>
                      <a:ext uri="{53640926-AAD7-44D8-BBD7-CCE9431645EC}">
                        <a14:shadowObscured xmlns:a14="http://schemas.microsoft.com/office/drawing/2010/main"/>
                      </a:ext>
                    </a:extLst>
                  </pic:spPr>
                </pic:pic>
              </a:graphicData>
            </a:graphic>
          </wp:inline>
        </w:drawing>
      </w:r>
    </w:p>
    <w:p w14:paraId="0DE521C6" w14:textId="0C81FC22" w:rsidR="00852CE2" w:rsidRPr="00791D10" w:rsidRDefault="00175CA8" w:rsidP="00F04553">
      <w:pPr>
        <w:jc w:val="center"/>
        <w:rPr>
          <w:color w:val="830D28"/>
          <w:sz w:val="28"/>
          <w:szCs w:val="28"/>
          <w:lang w:val="it-IT"/>
        </w:rPr>
      </w:pPr>
      <w:r w:rsidRPr="00791D10">
        <w:rPr>
          <w:color w:val="830D28"/>
          <w:sz w:val="28"/>
          <w:szCs w:val="28"/>
          <w:lang w:val="it-IT"/>
        </w:rPr>
        <w:t>D</w:t>
      </w:r>
      <w:r w:rsidR="00F04553" w:rsidRPr="00791D10">
        <w:rPr>
          <w:color w:val="830D28"/>
          <w:sz w:val="28"/>
          <w:szCs w:val="28"/>
          <w:lang w:val="it-IT"/>
        </w:rPr>
        <w:t>ipartimento Trasformazione Digitale</w:t>
      </w:r>
    </w:p>
    <w:p w14:paraId="73D37F7A" w14:textId="105824CF" w:rsidR="00852CE2" w:rsidRDefault="00852CE2" w:rsidP="00E260B4">
      <w:pPr>
        <w:rPr>
          <w:lang w:val="it-IT"/>
        </w:rPr>
      </w:pPr>
    </w:p>
    <w:p w14:paraId="52BA571D" w14:textId="77777777" w:rsidR="006116EA" w:rsidRDefault="006116EA" w:rsidP="006116EA">
      <w:pPr>
        <w:jc w:val="center"/>
        <w:rPr>
          <w:lang w:val="it-IT"/>
        </w:rPr>
      </w:pPr>
    </w:p>
    <w:p w14:paraId="70D08532" w14:textId="16F80968" w:rsidR="006116EA" w:rsidRDefault="006116EA" w:rsidP="006116EA">
      <w:pPr>
        <w:pStyle w:val="Title"/>
        <w:jc w:val="center"/>
        <w:rPr>
          <w:lang w:val="it-IT"/>
        </w:rPr>
      </w:pPr>
      <w:r>
        <w:rPr>
          <w:lang w:val="it-IT"/>
        </w:rPr>
        <w:t>Progetto</w:t>
      </w:r>
    </w:p>
    <w:p w14:paraId="71440EED" w14:textId="3A30D41E" w:rsidR="006116EA" w:rsidRDefault="006116EA" w:rsidP="006116EA">
      <w:pPr>
        <w:pStyle w:val="Title"/>
        <w:jc w:val="center"/>
        <w:rPr>
          <w:lang w:val="it-IT"/>
        </w:rPr>
      </w:pPr>
      <w:r>
        <w:rPr>
          <w:lang w:val="it-IT"/>
        </w:rPr>
        <w:t>“Integrazione SIPO – ANSC”</w:t>
      </w:r>
    </w:p>
    <w:p w14:paraId="6A60E75A" w14:textId="77777777" w:rsidR="006116EA" w:rsidRDefault="006116EA" w:rsidP="006116EA">
      <w:pPr>
        <w:rPr>
          <w:lang w:val="it-IT"/>
        </w:rPr>
      </w:pPr>
    </w:p>
    <w:p w14:paraId="46B7EF33" w14:textId="60901A99" w:rsidR="006116EA" w:rsidRDefault="002D20D0" w:rsidP="006116EA">
      <w:pPr>
        <w:pStyle w:val="Subtitle"/>
        <w:jc w:val="center"/>
        <w:rPr>
          <w:lang w:val="it-IT"/>
        </w:rPr>
      </w:pPr>
      <w:r>
        <w:rPr>
          <w:lang w:val="it-IT"/>
        </w:rPr>
        <w:t>Gli identificativi di ANSC verso ANPR: che cosa è possibile e dove si interviene</w:t>
      </w:r>
    </w:p>
    <w:p w14:paraId="6E940440" w14:textId="77777777" w:rsidR="002D20D0" w:rsidRPr="002D20D0" w:rsidRDefault="002D20D0" w:rsidP="002D20D0">
      <w:pPr>
        <w:rPr>
          <w:lang w:val="it-IT"/>
        </w:rPr>
      </w:pPr>
    </w:p>
    <w:p w14:paraId="5F83284B" w14:textId="536737DE" w:rsidR="007A35B3" w:rsidRDefault="007A35B3" w:rsidP="000202C8">
      <w:pPr>
        <w:pStyle w:val="TOCHeading"/>
        <w:rPr>
          <w:lang w:val="it-IT"/>
        </w:rPr>
      </w:pPr>
    </w:p>
    <w:p w14:paraId="0A6CF3EF" w14:textId="77777777" w:rsidR="007A35B3" w:rsidRDefault="007A35B3" w:rsidP="007A35B3">
      <w:pPr>
        <w:rPr>
          <w:lang w:val="it-IT"/>
        </w:rPr>
      </w:pPr>
    </w:p>
    <w:p w14:paraId="1A2E2710" w14:textId="77777777" w:rsidR="007A35B3" w:rsidRDefault="007A35B3" w:rsidP="007A35B3">
      <w:pPr>
        <w:rPr>
          <w:lang w:val="it-IT"/>
        </w:rPr>
      </w:pPr>
    </w:p>
    <w:p w14:paraId="690C48A3" w14:textId="77777777" w:rsidR="007A35B3" w:rsidRDefault="007A35B3" w:rsidP="007A35B3">
      <w:pPr>
        <w:rPr>
          <w:lang w:val="it-IT"/>
        </w:rPr>
      </w:pPr>
    </w:p>
    <w:p w14:paraId="467FA045" w14:textId="77777777" w:rsidR="007A35B3" w:rsidRDefault="007A35B3" w:rsidP="007A35B3">
      <w:pPr>
        <w:rPr>
          <w:lang w:val="it-IT"/>
        </w:rPr>
      </w:pPr>
    </w:p>
    <w:p w14:paraId="59EAC51A" w14:textId="77777777" w:rsidR="007A35B3" w:rsidRDefault="007A35B3" w:rsidP="007A35B3">
      <w:pPr>
        <w:rPr>
          <w:lang w:val="it-IT"/>
        </w:rPr>
      </w:pPr>
    </w:p>
    <w:p w14:paraId="5857A3A2" w14:textId="77777777" w:rsidR="007A35B3" w:rsidRDefault="007A35B3" w:rsidP="007A35B3">
      <w:pPr>
        <w:rPr>
          <w:lang w:val="it-IT"/>
        </w:rPr>
      </w:pPr>
    </w:p>
    <w:p w14:paraId="546ED021" w14:textId="77777777" w:rsidR="004404D3" w:rsidRPr="00D9763A" w:rsidRDefault="004404D3">
      <w:pPr>
        <w:rPr>
          <w:rFonts w:eastAsiaTheme="minorEastAsia"/>
          <w:lang w:val="it-IT"/>
        </w:rPr>
      </w:pPr>
      <w:r w:rsidRPr="00D9763A">
        <w:rPr>
          <w:rFonts w:eastAsiaTheme="minorEastAsia"/>
          <w:lang w:val="it-IT"/>
        </w:rPr>
        <w:br w:type="page"/>
      </w:r>
    </w:p>
    <w:p w14:paraId="09CDB9C0" w14:textId="77777777" w:rsidR="004B6070" w:rsidRPr="003078D8" w:rsidRDefault="004B6070" w:rsidP="004B6070">
      <w:pPr>
        <w:rPr>
          <w:rStyle w:val="GFITitoloPrefazione"/>
          <w:rFonts w:ascii="Tahoma" w:hAnsi="Tahoma"/>
        </w:rPr>
      </w:pPr>
      <w:r w:rsidRPr="003078D8">
        <w:rPr>
          <w:rStyle w:val="GFITitoloPrefazione"/>
          <w:rFonts w:ascii="Tahoma" w:hAnsi="Tahoma" w:cs="Tahoma"/>
        </w:rPr>
        <w:lastRenderedPageBreak/>
        <w:t>Scheda Informativa del Documento</w:t>
      </w:r>
    </w:p>
    <w:p w14:paraId="345BBAAA" w14:textId="77777777" w:rsidR="004B6070" w:rsidRPr="00116460" w:rsidRDefault="004B6070" w:rsidP="004B6070">
      <w:pPr>
        <w:rPr>
          <w:rFonts w:cs="Tahoma"/>
          <w:szCs w:val="20"/>
        </w:rPr>
      </w:pPr>
    </w:p>
    <w:tbl>
      <w:tblPr>
        <w:tblpPr w:leftFromText="180" w:rightFromText="180" w:vertAnchor="text" w:horzAnchor="margin" w:tblpY="8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06"/>
        <w:gridCol w:w="7744"/>
      </w:tblGrid>
      <w:tr w:rsidR="002A1555" w:rsidRPr="00F02C31" w14:paraId="327AB0C7" w14:textId="77777777" w:rsidTr="008B0765">
        <w:trPr>
          <w:cantSplit/>
        </w:trPr>
        <w:tc>
          <w:tcPr>
            <w:tcW w:w="859" w:type="pct"/>
            <w:shd w:val="clear" w:color="auto" w:fill="830D28"/>
            <w:vAlign w:val="center"/>
          </w:tcPr>
          <w:p w14:paraId="61407932" w14:textId="0DCEDEDB" w:rsidR="002A1555" w:rsidRPr="00F02C31" w:rsidRDefault="00DA1BEF" w:rsidP="00F02C31">
            <w:pPr>
              <w:spacing w:before="60" w:after="60"/>
              <w:jc w:val="center"/>
              <w:rPr>
                <w:rFonts w:cstheme="minorHAnsi"/>
                <w:b/>
                <w:color w:val="FFFFFF" w:themeColor="background1"/>
                <w:sz w:val="20"/>
                <w:szCs w:val="20"/>
              </w:rPr>
            </w:pPr>
            <w:r w:rsidRPr="00F02C31">
              <w:rPr>
                <w:rFonts w:cstheme="minorHAnsi"/>
                <w:b/>
                <w:color w:val="FFFFFF" w:themeColor="background1"/>
                <w:sz w:val="20"/>
                <w:szCs w:val="20"/>
              </w:rPr>
              <w:t>Area Organizzativa</w:t>
            </w:r>
          </w:p>
        </w:tc>
        <w:tc>
          <w:tcPr>
            <w:tcW w:w="4141" w:type="pct"/>
            <w:shd w:val="clear" w:color="auto" w:fill="FFFFFF"/>
            <w:vAlign w:val="center"/>
          </w:tcPr>
          <w:p w14:paraId="01764D28" w14:textId="77777777" w:rsidR="002A1555" w:rsidRPr="00F02C31" w:rsidRDefault="002A1555" w:rsidP="00F02C31">
            <w:pPr>
              <w:spacing w:before="60" w:after="60"/>
              <w:jc w:val="center"/>
              <w:rPr>
                <w:rFonts w:cstheme="minorHAnsi"/>
                <w:b/>
                <w:color w:val="FFFFFF" w:themeColor="background1"/>
                <w:sz w:val="20"/>
                <w:szCs w:val="20"/>
              </w:rPr>
            </w:pPr>
          </w:p>
        </w:tc>
      </w:tr>
      <w:tr w:rsidR="008D7035" w:rsidRPr="00F02C31" w14:paraId="2F7774E7" w14:textId="77777777" w:rsidTr="008B0765">
        <w:trPr>
          <w:cantSplit/>
        </w:trPr>
        <w:tc>
          <w:tcPr>
            <w:tcW w:w="859" w:type="pct"/>
            <w:shd w:val="clear" w:color="auto" w:fill="830D28"/>
            <w:vAlign w:val="center"/>
          </w:tcPr>
          <w:p w14:paraId="7055D05D" w14:textId="416E33FC" w:rsidR="008D7035" w:rsidRPr="00F02C31" w:rsidRDefault="008D7035" w:rsidP="00F02C31">
            <w:pPr>
              <w:spacing w:before="60" w:after="60"/>
              <w:jc w:val="center"/>
              <w:rPr>
                <w:rFonts w:cstheme="minorHAnsi"/>
                <w:b/>
                <w:color w:val="FFFFFF" w:themeColor="background1"/>
                <w:sz w:val="20"/>
                <w:szCs w:val="20"/>
              </w:rPr>
            </w:pPr>
            <w:r>
              <w:rPr>
                <w:rFonts w:cstheme="minorHAnsi"/>
                <w:b/>
                <w:color w:val="FFFFFF" w:themeColor="background1"/>
                <w:sz w:val="20"/>
                <w:szCs w:val="20"/>
              </w:rPr>
              <w:t>RTI</w:t>
            </w:r>
          </w:p>
        </w:tc>
        <w:tc>
          <w:tcPr>
            <w:tcW w:w="4141" w:type="pct"/>
            <w:shd w:val="clear" w:color="auto" w:fill="FFFFFF"/>
            <w:vAlign w:val="center"/>
          </w:tcPr>
          <w:p w14:paraId="2727731A" w14:textId="77777777" w:rsidR="008D7035" w:rsidRPr="00F02C31" w:rsidRDefault="008D7035" w:rsidP="00F02C31">
            <w:pPr>
              <w:spacing w:before="60" w:after="60"/>
              <w:jc w:val="center"/>
              <w:rPr>
                <w:rFonts w:cstheme="minorHAnsi"/>
                <w:b/>
                <w:color w:val="FFFFFF" w:themeColor="background1"/>
                <w:sz w:val="20"/>
                <w:szCs w:val="20"/>
              </w:rPr>
            </w:pPr>
          </w:p>
        </w:tc>
      </w:tr>
      <w:tr w:rsidR="00324BBC" w:rsidRPr="00F02C31" w14:paraId="41B3E100" w14:textId="77777777" w:rsidTr="008B0765">
        <w:trPr>
          <w:cantSplit/>
        </w:trPr>
        <w:tc>
          <w:tcPr>
            <w:tcW w:w="859" w:type="pct"/>
            <w:shd w:val="clear" w:color="auto" w:fill="830D28"/>
            <w:vAlign w:val="center"/>
          </w:tcPr>
          <w:p w14:paraId="6DB1AF44" w14:textId="35F796AB" w:rsidR="00324BBC" w:rsidRDefault="00324BBC" w:rsidP="00F02C31">
            <w:pPr>
              <w:spacing w:before="60" w:after="60"/>
              <w:jc w:val="center"/>
              <w:rPr>
                <w:rFonts w:cstheme="minorHAnsi"/>
                <w:b/>
                <w:color w:val="FFFFFF" w:themeColor="background1"/>
                <w:sz w:val="20"/>
                <w:szCs w:val="20"/>
              </w:rPr>
            </w:pPr>
            <w:r>
              <w:rPr>
                <w:rFonts w:cstheme="minorHAnsi"/>
                <w:b/>
                <w:color w:val="FFFFFF" w:themeColor="background1"/>
                <w:sz w:val="20"/>
                <w:szCs w:val="20"/>
              </w:rPr>
              <w:t>Società</w:t>
            </w:r>
          </w:p>
        </w:tc>
        <w:tc>
          <w:tcPr>
            <w:tcW w:w="4141" w:type="pct"/>
            <w:shd w:val="clear" w:color="auto" w:fill="FFFFFF"/>
            <w:vAlign w:val="center"/>
          </w:tcPr>
          <w:p w14:paraId="549DB84A" w14:textId="77777777" w:rsidR="00324BBC" w:rsidRPr="00F02C31" w:rsidRDefault="00324BBC" w:rsidP="00F02C31">
            <w:pPr>
              <w:spacing w:before="60" w:after="60"/>
              <w:jc w:val="center"/>
              <w:rPr>
                <w:rFonts w:cstheme="minorHAnsi"/>
                <w:b/>
                <w:color w:val="FFFFFF" w:themeColor="background1"/>
                <w:sz w:val="20"/>
                <w:szCs w:val="20"/>
              </w:rPr>
            </w:pPr>
          </w:p>
        </w:tc>
      </w:tr>
      <w:tr w:rsidR="00DA1BEF" w:rsidRPr="00F02C31" w14:paraId="25A19CF5" w14:textId="77777777" w:rsidTr="008B0765">
        <w:trPr>
          <w:cantSplit/>
        </w:trPr>
        <w:tc>
          <w:tcPr>
            <w:tcW w:w="859" w:type="pct"/>
            <w:shd w:val="clear" w:color="auto" w:fill="830D28"/>
            <w:vAlign w:val="center"/>
          </w:tcPr>
          <w:p w14:paraId="37E1F5ED" w14:textId="154AD8AB" w:rsidR="00DA1BEF" w:rsidRPr="00F02C31" w:rsidRDefault="00DA1BEF" w:rsidP="00F02C31">
            <w:pPr>
              <w:spacing w:before="60" w:after="60"/>
              <w:jc w:val="center"/>
              <w:rPr>
                <w:rFonts w:cstheme="minorHAnsi"/>
                <w:b/>
                <w:color w:val="FFFFFF" w:themeColor="background1"/>
                <w:sz w:val="20"/>
                <w:szCs w:val="20"/>
              </w:rPr>
            </w:pPr>
            <w:r w:rsidRPr="00F02C31">
              <w:rPr>
                <w:rFonts w:cstheme="minorHAnsi"/>
                <w:b/>
                <w:color w:val="FFFFFF" w:themeColor="background1"/>
                <w:sz w:val="20"/>
                <w:szCs w:val="20"/>
              </w:rPr>
              <w:t>Contratto Esecutivo</w:t>
            </w:r>
          </w:p>
        </w:tc>
        <w:tc>
          <w:tcPr>
            <w:tcW w:w="4141" w:type="pct"/>
            <w:shd w:val="clear" w:color="auto" w:fill="FFFFFF"/>
            <w:vAlign w:val="center"/>
          </w:tcPr>
          <w:p w14:paraId="72A456C4" w14:textId="77777777" w:rsidR="00DA1BEF" w:rsidRPr="00F02C31" w:rsidRDefault="00DA1BEF" w:rsidP="00F02C31">
            <w:pPr>
              <w:spacing w:before="60" w:after="60"/>
              <w:jc w:val="center"/>
              <w:rPr>
                <w:rFonts w:cstheme="minorHAnsi"/>
                <w:b/>
                <w:color w:val="FFFFFF" w:themeColor="background1"/>
                <w:sz w:val="20"/>
                <w:szCs w:val="20"/>
              </w:rPr>
            </w:pPr>
          </w:p>
        </w:tc>
      </w:tr>
      <w:tr w:rsidR="00DA1BEF" w:rsidRPr="00F02C31" w14:paraId="09254F57" w14:textId="77777777" w:rsidTr="008B0765">
        <w:trPr>
          <w:cantSplit/>
        </w:trPr>
        <w:tc>
          <w:tcPr>
            <w:tcW w:w="859" w:type="pct"/>
            <w:shd w:val="clear" w:color="auto" w:fill="830D28"/>
            <w:vAlign w:val="center"/>
          </w:tcPr>
          <w:p w14:paraId="5B4F6B18" w14:textId="717CF722" w:rsidR="00DA1BEF" w:rsidRPr="00F02C31" w:rsidRDefault="00DA1BEF" w:rsidP="00F02C31">
            <w:pPr>
              <w:spacing w:before="60" w:after="60"/>
              <w:jc w:val="center"/>
              <w:rPr>
                <w:rFonts w:cstheme="minorHAnsi"/>
                <w:b/>
                <w:color w:val="FFFFFF" w:themeColor="background1"/>
                <w:sz w:val="20"/>
                <w:szCs w:val="20"/>
              </w:rPr>
            </w:pPr>
            <w:r w:rsidRPr="00F02C31">
              <w:rPr>
                <w:rFonts w:cstheme="minorHAnsi"/>
                <w:b/>
                <w:color w:val="FFFFFF" w:themeColor="background1"/>
                <w:sz w:val="20"/>
                <w:szCs w:val="20"/>
              </w:rPr>
              <w:t>AQ</w:t>
            </w:r>
          </w:p>
        </w:tc>
        <w:tc>
          <w:tcPr>
            <w:tcW w:w="4141" w:type="pct"/>
            <w:shd w:val="clear" w:color="auto" w:fill="FFFFFF"/>
            <w:vAlign w:val="center"/>
          </w:tcPr>
          <w:p w14:paraId="10CC4FFD" w14:textId="77777777" w:rsidR="00DA1BEF" w:rsidRPr="00F02C31" w:rsidRDefault="00DA1BEF" w:rsidP="00F02C31">
            <w:pPr>
              <w:spacing w:before="60" w:after="60"/>
              <w:jc w:val="center"/>
              <w:rPr>
                <w:rFonts w:cstheme="minorHAnsi"/>
                <w:b/>
                <w:color w:val="FFFFFF" w:themeColor="background1"/>
                <w:sz w:val="20"/>
                <w:szCs w:val="20"/>
              </w:rPr>
            </w:pPr>
          </w:p>
        </w:tc>
      </w:tr>
      <w:tr w:rsidR="004B6070" w:rsidRPr="00F02C31" w14:paraId="715EF464" w14:textId="77777777" w:rsidTr="008B0765">
        <w:trPr>
          <w:cantSplit/>
        </w:trPr>
        <w:tc>
          <w:tcPr>
            <w:tcW w:w="859" w:type="pct"/>
            <w:shd w:val="clear" w:color="auto" w:fill="830D28"/>
            <w:vAlign w:val="center"/>
          </w:tcPr>
          <w:p w14:paraId="3E14E346" w14:textId="77777777" w:rsidR="004B6070" w:rsidRPr="00F02C31" w:rsidRDefault="004B6070" w:rsidP="00F02C31">
            <w:pPr>
              <w:spacing w:before="60" w:after="60"/>
              <w:jc w:val="center"/>
              <w:rPr>
                <w:rFonts w:cstheme="minorHAnsi"/>
                <w:b/>
                <w:color w:val="FFFFFF" w:themeColor="background1"/>
                <w:sz w:val="20"/>
                <w:szCs w:val="20"/>
              </w:rPr>
            </w:pPr>
            <w:r w:rsidRPr="00F02C31">
              <w:rPr>
                <w:rFonts w:cstheme="minorHAnsi"/>
                <w:b/>
                <w:color w:val="FFFFFF" w:themeColor="background1"/>
                <w:sz w:val="20"/>
                <w:szCs w:val="20"/>
              </w:rPr>
              <w:t>Progetto</w:t>
            </w:r>
          </w:p>
        </w:tc>
        <w:tc>
          <w:tcPr>
            <w:tcW w:w="4141" w:type="pct"/>
            <w:shd w:val="clear" w:color="auto" w:fill="FFFFFF"/>
            <w:vAlign w:val="center"/>
          </w:tcPr>
          <w:p w14:paraId="425FD443" w14:textId="3E2781EA" w:rsidR="004B6070" w:rsidRPr="00F02C31" w:rsidRDefault="004B6070" w:rsidP="00F02C31">
            <w:pPr>
              <w:spacing w:before="60" w:after="60"/>
              <w:jc w:val="center"/>
              <w:rPr>
                <w:rFonts w:cstheme="minorHAnsi"/>
                <w:b/>
                <w:color w:val="FFFFFF" w:themeColor="background1"/>
                <w:sz w:val="20"/>
                <w:szCs w:val="20"/>
              </w:rPr>
            </w:pPr>
            <w:r>
              <w:t>SIPO — Integrazione con ANSC</w:t>
            </w:r>
          </w:p>
        </w:tc>
      </w:tr>
      <w:tr w:rsidR="0025049A" w:rsidRPr="00F02C31" w14:paraId="4E3A2CF4" w14:textId="77777777" w:rsidTr="008B0765">
        <w:trPr>
          <w:cantSplit/>
        </w:trPr>
        <w:tc>
          <w:tcPr>
            <w:tcW w:w="859" w:type="pct"/>
            <w:shd w:val="clear" w:color="auto" w:fill="830D28"/>
            <w:vAlign w:val="center"/>
          </w:tcPr>
          <w:p w14:paraId="7314686C" w14:textId="7864CAE7" w:rsidR="0025049A" w:rsidRPr="00F02C31" w:rsidRDefault="0025049A" w:rsidP="00F02C31">
            <w:pPr>
              <w:spacing w:before="60" w:after="60"/>
              <w:jc w:val="center"/>
              <w:rPr>
                <w:rFonts w:cstheme="minorHAnsi"/>
                <w:b/>
                <w:color w:val="FFFFFF" w:themeColor="background1"/>
                <w:sz w:val="20"/>
                <w:szCs w:val="20"/>
              </w:rPr>
            </w:pPr>
            <w:r w:rsidRPr="00F02C31">
              <w:rPr>
                <w:rFonts w:cstheme="minorHAnsi"/>
                <w:b/>
                <w:color w:val="FFFFFF" w:themeColor="background1"/>
                <w:sz w:val="20"/>
                <w:szCs w:val="20"/>
              </w:rPr>
              <w:t>Data consegna</w:t>
            </w:r>
          </w:p>
        </w:tc>
        <w:tc>
          <w:tcPr>
            <w:tcW w:w="4141" w:type="pct"/>
            <w:shd w:val="clear" w:color="auto" w:fill="FFFFFF"/>
            <w:vAlign w:val="center"/>
          </w:tcPr>
          <w:p w14:paraId="70F6FC4E" w14:textId="77777777" w:rsidR="0025049A" w:rsidRPr="00F02C31" w:rsidRDefault="0025049A" w:rsidP="00F02C31">
            <w:pPr>
              <w:spacing w:before="60" w:after="60"/>
              <w:jc w:val="center"/>
              <w:rPr>
                <w:rFonts w:cstheme="minorHAnsi"/>
                <w:b/>
                <w:color w:val="FFFFFF" w:themeColor="background1"/>
                <w:sz w:val="20"/>
                <w:szCs w:val="20"/>
              </w:rPr>
            </w:pPr>
            <w:r>
              <w:t>27/10/2026</w:t>
            </w:r>
          </w:p>
        </w:tc>
      </w:tr>
      <w:tr w:rsidR="0025049A" w:rsidRPr="00F02C31" w14:paraId="4FDF65EA" w14:textId="77777777" w:rsidTr="008B0765">
        <w:trPr>
          <w:cantSplit/>
        </w:trPr>
        <w:tc>
          <w:tcPr>
            <w:tcW w:w="859" w:type="pct"/>
            <w:shd w:val="clear" w:color="auto" w:fill="830D28"/>
            <w:vAlign w:val="center"/>
          </w:tcPr>
          <w:p w14:paraId="5147587E" w14:textId="27AC4CF0" w:rsidR="0025049A" w:rsidRPr="00F02C31" w:rsidRDefault="0025049A" w:rsidP="00F02C31">
            <w:pPr>
              <w:spacing w:before="60" w:after="60"/>
              <w:jc w:val="center"/>
              <w:rPr>
                <w:rFonts w:cstheme="minorHAnsi"/>
                <w:b/>
                <w:color w:val="FFFFFF" w:themeColor="background1"/>
                <w:sz w:val="20"/>
                <w:szCs w:val="20"/>
              </w:rPr>
            </w:pPr>
            <w:r w:rsidRPr="00F02C31">
              <w:rPr>
                <w:rFonts w:cstheme="minorHAnsi"/>
                <w:b/>
                <w:color w:val="FFFFFF" w:themeColor="background1"/>
                <w:sz w:val="20"/>
                <w:szCs w:val="20"/>
              </w:rPr>
              <w:t>Versione</w:t>
            </w:r>
          </w:p>
        </w:tc>
        <w:tc>
          <w:tcPr>
            <w:tcW w:w="4141" w:type="pct"/>
            <w:shd w:val="clear" w:color="auto" w:fill="FFFFFF"/>
            <w:vAlign w:val="center"/>
          </w:tcPr>
          <w:p w14:paraId="391AB004" w14:textId="2AF45F79" w:rsidR="0025049A" w:rsidRPr="00F02C31" w:rsidRDefault="0025049A" w:rsidP="00F02C31">
            <w:pPr>
              <w:spacing w:before="60" w:after="60"/>
              <w:jc w:val="center"/>
              <w:rPr>
                <w:rFonts w:cstheme="minorHAnsi"/>
                <w:b/>
                <w:color w:val="FFFFFF" w:themeColor="background1"/>
                <w:sz w:val="20"/>
                <w:szCs w:val="20"/>
              </w:rPr>
            </w:pPr>
            <w:r>
              <w:t>0.2</w:t>
            </w:r>
          </w:p>
        </w:tc>
      </w:tr>
      <w:tr w:rsidR="004B6070" w:rsidRPr="00F02C31" w14:paraId="51EFA56B" w14:textId="77777777" w:rsidTr="008B0765">
        <w:trPr>
          <w:cantSplit/>
        </w:trPr>
        <w:tc>
          <w:tcPr>
            <w:tcW w:w="859" w:type="pct"/>
            <w:shd w:val="clear" w:color="auto" w:fill="830D28"/>
            <w:vAlign w:val="center"/>
          </w:tcPr>
          <w:p w14:paraId="62D2894D" w14:textId="77777777" w:rsidR="004B6070" w:rsidRPr="00F02C31" w:rsidRDefault="004B6070" w:rsidP="00F02C31">
            <w:pPr>
              <w:spacing w:before="60" w:after="60"/>
              <w:jc w:val="center"/>
              <w:rPr>
                <w:rFonts w:cstheme="minorHAnsi"/>
                <w:b/>
                <w:color w:val="FFFFFF" w:themeColor="background1"/>
                <w:sz w:val="20"/>
                <w:szCs w:val="20"/>
              </w:rPr>
            </w:pPr>
            <w:r w:rsidRPr="00F02C31">
              <w:rPr>
                <w:rFonts w:cstheme="minorHAnsi"/>
                <w:b/>
                <w:color w:val="FFFFFF" w:themeColor="background1"/>
                <w:sz w:val="20"/>
                <w:szCs w:val="20"/>
              </w:rPr>
              <w:t>Documento</w:t>
            </w:r>
          </w:p>
        </w:tc>
        <w:tc>
          <w:tcPr>
            <w:tcW w:w="4141" w:type="pct"/>
            <w:shd w:val="clear" w:color="auto" w:fill="FFFFFF"/>
            <w:vAlign w:val="center"/>
          </w:tcPr>
          <w:p w14:paraId="41EA3B3F" w14:textId="6C486E9E" w:rsidR="004B6070" w:rsidRPr="00F02C31" w:rsidRDefault="004B6070" w:rsidP="00F02C31">
            <w:pPr>
              <w:spacing w:before="60" w:after="60"/>
              <w:jc w:val="center"/>
              <w:rPr>
                <w:rFonts w:cstheme="minorHAnsi"/>
                <w:b/>
                <w:color w:val="FFFFFF" w:themeColor="background1"/>
                <w:sz w:val="20"/>
                <w:szCs w:val="20"/>
              </w:rPr>
            </w:pPr>
            <w:r>
              <w:t>STUDIO_Identificativi-ANSC-verso-ANPR_v0.2</w:t>
            </w:r>
          </w:p>
        </w:tc>
      </w:tr>
      <w:tr w:rsidR="0025049A" w:rsidRPr="00F02C31" w14:paraId="4A36F01F" w14:textId="77777777" w:rsidTr="008B0765">
        <w:trPr>
          <w:cantSplit/>
        </w:trPr>
        <w:tc>
          <w:tcPr>
            <w:tcW w:w="859" w:type="pct"/>
            <w:shd w:val="clear" w:color="auto" w:fill="830D28"/>
            <w:vAlign w:val="center"/>
          </w:tcPr>
          <w:p w14:paraId="03C741C4" w14:textId="75EEA28D" w:rsidR="0025049A" w:rsidRPr="00F02C31" w:rsidRDefault="0025049A" w:rsidP="00F02C31">
            <w:pPr>
              <w:spacing w:before="60" w:after="60"/>
              <w:jc w:val="center"/>
              <w:rPr>
                <w:rFonts w:cstheme="minorHAnsi"/>
                <w:b/>
                <w:color w:val="FFFFFF" w:themeColor="background1"/>
                <w:sz w:val="20"/>
                <w:szCs w:val="20"/>
              </w:rPr>
            </w:pPr>
            <w:r w:rsidRPr="00F02C31">
              <w:rPr>
                <w:rFonts w:cstheme="minorHAnsi"/>
                <w:b/>
                <w:color w:val="FFFFFF" w:themeColor="background1"/>
                <w:sz w:val="20"/>
                <w:szCs w:val="20"/>
              </w:rPr>
              <w:t>N. Pagine</w:t>
            </w:r>
          </w:p>
        </w:tc>
        <w:tc>
          <w:tcPr>
            <w:tcW w:w="4141" w:type="pct"/>
            <w:shd w:val="clear" w:color="auto" w:fill="FFFFFF"/>
            <w:vAlign w:val="center"/>
          </w:tcPr>
          <w:p w14:paraId="0E32B42E" w14:textId="77777777" w:rsidR="0025049A" w:rsidRPr="00F02C31" w:rsidRDefault="0025049A" w:rsidP="00F02C31">
            <w:pPr>
              <w:spacing w:before="60" w:after="60"/>
              <w:jc w:val="center"/>
              <w:rPr>
                <w:rFonts w:cstheme="minorHAnsi"/>
                <w:b/>
                <w:color w:val="FFFFFF" w:themeColor="background1"/>
                <w:sz w:val="20"/>
                <w:szCs w:val="20"/>
              </w:rPr>
            </w:pPr>
          </w:p>
        </w:tc>
      </w:tr>
      <w:tr w:rsidR="00CA3E52" w:rsidRPr="00F02C31" w14:paraId="7B783253" w14:textId="77777777" w:rsidTr="008B0765">
        <w:trPr>
          <w:cantSplit/>
        </w:trPr>
        <w:tc>
          <w:tcPr>
            <w:tcW w:w="859" w:type="pct"/>
            <w:shd w:val="clear" w:color="auto" w:fill="830D28"/>
            <w:vAlign w:val="center"/>
          </w:tcPr>
          <w:p w14:paraId="4D604273" w14:textId="1147C8DC" w:rsidR="00CA3E52" w:rsidRPr="00F02C31" w:rsidRDefault="00CA3E52" w:rsidP="00CA3E52">
            <w:pPr>
              <w:spacing w:before="60" w:after="60"/>
              <w:jc w:val="center"/>
              <w:rPr>
                <w:rFonts w:cstheme="minorHAnsi"/>
                <w:b/>
                <w:color w:val="FFFFFF" w:themeColor="background1"/>
                <w:sz w:val="20"/>
                <w:szCs w:val="20"/>
              </w:rPr>
            </w:pPr>
            <w:r>
              <w:rPr>
                <w:rFonts w:cstheme="minorHAnsi"/>
                <w:b/>
                <w:color w:val="FFFFFF" w:themeColor="background1"/>
                <w:sz w:val="20"/>
                <w:szCs w:val="20"/>
              </w:rPr>
              <w:t xml:space="preserve">Codice Area Applicativa </w:t>
            </w:r>
          </w:p>
        </w:tc>
        <w:tc>
          <w:tcPr>
            <w:tcW w:w="4141" w:type="pct"/>
            <w:shd w:val="clear" w:color="auto" w:fill="FFFFFF"/>
            <w:vAlign w:val="center"/>
          </w:tcPr>
          <w:p w14:paraId="00E20F78" w14:textId="77777777" w:rsidR="00CA3E52" w:rsidRPr="00F02C31" w:rsidRDefault="00CA3E52" w:rsidP="00CA3E52">
            <w:pPr>
              <w:spacing w:before="60" w:after="60"/>
              <w:jc w:val="center"/>
              <w:rPr>
                <w:rFonts w:cstheme="minorHAnsi"/>
                <w:b/>
                <w:color w:val="FFFFFF" w:themeColor="background1"/>
                <w:sz w:val="20"/>
                <w:szCs w:val="20"/>
              </w:rPr>
            </w:pPr>
          </w:p>
        </w:tc>
      </w:tr>
      <w:tr w:rsidR="00CA3E52" w:rsidRPr="00F02C31" w14:paraId="76E3A265" w14:textId="77777777" w:rsidTr="008B0765">
        <w:trPr>
          <w:cantSplit/>
        </w:trPr>
        <w:tc>
          <w:tcPr>
            <w:tcW w:w="859" w:type="pct"/>
            <w:shd w:val="clear" w:color="auto" w:fill="830D28"/>
            <w:vAlign w:val="center"/>
          </w:tcPr>
          <w:p w14:paraId="2307150B" w14:textId="09F1635C" w:rsidR="00CA3E52" w:rsidRPr="00F02C31" w:rsidRDefault="00CA3E52" w:rsidP="00CA3E52">
            <w:pPr>
              <w:spacing w:before="60" w:after="60"/>
              <w:jc w:val="center"/>
              <w:rPr>
                <w:rFonts w:cstheme="minorHAnsi"/>
                <w:b/>
                <w:color w:val="FFFFFF" w:themeColor="background1"/>
                <w:sz w:val="20"/>
                <w:szCs w:val="20"/>
              </w:rPr>
            </w:pPr>
            <w:r>
              <w:rPr>
                <w:rFonts w:cstheme="minorHAnsi"/>
                <w:b/>
                <w:color w:val="FFFFFF" w:themeColor="background1"/>
                <w:sz w:val="20"/>
                <w:szCs w:val="20"/>
              </w:rPr>
              <w:t>Codice Asset</w:t>
            </w:r>
          </w:p>
        </w:tc>
        <w:tc>
          <w:tcPr>
            <w:tcW w:w="4141" w:type="pct"/>
            <w:shd w:val="clear" w:color="auto" w:fill="FFFFFF"/>
            <w:vAlign w:val="center"/>
          </w:tcPr>
          <w:p w14:paraId="61BEFC58" w14:textId="77777777" w:rsidR="00CA3E52" w:rsidRPr="00F02C31" w:rsidRDefault="00CA3E52" w:rsidP="00CA3E52">
            <w:pPr>
              <w:spacing w:before="60" w:after="60"/>
              <w:jc w:val="center"/>
              <w:rPr>
                <w:rFonts w:cstheme="minorHAnsi"/>
                <w:b/>
                <w:color w:val="FFFFFF" w:themeColor="background1"/>
                <w:sz w:val="20"/>
                <w:szCs w:val="20"/>
              </w:rPr>
            </w:pPr>
          </w:p>
        </w:tc>
      </w:tr>
      <w:tr w:rsidR="00CA3E52" w:rsidRPr="00F02C31" w14:paraId="64668208" w14:textId="77777777" w:rsidTr="008B0765">
        <w:trPr>
          <w:cantSplit/>
        </w:trPr>
        <w:tc>
          <w:tcPr>
            <w:tcW w:w="859" w:type="pct"/>
            <w:shd w:val="clear" w:color="auto" w:fill="830D28"/>
            <w:vAlign w:val="center"/>
          </w:tcPr>
          <w:p w14:paraId="78C6884A" w14:textId="77777777" w:rsidR="00CA3E52" w:rsidRPr="00F02C31" w:rsidRDefault="00CA3E52" w:rsidP="00CA3E52">
            <w:pPr>
              <w:spacing w:before="60" w:after="60"/>
              <w:jc w:val="center"/>
              <w:rPr>
                <w:rFonts w:cstheme="minorHAnsi"/>
                <w:b/>
                <w:color w:val="FFFFFF" w:themeColor="background1"/>
                <w:sz w:val="20"/>
                <w:szCs w:val="20"/>
              </w:rPr>
            </w:pPr>
            <w:r w:rsidRPr="00F02C31">
              <w:rPr>
                <w:rFonts w:cstheme="minorHAnsi"/>
                <w:b/>
                <w:color w:val="FFFFFF" w:themeColor="background1"/>
                <w:sz w:val="20"/>
                <w:szCs w:val="20"/>
              </w:rPr>
              <w:t>Redatto</w:t>
            </w:r>
          </w:p>
        </w:tc>
        <w:tc>
          <w:tcPr>
            <w:tcW w:w="4141" w:type="pct"/>
            <w:shd w:val="clear" w:color="auto" w:fill="FFFFFF"/>
            <w:vAlign w:val="center"/>
          </w:tcPr>
          <w:p w14:paraId="73677E55" w14:textId="4F0C41B2" w:rsidR="00CA3E52" w:rsidRPr="00F02C31" w:rsidRDefault="00CA3E52" w:rsidP="00CA3E52">
            <w:pPr>
              <w:spacing w:before="60" w:after="60"/>
              <w:jc w:val="center"/>
              <w:rPr>
                <w:rFonts w:cstheme="minorHAnsi"/>
                <w:b/>
                <w:color w:val="FFFFFF" w:themeColor="background1"/>
                <w:sz w:val="20"/>
                <w:szCs w:val="20"/>
              </w:rPr>
            </w:pPr>
          </w:p>
        </w:tc>
      </w:tr>
      <w:tr w:rsidR="00CA3E52" w:rsidRPr="00F02C31" w14:paraId="28FF3A10" w14:textId="77777777" w:rsidTr="008B0765">
        <w:trPr>
          <w:cantSplit/>
        </w:trPr>
        <w:tc>
          <w:tcPr>
            <w:tcW w:w="859" w:type="pct"/>
            <w:shd w:val="clear" w:color="auto" w:fill="830D28"/>
            <w:vAlign w:val="center"/>
          </w:tcPr>
          <w:p w14:paraId="4B975030" w14:textId="1657B781" w:rsidR="00CA3E52" w:rsidRPr="00F02C31" w:rsidRDefault="00CA3E52" w:rsidP="00CA3E52">
            <w:pPr>
              <w:spacing w:before="60" w:after="60"/>
              <w:jc w:val="center"/>
              <w:rPr>
                <w:rFonts w:cstheme="minorHAnsi"/>
                <w:b/>
                <w:color w:val="FFFFFF" w:themeColor="background1"/>
                <w:sz w:val="20"/>
                <w:szCs w:val="20"/>
              </w:rPr>
            </w:pPr>
            <w:r w:rsidRPr="00F02C31">
              <w:rPr>
                <w:rFonts w:cstheme="minorHAnsi"/>
                <w:b/>
                <w:color w:val="FFFFFF" w:themeColor="background1"/>
                <w:sz w:val="20"/>
                <w:szCs w:val="20"/>
              </w:rPr>
              <w:t>Validato</w:t>
            </w:r>
          </w:p>
        </w:tc>
        <w:tc>
          <w:tcPr>
            <w:tcW w:w="4141" w:type="pct"/>
            <w:shd w:val="clear" w:color="auto" w:fill="FFFFFF"/>
            <w:vAlign w:val="center"/>
          </w:tcPr>
          <w:p w14:paraId="06EC0EC4" w14:textId="24412348" w:rsidR="00CA3E52" w:rsidRPr="00F02C31" w:rsidRDefault="00CA3E52" w:rsidP="00CA3E52">
            <w:pPr>
              <w:spacing w:before="60" w:after="60"/>
              <w:jc w:val="center"/>
              <w:rPr>
                <w:rFonts w:cstheme="minorHAnsi"/>
                <w:b/>
                <w:color w:val="FFFFFF" w:themeColor="background1"/>
                <w:sz w:val="20"/>
                <w:szCs w:val="20"/>
              </w:rPr>
            </w:pPr>
          </w:p>
        </w:tc>
      </w:tr>
      <w:tr w:rsidR="00CA3E52" w:rsidRPr="00F02C31" w14:paraId="2783A60B" w14:textId="77777777" w:rsidTr="008B0765">
        <w:trPr>
          <w:cantSplit/>
        </w:trPr>
        <w:tc>
          <w:tcPr>
            <w:tcW w:w="859" w:type="pct"/>
            <w:shd w:val="clear" w:color="auto" w:fill="830D28"/>
            <w:vAlign w:val="center"/>
          </w:tcPr>
          <w:p w14:paraId="62634EE1" w14:textId="6A721D8A" w:rsidR="00CA3E52" w:rsidRPr="00F02C31" w:rsidRDefault="00CA3E52" w:rsidP="00CA3E52">
            <w:pPr>
              <w:spacing w:before="60" w:after="60"/>
              <w:jc w:val="center"/>
              <w:rPr>
                <w:rFonts w:cstheme="minorHAnsi"/>
                <w:b/>
                <w:color w:val="FFFFFF" w:themeColor="background1"/>
                <w:sz w:val="20"/>
                <w:szCs w:val="20"/>
              </w:rPr>
            </w:pPr>
            <w:r w:rsidRPr="00F02C31">
              <w:rPr>
                <w:rFonts w:cstheme="minorHAnsi"/>
                <w:b/>
                <w:color w:val="FFFFFF" w:themeColor="background1"/>
                <w:sz w:val="20"/>
                <w:szCs w:val="20"/>
              </w:rPr>
              <w:t>Approvato</w:t>
            </w:r>
          </w:p>
        </w:tc>
        <w:tc>
          <w:tcPr>
            <w:tcW w:w="4141" w:type="pct"/>
            <w:shd w:val="clear" w:color="auto" w:fill="FFFFFF"/>
            <w:vAlign w:val="center"/>
          </w:tcPr>
          <w:p w14:paraId="16D5EA21" w14:textId="36E43816" w:rsidR="00CA3E52" w:rsidRPr="00F02C31" w:rsidRDefault="00CA3E52" w:rsidP="00CA3E52">
            <w:pPr>
              <w:spacing w:before="60" w:after="60"/>
              <w:jc w:val="center"/>
              <w:rPr>
                <w:rFonts w:cstheme="minorHAnsi"/>
                <w:b/>
                <w:color w:val="FFFFFF" w:themeColor="background1"/>
                <w:sz w:val="20"/>
                <w:szCs w:val="20"/>
              </w:rPr>
            </w:pPr>
          </w:p>
        </w:tc>
      </w:tr>
    </w:tbl>
    <w:p w14:paraId="0085B45D" w14:textId="77777777" w:rsidR="004B6070" w:rsidRPr="00116460" w:rsidRDefault="004B6070" w:rsidP="004B6070">
      <w:pPr>
        <w:rPr>
          <w:rFonts w:cs="Tahoma"/>
          <w:szCs w:val="20"/>
        </w:rPr>
      </w:pPr>
    </w:p>
    <w:p w14:paraId="24650863" w14:textId="77777777" w:rsidR="004B6070" w:rsidRPr="007B7827" w:rsidRDefault="004B6070" w:rsidP="004B6070">
      <w:pPr>
        <w:rPr>
          <w:rStyle w:val="GFITitoloPrefazione"/>
          <w:rFonts w:ascii="Tahoma" w:hAnsi="Tahoma" w:cs="Tahoma"/>
        </w:rPr>
      </w:pPr>
      <w:r w:rsidRPr="007B7827">
        <w:rPr>
          <w:rStyle w:val="GFITitoloPrefazione"/>
          <w:rFonts w:ascii="Tahoma" w:hAnsi="Tahoma" w:cs="Tahoma"/>
        </w:rPr>
        <w:t>Storia del Documento</w:t>
      </w:r>
    </w:p>
    <w:p w14:paraId="52FF8512" w14:textId="77777777" w:rsidR="004B6070" w:rsidRPr="00770826" w:rsidRDefault="004B6070" w:rsidP="004B6070">
      <w:pPr>
        <w:rPr>
          <w:rStyle w:val="GFITitoloPrefazione"/>
          <w:rFonts w:ascii="Tahoma" w:hAnsi="Tahoma" w:cs="Tahoma"/>
          <w:sz w:val="20"/>
          <w:szCs w:val="2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12"/>
        <w:gridCol w:w="1236"/>
        <w:gridCol w:w="2568"/>
        <w:gridCol w:w="4234"/>
      </w:tblGrid>
      <w:tr w:rsidR="005B4475" w:rsidRPr="0025049A" w14:paraId="2BE34747" w14:textId="77777777" w:rsidTr="0017157C">
        <w:trPr>
          <w:trHeight w:val="525"/>
          <w:tblHeader/>
        </w:trPr>
        <w:tc>
          <w:tcPr>
            <w:tcW w:w="702" w:type="pct"/>
            <w:shd w:val="clear" w:color="000000" w:fill="830D28"/>
            <w:vAlign w:val="center"/>
            <w:hideMark/>
          </w:tcPr>
          <w:p w14:paraId="2FA0F758" w14:textId="77777777" w:rsidR="005B4475" w:rsidRPr="00F02C31" w:rsidRDefault="005B4475" w:rsidP="00F02C31">
            <w:pPr>
              <w:spacing w:before="60" w:after="60"/>
              <w:jc w:val="center"/>
              <w:rPr>
                <w:rFonts w:cstheme="minorHAnsi"/>
                <w:b/>
                <w:color w:val="FFFFFF" w:themeColor="background1"/>
                <w:sz w:val="20"/>
                <w:szCs w:val="20"/>
              </w:rPr>
            </w:pPr>
            <w:r w:rsidRPr="00F02C31">
              <w:rPr>
                <w:rFonts w:cstheme="minorHAnsi"/>
                <w:b/>
                <w:color w:val="FFFFFF" w:themeColor="background1"/>
                <w:sz w:val="20"/>
                <w:szCs w:val="20"/>
              </w:rPr>
              <w:t>Data consegna</w:t>
            </w:r>
          </w:p>
        </w:tc>
        <w:tc>
          <w:tcPr>
            <w:tcW w:w="661" w:type="pct"/>
            <w:shd w:val="clear" w:color="000000" w:fill="830D28"/>
            <w:vAlign w:val="center"/>
            <w:hideMark/>
          </w:tcPr>
          <w:p w14:paraId="4D3DA710" w14:textId="77777777" w:rsidR="005B4475" w:rsidRPr="00F02C31" w:rsidRDefault="005B4475" w:rsidP="00F02C31">
            <w:pPr>
              <w:spacing w:before="60" w:after="60"/>
              <w:jc w:val="center"/>
              <w:rPr>
                <w:rFonts w:cstheme="minorHAnsi"/>
                <w:b/>
                <w:color w:val="FFFFFF" w:themeColor="background1"/>
                <w:sz w:val="20"/>
                <w:szCs w:val="20"/>
              </w:rPr>
            </w:pPr>
            <w:r w:rsidRPr="00F02C31">
              <w:rPr>
                <w:rFonts w:cstheme="minorHAnsi"/>
                <w:b/>
                <w:color w:val="FFFFFF" w:themeColor="background1"/>
                <w:sz w:val="20"/>
                <w:szCs w:val="20"/>
              </w:rPr>
              <w:t>Versione</w:t>
            </w:r>
          </w:p>
        </w:tc>
        <w:tc>
          <w:tcPr>
            <w:tcW w:w="1373" w:type="pct"/>
            <w:shd w:val="clear" w:color="000000" w:fill="830D28"/>
            <w:vAlign w:val="center"/>
            <w:hideMark/>
          </w:tcPr>
          <w:p w14:paraId="513EDE36" w14:textId="31274505" w:rsidR="005B4475" w:rsidRPr="00F02C31" w:rsidRDefault="005B4475" w:rsidP="00F02C31">
            <w:pPr>
              <w:spacing w:before="60" w:after="60"/>
              <w:jc w:val="center"/>
              <w:rPr>
                <w:rFonts w:cstheme="minorHAnsi"/>
                <w:b/>
                <w:color w:val="FFFFFF" w:themeColor="background1"/>
                <w:sz w:val="20"/>
                <w:szCs w:val="20"/>
              </w:rPr>
            </w:pPr>
            <w:r w:rsidRPr="00F02C31">
              <w:rPr>
                <w:rFonts w:cstheme="minorHAnsi"/>
                <w:b/>
                <w:color w:val="FFFFFF" w:themeColor="background1"/>
                <w:sz w:val="20"/>
                <w:szCs w:val="20"/>
              </w:rPr>
              <w:t>Cap. /Sez. modificati</w:t>
            </w:r>
          </w:p>
        </w:tc>
        <w:tc>
          <w:tcPr>
            <w:tcW w:w="2264" w:type="pct"/>
            <w:shd w:val="clear" w:color="000000" w:fill="830D28"/>
            <w:vAlign w:val="center"/>
            <w:hideMark/>
          </w:tcPr>
          <w:p w14:paraId="73DFAFCE" w14:textId="77E08480" w:rsidR="005B4475" w:rsidRPr="00F02C31" w:rsidRDefault="005B4475" w:rsidP="00F02C31">
            <w:pPr>
              <w:spacing w:before="60" w:after="60"/>
              <w:jc w:val="center"/>
              <w:rPr>
                <w:rFonts w:cstheme="minorHAnsi"/>
                <w:b/>
                <w:color w:val="FFFFFF" w:themeColor="background1"/>
                <w:sz w:val="20"/>
                <w:szCs w:val="20"/>
              </w:rPr>
            </w:pPr>
            <w:r>
              <w:rPr>
                <w:rFonts w:cstheme="minorHAnsi"/>
                <w:b/>
                <w:color w:val="FFFFFF" w:themeColor="background1"/>
                <w:sz w:val="20"/>
                <w:szCs w:val="20"/>
              </w:rPr>
              <w:t>Sintesi dei cambiamenti</w:t>
            </w:r>
          </w:p>
        </w:tc>
      </w:tr>
      <w:tr w:rsidR="005B4475" w:rsidRPr="0025049A" w14:paraId="2BE34747" w14:textId="77777777" w:rsidTr="0017157C">
        <w:trPr>
          <w:trHeight w:val="525"/>
          <w:tblHeader/>
        </w:trPr>
        <w:tc>
          <w:tcPr>
            <w:tcW w:w="702" w:type="pct"/>
            <w:shd w:val="clear" w:color="000000" w:fill="830D28"/>
            <w:vAlign w:val="center"/>
            <w:hideMark/>
          </w:tcPr>
          <w:p w14:paraId="2FA0F758" w14:textId="77777777" w:rsidR="005B4475" w:rsidRPr="00F02C31" w:rsidRDefault="005B4475" w:rsidP="00F02C31">
            <w:pPr>
              <w:spacing w:before="60" w:after="60"/>
              <w:jc w:val="center"/>
              <w:rPr>
                <w:rFonts w:cstheme="minorHAnsi"/>
                <w:b/>
                <w:color w:val="FFFFFF" w:themeColor="background1"/>
                <w:sz w:val="20"/>
                <w:szCs w:val="20"/>
              </w:rPr>
            </w:pPr>
            <w:r w:rsidRPr="00F02C31">
              <w:rPr>
                <w:rFonts w:cstheme="minorHAnsi"/>
                <w:b/>
                <w:color w:val="FFFFFF" w:themeColor="background1"/>
                <w:sz w:val="20"/>
                <w:szCs w:val="20"/>
              </w:rPr>
              <w:t>27/10/2026</w:t>
            </w:r>
          </w:p>
        </w:tc>
        <w:tc>
          <w:tcPr>
            <w:tcW w:w="661" w:type="pct"/>
            <w:shd w:val="clear" w:color="000000" w:fill="830D28"/>
            <w:vAlign w:val="center"/>
            <w:hideMark/>
          </w:tcPr>
          <w:p w14:paraId="4D3DA710" w14:textId="77777777" w:rsidR="005B4475" w:rsidRPr="00F02C31" w:rsidRDefault="005B4475" w:rsidP="00F02C31">
            <w:pPr>
              <w:spacing w:before="60" w:after="60"/>
              <w:jc w:val="center"/>
              <w:rPr>
                <w:rFonts w:cstheme="minorHAnsi"/>
                <w:b/>
                <w:color w:val="FFFFFF" w:themeColor="background1"/>
                <w:sz w:val="20"/>
                <w:szCs w:val="20"/>
              </w:rPr>
            </w:pPr>
            <w:r w:rsidRPr="00F02C31">
              <w:rPr>
                <w:rFonts w:cstheme="minorHAnsi"/>
                <w:b/>
                <w:color w:val="FFFFFF" w:themeColor="background1"/>
                <w:sz w:val="20"/>
                <w:szCs w:val="20"/>
              </w:rPr>
              <w:t>0.1</w:t>
            </w:r>
          </w:p>
        </w:tc>
        <w:tc>
          <w:tcPr>
            <w:tcW w:w="1373" w:type="pct"/>
            <w:shd w:val="clear" w:color="000000" w:fill="830D28"/>
            <w:vAlign w:val="center"/>
            <w:hideMark/>
          </w:tcPr>
          <w:p w14:paraId="513EDE36" w14:textId="31274505" w:rsidR="005B4475" w:rsidRPr="00F02C31" w:rsidRDefault="005B4475" w:rsidP="00F02C31">
            <w:pPr>
              <w:spacing w:before="60" w:after="60"/>
              <w:jc w:val="center"/>
              <w:rPr>
                <w:rFonts w:cstheme="minorHAnsi"/>
                <w:b/>
                <w:color w:val="FFFFFF" w:themeColor="background1"/>
                <w:sz w:val="20"/>
                <w:szCs w:val="20"/>
              </w:rPr>
            </w:pPr>
            <w:r w:rsidRPr="00F02C31">
              <w:rPr>
                <w:rFonts w:cstheme="minorHAnsi"/>
                <w:b/>
                <w:color w:val="FFFFFF" w:themeColor="background1"/>
                <w:sz w:val="20"/>
                <w:szCs w:val="20"/>
              </w:rPr>
              <w:t>Tutti</w:t>
            </w:r>
          </w:p>
        </w:tc>
        <w:tc>
          <w:tcPr>
            <w:tcW w:w="2264" w:type="pct"/>
            <w:shd w:val="clear" w:color="000000" w:fill="830D28"/>
            <w:vAlign w:val="center"/>
            <w:hideMark/>
          </w:tcPr>
          <w:p w14:paraId="73DFAFCE" w14:textId="77E08480" w:rsidR="005B4475" w:rsidRPr="00F02C31" w:rsidRDefault="005B4475" w:rsidP="00F02C31">
            <w:pPr>
              <w:spacing w:before="60" w:after="60"/>
              <w:jc w:val="center"/>
              <w:rPr>
                <w:rFonts w:cstheme="minorHAnsi"/>
                <w:b/>
                <w:color w:val="FFFFFF" w:themeColor="background1"/>
                <w:sz w:val="20"/>
                <w:szCs w:val="20"/>
              </w:rPr>
            </w:pPr>
            <w:r>
              <w:rPr>
                <w:rFonts w:cstheme="minorHAnsi"/>
                <w:b/>
                <w:color w:val="FFFFFF" w:themeColor="background1"/>
                <w:sz w:val="20"/>
                <w:szCs w:val="20"/>
              </w:rPr>
              <w:t>Prima stesura. Verifica sullo schema ANPR generato nel client: per il soggetto non esiste un identificativo di provenienza esterna, per l’atto lo schema prevede la forma ANSC e il client la implementa in due punti, commutando sul valore dell’identificativo letto per reflection. Soltanto due generatori di scrittura su quindici la trattano. Individuato il punto in cui la catena si interrompe nei processi schedulati — la conversione nel concentratore — e indicati gli interventi per ciascuno dei cinque processi. Sei punti aperti.</w:t>
            </w:r>
          </w:p>
        </w:tc>
      </w:tr>
      <w:tr w:rsidR="005B4475" w:rsidRPr="0025049A" w14:paraId="2BE34747" w14:textId="77777777" w:rsidTr="0017157C">
        <w:trPr>
          <w:trHeight w:val="525"/>
          <w:tblHeader/>
        </w:trPr>
        <w:tc>
          <w:tcPr>
            <w:tcW w:w="702" w:type="pct"/>
            <w:shd w:val="clear" w:color="000000" w:fill="830D28"/>
            <w:vAlign w:val="center"/>
            <w:hideMark/>
          </w:tcPr>
          <w:p w14:paraId="2FA0F758" w14:textId="77777777" w:rsidR="005B4475" w:rsidRPr="00F02C31" w:rsidRDefault="005B4475" w:rsidP="00F02C31">
            <w:pPr>
              <w:spacing w:before="60" w:after="60"/>
              <w:jc w:val="center"/>
              <w:rPr>
                <w:rFonts w:cstheme="minorHAnsi"/>
                <w:b/>
                <w:color w:val="FFFFFF" w:themeColor="background1"/>
                <w:sz w:val="20"/>
                <w:szCs w:val="20"/>
              </w:rPr>
            </w:pPr>
            <w:r w:rsidRPr="00F02C31">
              <w:rPr>
                <w:rFonts w:cstheme="minorHAnsi"/>
                <w:b/>
                <w:color w:val="FFFFFF" w:themeColor="background1"/>
                <w:sz w:val="20"/>
                <w:szCs w:val="20"/>
              </w:rPr>
              <w:t>27/10/2026</w:t>
            </w:r>
          </w:p>
        </w:tc>
        <w:tc>
          <w:tcPr>
            <w:tcW w:w="661" w:type="pct"/>
            <w:shd w:val="clear" w:color="000000" w:fill="830D28"/>
            <w:vAlign w:val="center"/>
            <w:hideMark/>
          </w:tcPr>
          <w:p w14:paraId="4D3DA710" w14:textId="77777777" w:rsidR="005B4475" w:rsidRPr="00F02C31" w:rsidRDefault="005B4475" w:rsidP="00F02C31">
            <w:pPr>
              <w:spacing w:before="60" w:after="60"/>
              <w:jc w:val="center"/>
              <w:rPr>
                <w:rFonts w:cstheme="minorHAnsi"/>
                <w:b/>
                <w:color w:val="FFFFFF" w:themeColor="background1"/>
                <w:sz w:val="20"/>
                <w:szCs w:val="20"/>
              </w:rPr>
            </w:pPr>
            <w:r w:rsidRPr="00F02C31">
              <w:rPr>
                <w:rFonts w:cstheme="minorHAnsi"/>
                <w:b/>
                <w:color w:val="FFFFFF" w:themeColor="background1"/>
                <w:sz w:val="20"/>
                <w:szCs w:val="20"/>
              </w:rPr>
              <w:t>0.2</w:t>
            </w:r>
          </w:p>
        </w:tc>
        <w:tc>
          <w:tcPr>
            <w:tcW w:w="1373" w:type="pct"/>
            <w:shd w:val="clear" w:color="000000" w:fill="830D28"/>
            <w:vAlign w:val="center"/>
            <w:hideMark/>
          </w:tcPr>
          <w:p w14:paraId="513EDE36" w14:textId="31274505" w:rsidR="005B4475" w:rsidRPr="00F02C31" w:rsidRDefault="005B4475" w:rsidP="00F02C31">
            <w:pPr>
              <w:spacing w:before="60" w:after="60"/>
              <w:jc w:val="center"/>
              <w:rPr>
                <w:rFonts w:cstheme="minorHAnsi"/>
                <w:b/>
                <w:color w:val="FFFFFF" w:themeColor="background1"/>
                <w:sz w:val="20"/>
                <w:szCs w:val="20"/>
              </w:rPr>
            </w:pPr>
            <w:r w:rsidRPr="00F02C31">
              <w:rPr>
                <w:rFonts w:cstheme="minorHAnsi"/>
                <w:b/>
                <w:color w:val="FFFFFF" w:themeColor="background1"/>
                <w:sz w:val="20"/>
                <w:szCs w:val="20"/>
              </w:rPr>
              <w:t>La domanda e la risposta · Metodo · Predisposizione Anagrafica (nuovo) · Conclusioni · Punti aperti · Riferimenti</w:t>
            </w:r>
          </w:p>
        </w:tc>
        <w:tc>
          <w:tcPr>
            <w:tcW w:w="2264" w:type="pct"/>
            <w:shd w:val="clear" w:color="000000" w:fill="830D28"/>
            <w:vAlign w:val="center"/>
            <w:hideMark/>
          </w:tcPr>
          <w:p w14:paraId="73DFAFCE" w14:textId="77E08480" w:rsidR="005B4475" w:rsidRPr="00F02C31" w:rsidRDefault="005B4475" w:rsidP="00F02C31">
            <w:pPr>
              <w:spacing w:before="60" w:after="60"/>
              <w:jc w:val="center"/>
              <w:rPr>
                <w:rFonts w:cstheme="minorHAnsi"/>
                <w:b/>
                <w:color w:val="FFFFFF" w:themeColor="background1"/>
                <w:sz w:val="20"/>
                <w:szCs w:val="20"/>
              </w:rPr>
            </w:pPr>
            <w:r>
              <w:rPr>
                <w:rFonts w:cstheme="minorHAnsi"/>
                <w:b/>
                <w:color w:val="FFFFFF" w:themeColor="background1"/>
                <w:sz w:val="20"/>
                <w:szCs w:val="20"/>
              </w:rPr>
              <w:t>Corretta la conclusione della v0.1 su rilievo del committente. La v0.1 deduceva dai soli tipi generati nel client che l’identificativo del soggetto di ANSC non si potesse passare ad ANPR: i tipi del client sono però la fotografia della versione di schema con cui SIPO è stato compilato, non il contratto di ANPR. Nella documentazione ANPR esiste l’interfaccia della Predisposizione Anagrafica, dove il tipo delle generalità porta quattro identificativi facoltativi affiancati — scheda comunale, scheda ANPR, soggetto ANSC e identificativo unico nazionale — e dove l’atto in forma ANSC è obbligatorio e porta anche il testo. Il limite è quindi del client, non di ANPR, e ha la forma di un’interfaccia intera non realizzata. Aggiunti il capitolo che la descrive, la nota di metodo, il riferimento [S8] e i punti aperti AN-07…AN-10; rititolato e riscritto il capitolo delle conclusioni.</w:t>
            </w:r>
          </w:p>
        </w:tc>
      </w:tr>
    </w:tbl>
    <w:p w14:paraId="5E6250AE" w14:textId="77777777" w:rsidR="004404D3" w:rsidRPr="002A1555" w:rsidRDefault="004404D3">
      <w:pPr>
        <w:rPr>
          <w:rFonts w:eastAsiaTheme="minorEastAsia"/>
          <w:lang w:val="it-IT"/>
        </w:rPr>
      </w:pPr>
    </w:p>
    <w:p w14:paraId="53D57F6D" w14:textId="0D97B36B" w:rsidR="002A1555" w:rsidRPr="002A1555" w:rsidRDefault="002A1555">
      <w:pPr>
        <w:rPr>
          <w:rFonts w:eastAsiaTheme="minorEastAsia"/>
          <w:lang w:val="it-IT"/>
        </w:rPr>
      </w:pPr>
      <w:r w:rsidRPr="002A1555">
        <w:rPr>
          <w:rFonts w:eastAsiaTheme="minorEastAsia"/>
          <w:lang w:val="it-IT"/>
        </w:rPr>
        <w:br w:type="page"/>
      </w:r>
    </w:p>
    <w:sdt>
      <w:sdtPr>
        <w:rPr>
          <w:rFonts w:asciiTheme="minorHAnsi" w:eastAsiaTheme="minorEastAsia" w:hAnsiTheme="minorHAnsi" w:cstheme="minorBidi"/>
          <w:kern w:val="2"/>
          <w:sz w:val="24"/>
          <w:szCs w:val="24"/>
          <w14:ligatures w14:val="standardContextual"/>
        </w:rPr>
        <w:id w:val="718668258"/>
        <w:docPartObj>
          <w:docPartGallery w:val="Table of Contents"/>
          <w:docPartUnique/>
        </w:docPartObj>
      </w:sdtPr>
      <w:sdtContent>
        <w:p w14:paraId="1B859952" w14:textId="3D572D3A" w:rsidR="00300241" w:rsidRDefault="00300241" w:rsidP="1D5CEC7F">
          <w:pPr>
            <w:pStyle w:val="TOCHeading"/>
            <w:rPr>
              <w:lang w:val="it-IT"/>
            </w:rPr>
          </w:pPr>
          <w:r w:rsidRPr="1D5CEC7F">
            <w:rPr>
              <w:lang w:val="it-IT"/>
            </w:rPr>
            <w:t>Sommario</w:t>
          </w:r>
        </w:p>
        <w:p w14:paraId="4B3AA062" w14:textId="240046AA" w:rsidR="00BD3F39" w:rsidRDefault="03A4E128">
          <w:pPr>
            <w:pStyle w:val="TOC1"/>
            <w:tabs>
              <w:tab w:val="left" w:pos="480"/>
              <w:tab w:val="right" w:leader="dot" w:pos="9350"/>
            </w:tabs>
            <w:rPr>
              <w:rFonts w:eastAsiaTheme="minorEastAsia"/>
              <w:noProof/>
              <w:lang w:val="it-IT" w:eastAsia="it-IT"/>
            </w:rPr>
          </w:pPr>
          <w:r>
            <w:fldChar w:fldCharType="begin"/>
          </w:r>
          <w:r w:rsidR="00300241">
            <w:instrText>TOC \o "1-3" \z \u \h</w:instrText>
          </w:r>
          <w:r>
            <w:fldChar w:fldCharType="separate"/>
          </w:r>
          <w:hyperlink w:anchor="_Toc225282841" w:history="1">
            <w:r w:rsidR="00BD3F39" w:rsidRPr="00B5309A">
              <w:rPr>
                <w:rStyle w:val="Hyperlink"/>
                <w:noProof/>
                <w:lang w:val="it-IT"/>
              </w:rPr>
              <w:t>1.</w:t>
            </w:r>
            <w:r w:rsidR="00BD3F39">
              <w:rPr>
                <w:rFonts w:eastAsiaTheme="minorEastAsia"/>
                <w:noProof/>
                <w:lang w:val="it-IT" w:eastAsia="it-IT"/>
              </w:rPr>
              <w:tab/>
            </w:r>
            <w:r w:rsidR="00BD3F39" w:rsidRPr="00B5309A">
              <w:rPr>
                <w:rStyle w:val="Hyperlink"/>
                <w:noProof/>
                <w:lang w:val="it-IT"/>
              </w:rPr>
              <w:t>Scopo del documento</w:t>
            </w:r>
            <w:r w:rsidR="00BD3F39">
              <w:rPr>
                <w:noProof/>
                <w:webHidden/>
              </w:rPr>
              <w:tab/>
            </w:r>
            <w:r w:rsidR="00BD3F39">
              <w:rPr>
                <w:noProof/>
                <w:webHidden/>
              </w:rPr>
              <w:fldChar w:fldCharType="begin"/>
            </w:r>
            <w:r w:rsidR="00BD3F39">
              <w:rPr>
                <w:noProof/>
                <w:webHidden/>
              </w:rPr>
              <w:instrText xml:space="preserve"> PAGEREF _Toc225282841 \h </w:instrText>
            </w:r>
            <w:r w:rsidR="00BD3F39">
              <w:rPr>
                <w:noProof/>
                <w:webHidden/>
              </w:rPr>
            </w:r>
            <w:r w:rsidR="00BD3F39">
              <w:rPr>
                <w:noProof/>
                <w:webHidden/>
              </w:rPr>
              <w:fldChar w:fldCharType="separate"/>
            </w:r>
            <w:r w:rsidR="00BD3F39">
              <w:rPr>
                <w:noProof/>
                <w:webHidden/>
              </w:rPr>
              <w:t>6</w:t>
            </w:r>
            <w:r w:rsidR="00BD3F39">
              <w:rPr>
                <w:noProof/>
                <w:webHidden/>
              </w:rPr>
              <w:fldChar w:fldCharType="end"/>
            </w:r>
          </w:hyperlink>
        </w:p>
        <w:p w14:paraId="2327AD0A" w14:textId="58BFEDD7" w:rsidR="00BD3F39" w:rsidRDefault="00BD3F39">
          <w:pPr>
            <w:pStyle w:val="TOC2"/>
            <w:tabs>
              <w:tab w:val="left" w:pos="960"/>
              <w:tab w:val="right" w:leader="dot" w:pos="9350"/>
            </w:tabs>
            <w:rPr>
              <w:rFonts w:eastAsiaTheme="minorEastAsia"/>
              <w:noProof/>
              <w:lang w:val="it-IT" w:eastAsia="it-IT"/>
            </w:rPr>
          </w:pPr>
          <w:hyperlink w:anchor="_Toc225282842" w:history="1">
            <w:r w:rsidRPr="00B5309A">
              <w:rPr>
                <w:rStyle w:val="Hyperlink"/>
                <w:noProof/>
                <w:lang w:val="it-IT"/>
              </w:rPr>
              <w:t>1.1.</w:t>
            </w:r>
            <w:r>
              <w:rPr>
                <w:rFonts w:eastAsiaTheme="minorEastAsia"/>
                <w:noProof/>
                <w:lang w:val="it-IT" w:eastAsia="it-IT"/>
              </w:rPr>
              <w:tab/>
            </w:r>
            <w:r w:rsidRPr="00B5309A">
              <w:rPr>
                <w:rStyle w:val="Hyperlink"/>
                <w:noProof/>
                <w:lang w:val="it-IT"/>
              </w:rPr>
              <w:t>Glossario</w:t>
            </w:r>
            <w:r>
              <w:rPr>
                <w:noProof/>
                <w:webHidden/>
              </w:rPr>
              <w:tab/>
            </w:r>
            <w:r>
              <w:rPr>
                <w:noProof/>
                <w:webHidden/>
              </w:rPr>
              <w:fldChar w:fldCharType="begin"/>
            </w:r>
            <w:r>
              <w:rPr>
                <w:noProof/>
                <w:webHidden/>
              </w:rPr>
              <w:instrText xml:space="preserve"> PAGEREF _Toc225282842 \h </w:instrText>
            </w:r>
            <w:r>
              <w:rPr>
                <w:noProof/>
                <w:webHidden/>
              </w:rPr>
            </w:r>
            <w:r>
              <w:rPr>
                <w:noProof/>
                <w:webHidden/>
              </w:rPr>
              <w:fldChar w:fldCharType="separate"/>
            </w:r>
            <w:r>
              <w:rPr>
                <w:noProof/>
                <w:webHidden/>
              </w:rPr>
              <w:t>6</w:t>
            </w:r>
            <w:r>
              <w:rPr>
                <w:noProof/>
                <w:webHidden/>
              </w:rPr>
              <w:fldChar w:fldCharType="end"/>
            </w:r>
          </w:hyperlink>
        </w:p>
        <w:p w14:paraId="44261F84" w14:textId="622FF003" w:rsidR="00BD3F39" w:rsidRDefault="00BD3F39">
          <w:pPr>
            <w:pStyle w:val="TOC2"/>
            <w:tabs>
              <w:tab w:val="left" w:pos="960"/>
              <w:tab w:val="right" w:leader="dot" w:pos="9350"/>
            </w:tabs>
            <w:rPr>
              <w:rFonts w:eastAsiaTheme="minorEastAsia"/>
              <w:noProof/>
              <w:lang w:val="it-IT" w:eastAsia="it-IT"/>
            </w:rPr>
          </w:pPr>
          <w:hyperlink w:anchor="_Toc225282843" w:history="1">
            <w:r w:rsidRPr="00B5309A">
              <w:rPr>
                <w:rStyle w:val="Hyperlink"/>
                <w:noProof/>
                <w:lang w:val="it-IT"/>
              </w:rPr>
              <w:t>1.2.</w:t>
            </w:r>
            <w:r>
              <w:rPr>
                <w:rFonts w:eastAsiaTheme="minorEastAsia"/>
                <w:noProof/>
                <w:lang w:val="it-IT" w:eastAsia="it-IT"/>
              </w:rPr>
              <w:tab/>
            </w:r>
            <w:r w:rsidRPr="00B5309A">
              <w:rPr>
                <w:rStyle w:val="Hyperlink"/>
                <w:noProof/>
                <w:lang w:val="it-IT"/>
              </w:rPr>
              <w:t>Riferimenti</w:t>
            </w:r>
            <w:r>
              <w:rPr>
                <w:noProof/>
                <w:webHidden/>
              </w:rPr>
              <w:tab/>
            </w:r>
            <w:r>
              <w:rPr>
                <w:noProof/>
                <w:webHidden/>
              </w:rPr>
              <w:fldChar w:fldCharType="begin"/>
            </w:r>
            <w:r>
              <w:rPr>
                <w:noProof/>
                <w:webHidden/>
              </w:rPr>
              <w:instrText xml:space="preserve"> PAGEREF _Toc225282843 \h </w:instrText>
            </w:r>
            <w:r>
              <w:rPr>
                <w:noProof/>
                <w:webHidden/>
              </w:rPr>
            </w:r>
            <w:r>
              <w:rPr>
                <w:noProof/>
                <w:webHidden/>
              </w:rPr>
              <w:fldChar w:fldCharType="separate"/>
            </w:r>
            <w:r>
              <w:rPr>
                <w:noProof/>
                <w:webHidden/>
              </w:rPr>
              <w:t>6</w:t>
            </w:r>
            <w:r>
              <w:rPr>
                <w:noProof/>
                <w:webHidden/>
              </w:rPr>
              <w:fldChar w:fldCharType="end"/>
            </w:r>
          </w:hyperlink>
        </w:p>
        <w:p w14:paraId="0593DE5A" w14:textId="74CD005F" w:rsidR="00BD3F39" w:rsidRDefault="00BD3F39">
          <w:pPr>
            <w:pStyle w:val="TOC1"/>
            <w:tabs>
              <w:tab w:val="left" w:pos="480"/>
              <w:tab w:val="right" w:leader="dot" w:pos="9350"/>
            </w:tabs>
            <w:rPr>
              <w:rFonts w:eastAsiaTheme="minorEastAsia"/>
              <w:noProof/>
              <w:lang w:val="it-IT" w:eastAsia="it-IT"/>
            </w:rPr>
          </w:pPr>
          <w:hyperlink w:anchor="_Toc225282844" w:history="1">
            <w:r w:rsidRPr="00B5309A">
              <w:rPr>
                <w:rStyle w:val="Hyperlink"/>
                <w:noProof/>
                <w:lang w:val="it-IT"/>
              </w:rPr>
              <w:t>2.</w:t>
            </w:r>
            <w:r>
              <w:rPr>
                <w:rFonts w:eastAsiaTheme="minorEastAsia"/>
                <w:noProof/>
                <w:lang w:val="it-IT" w:eastAsia="it-IT"/>
              </w:rPr>
              <w:tab/>
            </w:r>
            <w:r w:rsidRPr="00B5309A">
              <w:rPr>
                <w:rStyle w:val="Hyperlink"/>
                <w:noProof/>
                <w:lang w:val="it-IT"/>
              </w:rPr>
              <w:t>Contesto di riferimento della Soluzione</w:t>
            </w:r>
            <w:r>
              <w:rPr>
                <w:noProof/>
                <w:webHidden/>
              </w:rPr>
              <w:tab/>
            </w:r>
            <w:r>
              <w:rPr>
                <w:noProof/>
                <w:webHidden/>
              </w:rPr>
              <w:fldChar w:fldCharType="begin"/>
            </w:r>
            <w:r>
              <w:rPr>
                <w:noProof/>
                <w:webHidden/>
              </w:rPr>
              <w:instrText xml:space="preserve"> PAGEREF _Toc225282844 \h </w:instrText>
            </w:r>
            <w:r>
              <w:rPr>
                <w:noProof/>
                <w:webHidden/>
              </w:rPr>
            </w:r>
            <w:r>
              <w:rPr>
                <w:noProof/>
                <w:webHidden/>
              </w:rPr>
              <w:fldChar w:fldCharType="separate"/>
            </w:r>
            <w:r>
              <w:rPr>
                <w:noProof/>
                <w:webHidden/>
              </w:rPr>
              <w:t>7</w:t>
            </w:r>
            <w:r>
              <w:rPr>
                <w:noProof/>
                <w:webHidden/>
              </w:rPr>
              <w:fldChar w:fldCharType="end"/>
            </w:r>
          </w:hyperlink>
        </w:p>
        <w:p w14:paraId="14C5DC8B" w14:textId="0A49687E" w:rsidR="00BD3F39" w:rsidRDefault="00BD3F39">
          <w:pPr>
            <w:pStyle w:val="TOC1"/>
            <w:tabs>
              <w:tab w:val="left" w:pos="480"/>
              <w:tab w:val="right" w:leader="dot" w:pos="9350"/>
            </w:tabs>
            <w:rPr>
              <w:rFonts w:eastAsiaTheme="minorEastAsia"/>
              <w:noProof/>
              <w:lang w:val="it-IT" w:eastAsia="it-IT"/>
            </w:rPr>
          </w:pPr>
          <w:hyperlink w:anchor="_Toc225282845" w:history="1">
            <w:r w:rsidRPr="00B5309A">
              <w:rPr>
                <w:rStyle w:val="Hyperlink"/>
                <w:noProof/>
                <w:lang w:val="it-IT"/>
              </w:rPr>
              <w:t>3.</w:t>
            </w:r>
            <w:r>
              <w:rPr>
                <w:rFonts w:eastAsiaTheme="minorEastAsia"/>
                <w:noProof/>
                <w:lang w:val="it-IT" w:eastAsia="it-IT"/>
              </w:rPr>
              <w:tab/>
            </w:r>
            <w:r w:rsidRPr="00B5309A">
              <w:rPr>
                <w:rStyle w:val="Hyperlink"/>
                <w:noProof/>
                <w:lang w:val="it-IT"/>
              </w:rPr>
              <w:t>Stakeholder</w:t>
            </w:r>
            <w:r>
              <w:rPr>
                <w:noProof/>
                <w:webHidden/>
              </w:rPr>
              <w:tab/>
            </w:r>
            <w:r>
              <w:rPr>
                <w:noProof/>
                <w:webHidden/>
              </w:rPr>
              <w:fldChar w:fldCharType="begin"/>
            </w:r>
            <w:r>
              <w:rPr>
                <w:noProof/>
                <w:webHidden/>
              </w:rPr>
              <w:instrText xml:space="preserve"> PAGEREF _Toc225282845 \h </w:instrText>
            </w:r>
            <w:r>
              <w:rPr>
                <w:noProof/>
                <w:webHidden/>
              </w:rPr>
            </w:r>
            <w:r>
              <w:rPr>
                <w:noProof/>
                <w:webHidden/>
              </w:rPr>
              <w:fldChar w:fldCharType="separate"/>
            </w:r>
            <w:r>
              <w:rPr>
                <w:noProof/>
                <w:webHidden/>
              </w:rPr>
              <w:t>8</w:t>
            </w:r>
            <w:r>
              <w:rPr>
                <w:noProof/>
                <w:webHidden/>
              </w:rPr>
              <w:fldChar w:fldCharType="end"/>
            </w:r>
          </w:hyperlink>
        </w:p>
        <w:p w14:paraId="05AA7CAB" w14:textId="04DE5D7E" w:rsidR="00BD3F39" w:rsidRDefault="00BD3F39">
          <w:pPr>
            <w:pStyle w:val="TOC2"/>
            <w:tabs>
              <w:tab w:val="left" w:pos="960"/>
              <w:tab w:val="right" w:leader="dot" w:pos="9350"/>
            </w:tabs>
            <w:rPr>
              <w:rFonts w:eastAsiaTheme="minorEastAsia"/>
              <w:noProof/>
              <w:lang w:val="it-IT" w:eastAsia="it-IT"/>
            </w:rPr>
          </w:pPr>
          <w:hyperlink w:anchor="_Toc225282846" w:history="1">
            <w:r w:rsidRPr="00B5309A">
              <w:rPr>
                <w:rStyle w:val="Hyperlink"/>
                <w:noProof/>
                <w:lang w:val="it-IT"/>
              </w:rPr>
              <w:t>3.1.</w:t>
            </w:r>
            <w:r>
              <w:rPr>
                <w:rFonts w:eastAsiaTheme="minorEastAsia"/>
                <w:noProof/>
                <w:lang w:val="it-IT" w:eastAsia="it-IT"/>
              </w:rPr>
              <w:tab/>
            </w:r>
            <w:r w:rsidRPr="00B5309A">
              <w:rPr>
                <w:rStyle w:val="Hyperlink"/>
                <w:noProof/>
                <w:lang w:val="it-IT"/>
              </w:rPr>
              <w:t>Caratteristiche di accesso per utenti interni</w:t>
            </w:r>
            <w:r>
              <w:rPr>
                <w:noProof/>
                <w:webHidden/>
              </w:rPr>
              <w:tab/>
            </w:r>
            <w:r>
              <w:rPr>
                <w:noProof/>
                <w:webHidden/>
              </w:rPr>
              <w:fldChar w:fldCharType="begin"/>
            </w:r>
            <w:r>
              <w:rPr>
                <w:noProof/>
                <w:webHidden/>
              </w:rPr>
              <w:instrText xml:space="preserve"> PAGEREF _Toc225282846 \h </w:instrText>
            </w:r>
            <w:r>
              <w:rPr>
                <w:noProof/>
                <w:webHidden/>
              </w:rPr>
            </w:r>
            <w:r>
              <w:rPr>
                <w:noProof/>
                <w:webHidden/>
              </w:rPr>
              <w:fldChar w:fldCharType="separate"/>
            </w:r>
            <w:r>
              <w:rPr>
                <w:noProof/>
                <w:webHidden/>
              </w:rPr>
              <w:t>8</w:t>
            </w:r>
            <w:r>
              <w:rPr>
                <w:noProof/>
                <w:webHidden/>
              </w:rPr>
              <w:fldChar w:fldCharType="end"/>
            </w:r>
          </w:hyperlink>
        </w:p>
        <w:p w14:paraId="787D5A20" w14:textId="06048DE4" w:rsidR="00BD3F39" w:rsidRDefault="00BD3F39">
          <w:pPr>
            <w:pStyle w:val="TOC2"/>
            <w:tabs>
              <w:tab w:val="left" w:pos="960"/>
              <w:tab w:val="right" w:leader="dot" w:pos="9350"/>
            </w:tabs>
            <w:rPr>
              <w:rFonts w:eastAsiaTheme="minorEastAsia"/>
              <w:noProof/>
              <w:lang w:val="it-IT" w:eastAsia="it-IT"/>
            </w:rPr>
          </w:pPr>
          <w:hyperlink w:anchor="_Toc225282847" w:history="1">
            <w:r w:rsidRPr="00B5309A">
              <w:rPr>
                <w:rStyle w:val="Hyperlink"/>
                <w:noProof/>
                <w:lang w:val="it-IT"/>
              </w:rPr>
              <w:t>3.2.</w:t>
            </w:r>
            <w:r>
              <w:rPr>
                <w:rFonts w:eastAsiaTheme="minorEastAsia"/>
                <w:noProof/>
                <w:lang w:val="it-IT" w:eastAsia="it-IT"/>
              </w:rPr>
              <w:tab/>
            </w:r>
            <w:r w:rsidRPr="00B5309A">
              <w:rPr>
                <w:rStyle w:val="Hyperlink"/>
                <w:noProof/>
                <w:lang w:val="it-IT"/>
              </w:rPr>
              <w:t>Caratteristiche di accesso per utenti esterni</w:t>
            </w:r>
            <w:r>
              <w:rPr>
                <w:noProof/>
                <w:webHidden/>
              </w:rPr>
              <w:tab/>
            </w:r>
            <w:r>
              <w:rPr>
                <w:noProof/>
                <w:webHidden/>
              </w:rPr>
              <w:fldChar w:fldCharType="begin"/>
            </w:r>
            <w:r>
              <w:rPr>
                <w:noProof/>
                <w:webHidden/>
              </w:rPr>
              <w:instrText xml:space="preserve"> PAGEREF _Toc225282847 \h </w:instrText>
            </w:r>
            <w:r>
              <w:rPr>
                <w:noProof/>
                <w:webHidden/>
              </w:rPr>
            </w:r>
            <w:r>
              <w:rPr>
                <w:noProof/>
                <w:webHidden/>
              </w:rPr>
              <w:fldChar w:fldCharType="separate"/>
            </w:r>
            <w:r>
              <w:rPr>
                <w:noProof/>
                <w:webHidden/>
              </w:rPr>
              <w:t>8</w:t>
            </w:r>
            <w:r>
              <w:rPr>
                <w:noProof/>
                <w:webHidden/>
              </w:rPr>
              <w:fldChar w:fldCharType="end"/>
            </w:r>
          </w:hyperlink>
        </w:p>
        <w:p w14:paraId="7BF76BB1" w14:textId="397C9479" w:rsidR="00BD3F39" w:rsidRDefault="00BD3F39">
          <w:pPr>
            <w:pStyle w:val="TOC2"/>
            <w:tabs>
              <w:tab w:val="left" w:pos="960"/>
              <w:tab w:val="right" w:leader="dot" w:pos="9350"/>
            </w:tabs>
            <w:rPr>
              <w:rFonts w:eastAsiaTheme="minorEastAsia"/>
              <w:noProof/>
              <w:lang w:val="it-IT" w:eastAsia="it-IT"/>
            </w:rPr>
          </w:pPr>
          <w:hyperlink w:anchor="_Toc225282848" w:history="1">
            <w:r w:rsidRPr="00B5309A">
              <w:rPr>
                <w:rStyle w:val="Hyperlink"/>
                <w:noProof/>
                <w:lang w:val="it-IT"/>
              </w:rPr>
              <w:t>3.3.</w:t>
            </w:r>
            <w:r>
              <w:rPr>
                <w:rFonts w:eastAsiaTheme="minorEastAsia"/>
                <w:noProof/>
                <w:lang w:val="it-IT" w:eastAsia="it-IT"/>
              </w:rPr>
              <w:tab/>
            </w:r>
            <w:r w:rsidRPr="00B5309A">
              <w:rPr>
                <w:rStyle w:val="Hyperlink"/>
                <w:noProof/>
                <w:lang w:val="it-IT"/>
              </w:rPr>
              <w:t>Criteri di riservatezza delle informazioni</w:t>
            </w:r>
            <w:r>
              <w:rPr>
                <w:noProof/>
                <w:webHidden/>
              </w:rPr>
              <w:tab/>
            </w:r>
            <w:r>
              <w:rPr>
                <w:noProof/>
                <w:webHidden/>
              </w:rPr>
              <w:fldChar w:fldCharType="begin"/>
            </w:r>
            <w:r>
              <w:rPr>
                <w:noProof/>
                <w:webHidden/>
              </w:rPr>
              <w:instrText xml:space="preserve"> PAGEREF _Toc225282848 \h </w:instrText>
            </w:r>
            <w:r>
              <w:rPr>
                <w:noProof/>
                <w:webHidden/>
              </w:rPr>
            </w:r>
            <w:r>
              <w:rPr>
                <w:noProof/>
                <w:webHidden/>
              </w:rPr>
              <w:fldChar w:fldCharType="separate"/>
            </w:r>
            <w:r>
              <w:rPr>
                <w:noProof/>
                <w:webHidden/>
              </w:rPr>
              <w:t>8</w:t>
            </w:r>
            <w:r>
              <w:rPr>
                <w:noProof/>
                <w:webHidden/>
              </w:rPr>
              <w:fldChar w:fldCharType="end"/>
            </w:r>
          </w:hyperlink>
        </w:p>
        <w:p w14:paraId="5DEB5F0F" w14:textId="162D4D82" w:rsidR="00BD3F39" w:rsidRDefault="00BD3F39">
          <w:pPr>
            <w:pStyle w:val="TOC1"/>
            <w:tabs>
              <w:tab w:val="left" w:pos="480"/>
              <w:tab w:val="right" w:leader="dot" w:pos="9350"/>
            </w:tabs>
            <w:rPr>
              <w:rFonts w:eastAsiaTheme="minorEastAsia"/>
              <w:noProof/>
              <w:lang w:val="it-IT" w:eastAsia="it-IT"/>
            </w:rPr>
          </w:pPr>
          <w:hyperlink w:anchor="_Toc225282849" w:history="1">
            <w:r w:rsidRPr="00B5309A">
              <w:rPr>
                <w:rStyle w:val="Hyperlink"/>
                <w:noProof/>
                <w:lang w:val="it-IT"/>
              </w:rPr>
              <w:t>4.</w:t>
            </w:r>
            <w:r>
              <w:rPr>
                <w:rFonts w:eastAsiaTheme="minorEastAsia"/>
                <w:noProof/>
                <w:lang w:val="it-IT" w:eastAsia="it-IT"/>
              </w:rPr>
              <w:tab/>
            </w:r>
            <w:r w:rsidRPr="00B5309A">
              <w:rPr>
                <w:rStyle w:val="Hyperlink"/>
                <w:noProof/>
              </w:rPr>
              <w:t>Ambienti e Strumenti</w:t>
            </w:r>
            <w:r>
              <w:rPr>
                <w:noProof/>
                <w:webHidden/>
              </w:rPr>
              <w:tab/>
            </w:r>
            <w:r>
              <w:rPr>
                <w:noProof/>
                <w:webHidden/>
              </w:rPr>
              <w:fldChar w:fldCharType="begin"/>
            </w:r>
            <w:r>
              <w:rPr>
                <w:noProof/>
                <w:webHidden/>
              </w:rPr>
              <w:instrText xml:space="preserve"> PAGEREF _Toc225282849 \h </w:instrText>
            </w:r>
            <w:r>
              <w:rPr>
                <w:noProof/>
                <w:webHidden/>
              </w:rPr>
            </w:r>
            <w:r>
              <w:rPr>
                <w:noProof/>
                <w:webHidden/>
              </w:rPr>
              <w:fldChar w:fldCharType="separate"/>
            </w:r>
            <w:r>
              <w:rPr>
                <w:noProof/>
                <w:webHidden/>
              </w:rPr>
              <w:t>9</w:t>
            </w:r>
            <w:r>
              <w:rPr>
                <w:noProof/>
                <w:webHidden/>
              </w:rPr>
              <w:fldChar w:fldCharType="end"/>
            </w:r>
          </w:hyperlink>
        </w:p>
        <w:p w14:paraId="29AAA2BC" w14:textId="0E69CFC9" w:rsidR="00BD3F39" w:rsidRDefault="00BD3F39">
          <w:pPr>
            <w:pStyle w:val="TOC2"/>
            <w:tabs>
              <w:tab w:val="left" w:pos="960"/>
              <w:tab w:val="right" w:leader="dot" w:pos="9350"/>
            </w:tabs>
            <w:rPr>
              <w:rFonts w:eastAsiaTheme="minorEastAsia"/>
              <w:noProof/>
              <w:lang w:val="it-IT" w:eastAsia="it-IT"/>
            </w:rPr>
          </w:pPr>
          <w:hyperlink w:anchor="_Toc225282850" w:history="1">
            <w:r w:rsidRPr="00B5309A">
              <w:rPr>
                <w:rStyle w:val="Hyperlink"/>
                <w:noProof/>
                <w:lang w:val="it-IT"/>
              </w:rPr>
              <w:t>4.1.</w:t>
            </w:r>
            <w:r>
              <w:rPr>
                <w:rFonts w:eastAsiaTheme="minorEastAsia"/>
                <w:noProof/>
                <w:lang w:val="it-IT" w:eastAsia="it-IT"/>
              </w:rPr>
              <w:tab/>
            </w:r>
            <w:r w:rsidRPr="00B5309A">
              <w:rPr>
                <w:rStyle w:val="Hyperlink"/>
                <w:noProof/>
                <w:lang w:val="it-IT"/>
              </w:rPr>
              <w:t>Database</w:t>
            </w:r>
            <w:r>
              <w:rPr>
                <w:noProof/>
                <w:webHidden/>
              </w:rPr>
              <w:tab/>
            </w:r>
            <w:r>
              <w:rPr>
                <w:noProof/>
                <w:webHidden/>
              </w:rPr>
              <w:fldChar w:fldCharType="begin"/>
            </w:r>
            <w:r>
              <w:rPr>
                <w:noProof/>
                <w:webHidden/>
              </w:rPr>
              <w:instrText xml:space="preserve"> PAGEREF _Toc225282850 \h </w:instrText>
            </w:r>
            <w:r>
              <w:rPr>
                <w:noProof/>
                <w:webHidden/>
              </w:rPr>
            </w:r>
            <w:r>
              <w:rPr>
                <w:noProof/>
                <w:webHidden/>
              </w:rPr>
              <w:fldChar w:fldCharType="separate"/>
            </w:r>
            <w:r>
              <w:rPr>
                <w:noProof/>
                <w:webHidden/>
              </w:rPr>
              <w:t>9</w:t>
            </w:r>
            <w:r>
              <w:rPr>
                <w:noProof/>
                <w:webHidden/>
              </w:rPr>
              <w:fldChar w:fldCharType="end"/>
            </w:r>
          </w:hyperlink>
        </w:p>
        <w:p w14:paraId="1231C970" w14:textId="35DA5E23" w:rsidR="00BD3F39" w:rsidRDefault="00BD3F39">
          <w:pPr>
            <w:pStyle w:val="TOC2"/>
            <w:tabs>
              <w:tab w:val="left" w:pos="960"/>
              <w:tab w:val="right" w:leader="dot" w:pos="9350"/>
            </w:tabs>
            <w:rPr>
              <w:rFonts w:eastAsiaTheme="minorEastAsia"/>
              <w:noProof/>
              <w:lang w:val="it-IT" w:eastAsia="it-IT"/>
            </w:rPr>
          </w:pPr>
          <w:hyperlink w:anchor="_Toc225282851" w:history="1">
            <w:r w:rsidRPr="00B5309A">
              <w:rPr>
                <w:rStyle w:val="Hyperlink"/>
                <w:noProof/>
                <w:lang w:val="it-IT"/>
              </w:rPr>
              <w:t>4.2.</w:t>
            </w:r>
            <w:r>
              <w:rPr>
                <w:rFonts w:eastAsiaTheme="minorEastAsia"/>
                <w:noProof/>
                <w:lang w:val="it-IT" w:eastAsia="it-IT"/>
              </w:rPr>
              <w:tab/>
            </w:r>
            <w:r w:rsidRPr="00B5309A">
              <w:rPr>
                <w:rStyle w:val="Hyperlink"/>
                <w:noProof/>
                <w:lang w:val="it-IT"/>
              </w:rPr>
              <w:t>Progetto GitLab</w:t>
            </w:r>
            <w:r>
              <w:rPr>
                <w:noProof/>
                <w:webHidden/>
              </w:rPr>
              <w:tab/>
            </w:r>
            <w:r>
              <w:rPr>
                <w:noProof/>
                <w:webHidden/>
              </w:rPr>
              <w:fldChar w:fldCharType="begin"/>
            </w:r>
            <w:r>
              <w:rPr>
                <w:noProof/>
                <w:webHidden/>
              </w:rPr>
              <w:instrText xml:space="preserve"> PAGEREF _Toc225282851 \h </w:instrText>
            </w:r>
            <w:r>
              <w:rPr>
                <w:noProof/>
                <w:webHidden/>
              </w:rPr>
            </w:r>
            <w:r>
              <w:rPr>
                <w:noProof/>
                <w:webHidden/>
              </w:rPr>
              <w:fldChar w:fldCharType="separate"/>
            </w:r>
            <w:r>
              <w:rPr>
                <w:noProof/>
                <w:webHidden/>
              </w:rPr>
              <w:t>9</w:t>
            </w:r>
            <w:r>
              <w:rPr>
                <w:noProof/>
                <w:webHidden/>
              </w:rPr>
              <w:fldChar w:fldCharType="end"/>
            </w:r>
          </w:hyperlink>
        </w:p>
        <w:p w14:paraId="1B097793" w14:textId="3F0542F4" w:rsidR="00BD3F39" w:rsidRDefault="00BD3F39">
          <w:pPr>
            <w:pStyle w:val="TOC2"/>
            <w:tabs>
              <w:tab w:val="left" w:pos="960"/>
              <w:tab w:val="right" w:leader="dot" w:pos="9350"/>
            </w:tabs>
            <w:rPr>
              <w:rFonts w:eastAsiaTheme="minorEastAsia"/>
              <w:noProof/>
              <w:lang w:val="it-IT" w:eastAsia="it-IT"/>
            </w:rPr>
          </w:pPr>
          <w:hyperlink w:anchor="_Toc225282852" w:history="1">
            <w:r w:rsidRPr="00B5309A">
              <w:rPr>
                <w:rStyle w:val="Hyperlink"/>
                <w:noProof/>
                <w:lang w:val="it-IT"/>
              </w:rPr>
              <w:t>4.3.</w:t>
            </w:r>
            <w:r>
              <w:rPr>
                <w:rFonts w:eastAsiaTheme="minorEastAsia"/>
                <w:noProof/>
                <w:lang w:val="it-IT" w:eastAsia="it-IT"/>
              </w:rPr>
              <w:tab/>
            </w:r>
            <w:r w:rsidRPr="00B5309A">
              <w:rPr>
                <w:rStyle w:val="Hyperlink"/>
                <w:noProof/>
                <w:lang w:val="it-IT"/>
              </w:rPr>
              <w:t>Tecnologie Utilizzate</w:t>
            </w:r>
            <w:r>
              <w:rPr>
                <w:noProof/>
                <w:webHidden/>
              </w:rPr>
              <w:tab/>
            </w:r>
            <w:r>
              <w:rPr>
                <w:noProof/>
                <w:webHidden/>
              </w:rPr>
              <w:fldChar w:fldCharType="begin"/>
            </w:r>
            <w:r>
              <w:rPr>
                <w:noProof/>
                <w:webHidden/>
              </w:rPr>
              <w:instrText xml:space="preserve"> PAGEREF _Toc225282852 \h </w:instrText>
            </w:r>
            <w:r>
              <w:rPr>
                <w:noProof/>
                <w:webHidden/>
              </w:rPr>
            </w:r>
            <w:r>
              <w:rPr>
                <w:noProof/>
                <w:webHidden/>
              </w:rPr>
              <w:fldChar w:fldCharType="separate"/>
            </w:r>
            <w:r>
              <w:rPr>
                <w:noProof/>
                <w:webHidden/>
              </w:rPr>
              <w:t>9</w:t>
            </w:r>
            <w:r>
              <w:rPr>
                <w:noProof/>
                <w:webHidden/>
              </w:rPr>
              <w:fldChar w:fldCharType="end"/>
            </w:r>
          </w:hyperlink>
        </w:p>
        <w:p w14:paraId="553D0A7B" w14:textId="6A92EC68" w:rsidR="00BD3F39" w:rsidRDefault="00BD3F39">
          <w:pPr>
            <w:pStyle w:val="TOC2"/>
            <w:tabs>
              <w:tab w:val="left" w:pos="960"/>
              <w:tab w:val="right" w:leader="dot" w:pos="9350"/>
            </w:tabs>
            <w:rPr>
              <w:rFonts w:eastAsiaTheme="minorEastAsia"/>
              <w:noProof/>
              <w:lang w:val="it-IT" w:eastAsia="it-IT"/>
            </w:rPr>
          </w:pPr>
          <w:hyperlink w:anchor="_Toc225282853" w:history="1">
            <w:r w:rsidRPr="00B5309A">
              <w:rPr>
                <w:rStyle w:val="Hyperlink"/>
                <w:noProof/>
              </w:rPr>
              <w:t>4.4.</w:t>
            </w:r>
            <w:r>
              <w:rPr>
                <w:rFonts w:eastAsiaTheme="minorEastAsia"/>
                <w:noProof/>
                <w:lang w:val="it-IT" w:eastAsia="it-IT"/>
              </w:rPr>
              <w:tab/>
            </w:r>
            <w:r w:rsidRPr="00B5309A">
              <w:rPr>
                <w:rStyle w:val="Hyperlink"/>
                <w:noProof/>
              </w:rPr>
              <w:t>Ambiente Power BI</w:t>
            </w:r>
            <w:r>
              <w:rPr>
                <w:noProof/>
                <w:webHidden/>
              </w:rPr>
              <w:tab/>
            </w:r>
            <w:r>
              <w:rPr>
                <w:noProof/>
                <w:webHidden/>
              </w:rPr>
              <w:fldChar w:fldCharType="begin"/>
            </w:r>
            <w:r>
              <w:rPr>
                <w:noProof/>
                <w:webHidden/>
              </w:rPr>
              <w:instrText xml:space="preserve"> PAGEREF _Toc225282853 \h </w:instrText>
            </w:r>
            <w:r>
              <w:rPr>
                <w:noProof/>
                <w:webHidden/>
              </w:rPr>
            </w:r>
            <w:r>
              <w:rPr>
                <w:noProof/>
                <w:webHidden/>
              </w:rPr>
              <w:fldChar w:fldCharType="separate"/>
            </w:r>
            <w:r>
              <w:rPr>
                <w:noProof/>
                <w:webHidden/>
              </w:rPr>
              <w:t>9</w:t>
            </w:r>
            <w:r>
              <w:rPr>
                <w:noProof/>
                <w:webHidden/>
              </w:rPr>
              <w:fldChar w:fldCharType="end"/>
            </w:r>
          </w:hyperlink>
        </w:p>
        <w:p w14:paraId="21C806D9" w14:textId="6C1C0449" w:rsidR="00BD3F39" w:rsidRDefault="00BD3F39">
          <w:pPr>
            <w:pStyle w:val="TOC1"/>
            <w:tabs>
              <w:tab w:val="left" w:pos="480"/>
              <w:tab w:val="right" w:leader="dot" w:pos="9350"/>
            </w:tabs>
            <w:rPr>
              <w:rFonts w:eastAsiaTheme="minorEastAsia"/>
              <w:noProof/>
              <w:lang w:val="it-IT" w:eastAsia="it-IT"/>
            </w:rPr>
          </w:pPr>
          <w:hyperlink w:anchor="_Toc225282854" w:history="1">
            <w:r w:rsidRPr="00B5309A">
              <w:rPr>
                <w:rStyle w:val="Hyperlink"/>
                <w:noProof/>
                <w:lang w:val="it-IT"/>
              </w:rPr>
              <w:t>5.</w:t>
            </w:r>
            <w:r>
              <w:rPr>
                <w:rFonts w:eastAsiaTheme="minorEastAsia"/>
                <w:noProof/>
                <w:lang w:val="it-IT" w:eastAsia="it-IT"/>
              </w:rPr>
              <w:tab/>
            </w:r>
            <w:r w:rsidRPr="00B5309A">
              <w:rPr>
                <w:rStyle w:val="Hyperlink"/>
                <w:noProof/>
                <w:lang w:val="it-IT"/>
              </w:rPr>
              <w:t>Architettura di Riferimento della Soluzione</w:t>
            </w:r>
            <w:r>
              <w:rPr>
                <w:noProof/>
                <w:webHidden/>
              </w:rPr>
              <w:tab/>
            </w:r>
            <w:r>
              <w:rPr>
                <w:noProof/>
                <w:webHidden/>
              </w:rPr>
              <w:fldChar w:fldCharType="begin"/>
            </w:r>
            <w:r>
              <w:rPr>
                <w:noProof/>
                <w:webHidden/>
              </w:rPr>
              <w:instrText xml:space="preserve"> PAGEREF _Toc225282854 \h </w:instrText>
            </w:r>
            <w:r>
              <w:rPr>
                <w:noProof/>
                <w:webHidden/>
              </w:rPr>
            </w:r>
            <w:r>
              <w:rPr>
                <w:noProof/>
                <w:webHidden/>
              </w:rPr>
              <w:fldChar w:fldCharType="separate"/>
            </w:r>
            <w:r>
              <w:rPr>
                <w:noProof/>
                <w:webHidden/>
              </w:rPr>
              <w:t>10</w:t>
            </w:r>
            <w:r>
              <w:rPr>
                <w:noProof/>
                <w:webHidden/>
              </w:rPr>
              <w:fldChar w:fldCharType="end"/>
            </w:r>
          </w:hyperlink>
        </w:p>
        <w:p w14:paraId="11BB7778" w14:textId="0BBEB25B" w:rsidR="00BD3F39" w:rsidRDefault="00BD3F39">
          <w:pPr>
            <w:pStyle w:val="TOC1"/>
            <w:tabs>
              <w:tab w:val="left" w:pos="480"/>
              <w:tab w:val="right" w:leader="dot" w:pos="9350"/>
            </w:tabs>
            <w:rPr>
              <w:rFonts w:eastAsiaTheme="minorEastAsia"/>
              <w:noProof/>
              <w:lang w:val="it-IT" w:eastAsia="it-IT"/>
            </w:rPr>
          </w:pPr>
          <w:hyperlink w:anchor="_Toc225282855" w:history="1">
            <w:r w:rsidRPr="00B5309A">
              <w:rPr>
                <w:rStyle w:val="Hyperlink"/>
                <w:noProof/>
                <w:lang w:val="it-IT"/>
              </w:rPr>
              <w:t>6.</w:t>
            </w:r>
            <w:r>
              <w:rPr>
                <w:rFonts w:eastAsiaTheme="minorEastAsia"/>
                <w:noProof/>
                <w:lang w:val="it-IT" w:eastAsia="it-IT"/>
              </w:rPr>
              <w:tab/>
            </w:r>
            <w:r w:rsidRPr="00B5309A">
              <w:rPr>
                <w:rStyle w:val="Hyperlink"/>
                <w:noProof/>
              </w:rPr>
              <w:t>Flussi informativi in uscita</w:t>
            </w:r>
            <w:r>
              <w:rPr>
                <w:noProof/>
                <w:webHidden/>
              </w:rPr>
              <w:tab/>
            </w:r>
            <w:r>
              <w:rPr>
                <w:noProof/>
                <w:webHidden/>
              </w:rPr>
              <w:fldChar w:fldCharType="begin"/>
            </w:r>
            <w:r>
              <w:rPr>
                <w:noProof/>
                <w:webHidden/>
              </w:rPr>
              <w:instrText xml:space="preserve"> PAGEREF _Toc225282855 \h </w:instrText>
            </w:r>
            <w:r>
              <w:rPr>
                <w:noProof/>
                <w:webHidden/>
              </w:rPr>
            </w:r>
            <w:r>
              <w:rPr>
                <w:noProof/>
                <w:webHidden/>
              </w:rPr>
              <w:fldChar w:fldCharType="separate"/>
            </w:r>
            <w:r>
              <w:rPr>
                <w:noProof/>
                <w:webHidden/>
              </w:rPr>
              <w:t>10</w:t>
            </w:r>
            <w:r>
              <w:rPr>
                <w:noProof/>
                <w:webHidden/>
              </w:rPr>
              <w:fldChar w:fldCharType="end"/>
            </w:r>
          </w:hyperlink>
        </w:p>
        <w:p w14:paraId="5FE2F8C1" w14:textId="2E3B26B1" w:rsidR="00BD3F39" w:rsidRDefault="00BD3F39">
          <w:pPr>
            <w:pStyle w:val="TOC1"/>
            <w:tabs>
              <w:tab w:val="left" w:pos="480"/>
              <w:tab w:val="right" w:leader="dot" w:pos="9350"/>
            </w:tabs>
            <w:rPr>
              <w:rFonts w:eastAsiaTheme="minorEastAsia"/>
              <w:noProof/>
              <w:lang w:val="it-IT" w:eastAsia="it-IT"/>
            </w:rPr>
          </w:pPr>
          <w:hyperlink w:anchor="_Toc225282856" w:history="1">
            <w:r w:rsidRPr="00B5309A">
              <w:rPr>
                <w:rStyle w:val="Hyperlink"/>
                <w:noProof/>
                <w:lang w:val="it-IT"/>
              </w:rPr>
              <w:t>7.</w:t>
            </w:r>
            <w:r>
              <w:rPr>
                <w:rFonts w:eastAsiaTheme="minorEastAsia"/>
                <w:noProof/>
                <w:lang w:val="it-IT" w:eastAsia="it-IT"/>
              </w:rPr>
              <w:tab/>
            </w:r>
            <w:r w:rsidRPr="00B5309A">
              <w:rPr>
                <w:rStyle w:val="Hyperlink"/>
                <w:noProof/>
              </w:rPr>
              <w:t>Modello di dati</w:t>
            </w:r>
            <w:r>
              <w:rPr>
                <w:noProof/>
                <w:webHidden/>
              </w:rPr>
              <w:tab/>
            </w:r>
            <w:r>
              <w:rPr>
                <w:noProof/>
                <w:webHidden/>
              </w:rPr>
              <w:fldChar w:fldCharType="begin"/>
            </w:r>
            <w:r>
              <w:rPr>
                <w:noProof/>
                <w:webHidden/>
              </w:rPr>
              <w:instrText xml:space="preserve"> PAGEREF _Toc225282856 \h </w:instrText>
            </w:r>
            <w:r>
              <w:rPr>
                <w:noProof/>
                <w:webHidden/>
              </w:rPr>
            </w:r>
            <w:r>
              <w:rPr>
                <w:noProof/>
                <w:webHidden/>
              </w:rPr>
              <w:fldChar w:fldCharType="separate"/>
            </w:r>
            <w:r>
              <w:rPr>
                <w:noProof/>
                <w:webHidden/>
              </w:rPr>
              <w:t>10</w:t>
            </w:r>
            <w:r>
              <w:rPr>
                <w:noProof/>
                <w:webHidden/>
              </w:rPr>
              <w:fldChar w:fldCharType="end"/>
            </w:r>
          </w:hyperlink>
        </w:p>
        <w:p w14:paraId="216DECDD" w14:textId="1EBDB3AE" w:rsidR="00BD3F39" w:rsidRDefault="00BD3F39">
          <w:pPr>
            <w:pStyle w:val="TOC2"/>
            <w:tabs>
              <w:tab w:val="left" w:pos="960"/>
              <w:tab w:val="right" w:leader="dot" w:pos="9350"/>
            </w:tabs>
            <w:rPr>
              <w:rFonts w:eastAsiaTheme="minorEastAsia"/>
              <w:noProof/>
              <w:lang w:val="it-IT" w:eastAsia="it-IT"/>
            </w:rPr>
          </w:pPr>
          <w:hyperlink w:anchor="_Toc225282857" w:history="1">
            <w:r w:rsidRPr="00B5309A">
              <w:rPr>
                <w:rStyle w:val="Hyperlink"/>
                <w:noProof/>
                <w:lang w:val="it-IT"/>
              </w:rPr>
              <w:t>7.1.</w:t>
            </w:r>
            <w:r>
              <w:rPr>
                <w:rFonts w:eastAsiaTheme="minorEastAsia"/>
                <w:noProof/>
                <w:lang w:val="it-IT" w:eastAsia="it-IT"/>
              </w:rPr>
              <w:tab/>
            </w:r>
            <w:r w:rsidRPr="00B5309A">
              <w:rPr>
                <w:rStyle w:val="Hyperlink"/>
                <w:noProof/>
                <w:lang w:val="it-IT"/>
              </w:rPr>
              <w:t>Schemi del modello dati</w:t>
            </w:r>
            <w:r>
              <w:rPr>
                <w:noProof/>
                <w:webHidden/>
              </w:rPr>
              <w:tab/>
            </w:r>
            <w:r>
              <w:rPr>
                <w:noProof/>
                <w:webHidden/>
              </w:rPr>
              <w:fldChar w:fldCharType="begin"/>
            </w:r>
            <w:r>
              <w:rPr>
                <w:noProof/>
                <w:webHidden/>
              </w:rPr>
              <w:instrText xml:space="preserve"> PAGEREF _Toc225282857 \h </w:instrText>
            </w:r>
            <w:r>
              <w:rPr>
                <w:noProof/>
                <w:webHidden/>
              </w:rPr>
            </w:r>
            <w:r>
              <w:rPr>
                <w:noProof/>
                <w:webHidden/>
              </w:rPr>
              <w:fldChar w:fldCharType="separate"/>
            </w:r>
            <w:r>
              <w:rPr>
                <w:noProof/>
                <w:webHidden/>
              </w:rPr>
              <w:t>10</w:t>
            </w:r>
            <w:r>
              <w:rPr>
                <w:noProof/>
                <w:webHidden/>
              </w:rPr>
              <w:fldChar w:fldCharType="end"/>
            </w:r>
          </w:hyperlink>
        </w:p>
        <w:p w14:paraId="1124B194" w14:textId="7893F544" w:rsidR="00BD3F39" w:rsidRDefault="00BD3F39">
          <w:pPr>
            <w:pStyle w:val="TOC2"/>
            <w:tabs>
              <w:tab w:val="left" w:pos="960"/>
              <w:tab w:val="right" w:leader="dot" w:pos="9350"/>
            </w:tabs>
            <w:rPr>
              <w:rFonts w:eastAsiaTheme="minorEastAsia"/>
              <w:noProof/>
              <w:lang w:val="it-IT" w:eastAsia="it-IT"/>
            </w:rPr>
          </w:pPr>
          <w:hyperlink w:anchor="_Toc225282858" w:history="1">
            <w:r w:rsidRPr="00B5309A">
              <w:rPr>
                <w:rStyle w:val="Hyperlink"/>
                <w:noProof/>
                <w:lang w:val="it-IT"/>
              </w:rPr>
              <w:t>7.2.</w:t>
            </w:r>
            <w:r>
              <w:rPr>
                <w:rFonts w:eastAsiaTheme="minorEastAsia"/>
                <w:noProof/>
                <w:lang w:val="it-IT" w:eastAsia="it-IT"/>
              </w:rPr>
              <w:tab/>
            </w:r>
            <w:r w:rsidRPr="00B5309A">
              <w:rPr>
                <w:rStyle w:val="Hyperlink"/>
                <w:noProof/>
                <w:lang w:val="it-IT"/>
              </w:rPr>
              <w:t>Dizionario Dati</w:t>
            </w:r>
            <w:r>
              <w:rPr>
                <w:noProof/>
                <w:webHidden/>
              </w:rPr>
              <w:tab/>
            </w:r>
            <w:r>
              <w:rPr>
                <w:noProof/>
                <w:webHidden/>
              </w:rPr>
              <w:fldChar w:fldCharType="begin"/>
            </w:r>
            <w:r>
              <w:rPr>
                <w:noProof/>
                <w:webHidden/>
              </w:rPr>
              <w:instrText xml:space="preserve"> PAGEREF _Toc225282858 \h </w:instrText>
            </w:r>
            <w:r>
              <w:rPr>
                <w:noProof/>
                <w:webHidden/>
              </w:rPr>
            </w:r>
            <w:r>
              <w:rPr>
                <w:noProof/>
                <w:webHidden/>
              </w:rPr>
              <w:fldChar w:fldCharType="separate"/>
            </w:r>
            <w:r>
              <w:rPr>
                <w:noProof/>
                <w:webHidden/>
              </w:rPr>
              <w:t>11</w:t>
            </w:r>
            <w:r>
              <w:rPr>
                <w:noProof/>
                <w:webHidden/>
              </w:rPr>
              <w:fldChar w:fldCharType="end"/>
            </w:r>
          </w:hyperlink>
        </w:p>
        <w:p w14:paraId="47BD45B2" w14:textId="184F5171" w:rsidR="00BD3F39" w:rsidRDefault="00BD3F39">
          <w:pPr>
            <w:pStyle w:val="TOC2"/>
            <w:tabs>
              <w:tab w:val="left" w:pos="960"/>
              <w:tab w:val="right" w:leader="dot" w:pos="9350"/>
            </w:tabs>
            <w:rPr>
              <w:rFonts w:eastAsiaTheme="minorEastAsia"/>
              <w:noProof/>
              <w:lang w:val="it-IT" w:eastAsia="it-IT"/>
            </w:rPr>
          </w:pPr>
          <w:hyperlink w:anchor="_Toc225282859" w:history="1">
            <w:r w:rsidRPr="00B5309A">
              <w:rPr>
                <w:rStyle w:val="Hyperlink"/>
                <w:noProof/>
                <w:lang w:val="it-IT"/>
              </w:rPr>
              <w:t>7.3.</w:t>
            </w:r>
            <w:r>
              <w:rPr>
                <w:rFonts w:eastAsiaTheme="minorEastAsia"/>
                <w:noProof/>
                <w:lang w:val="it-IT" w:eastAsia="it-IT"/>
              </w:rPr>
              <w:tab/>
            </w:r>
            <w:r w:rsidRPr="00B5309A">
              <w:rPr>
                <w:rStyle w:val="Hyperlink"/>
                <w:noProof/>
                <w:lang w:val="it-IT"/>
              </w:rPr>
              <w:t>Entità primarie</w:t>
            </w:r>
            <w:r>
              <w:rPr>
                <w:noProof/>
                <w:webHidden/>
              </w:rPr>
              <w:tab/>
            </w:r>
            <w:r>
              <w:rPr>
                <w:noProof/>
                <w:webHidden/>
              </w:rPr>
              <w:fldChar w:fldCharType="begin"/>
            </w:r>
            <w:r>
              <w:rPr>
                <w:noProof/>
                <w:webHidden/>
              </w:rPr>
              <w:instrText xml:space="preserve"> PAGEREF _Toc225282859 \h </w:instrText>
            </w:r>
            <w:r>
              <w:rPr>
                <w:noProof/>
                <w:webHidden/>
              </w:rPr>
            </w:r>
            <w:r>
              <w:rPr>
                <w:noProof/>
                <w:webHidden/>
              </w:rPr>
              <w:fldChar w:fldCharType="separate"/>
            </w:r>
            <w:r>
              <w:rPr>
                <w:noProof/>
                <w:webHidden/>
              </w:rPr>
              <w:t>11</w:t>
            </w:r>
            <w:r>
              <w:rPr>
                <w:noProof/>
                <w:webHidden/>
              </w:rPr>
              <w:fldChar w:fldCharType="end"/>
            </w:r>
          </w:hyperlink>
        </w:p>
        <w:p w14:paraId="432789B7" w14:textId="723D7A98" w:rsidR="00BD3F39" w:rsidRDefault="00BD3F39">
          <w:pPr>
            <w:pStyle w:val="TOC1"/>
            <w:tabs>
              <w:tab w:val="left" w:pos="480"/>
              <w:tab w:val="right" w:leader="dot" w:pos="9350"/>
            </w:tabs>
            <w:rPr>
              <w:rFonts w:eastAsiaTheme="minorEastAsia"/>
              <w:noProof/>
              <w:lang w:val="it-IT" w:eastAsia="it-IT"/>
            </w:rPr>
          </w:pPr>
          <w:hyperlink w:anchor="_Toc225282860" w:history="1">
            <w:r w:rsidRPr="00B5309A">
              <w:rPr>
                <w:rStyle w:val="Hyperlink"/>
                <w:noProof/>
                <w:lang w:val="it-IT"/>
              </w:rPr>
              <w:t>8.</w:t>
            </w:r>
            <w:r>
              <w:rPr>
                <w:rFonts w:eastAsiaTheme="minorEastAsia"/>
                <w:noProof/>
                <w:lang w:val="it-IT" w:eastAsia="it-IT"/>
              </w:rPr>
              <w:tab/>
            </w:r>
            <w:r w:rsidRPr="00B5309A">
              <w:rPr>
                <w:rStyle w:val="Hyperlink"/>
                <w:noProof/>
              </w:rPr>
              <w:t>Ambiente e Processi</w:t>
            </w:r>
            <w:r>
              <w:rPr>
                <w:noProof/>
                <w:webHidden/>
              </w:rPr>
              <w:tab/>
            </w:r>
            <w:r>
              <w:rPr>
                <w:noProof/>
                <w:webHidden/>
              </w:rPr>
              <w:fldChar w:fldCharType="begin"/>
            </w:r>
            <w:r>
              <w:rPr>
                <w:noProof/>
                <w:webHidden/>
              </w:rPr>
              <w:instrText xml:space="preserve"> PAGEREF _Toc225282860 \h </w:instrText>
            </w:r>
            <w:r>
              <w:rPr>
                <w:noProof/>
                <w:webHidden/>
              </w:rPr>
            </w:r>
            <w:r>
              <w:rPr>
                <w:noProof/>
                <w:webHidden/>
              </w:rPr>
              <w:fldChar w:fldCharType="separate"/>
            </w:r>
            <w:r>
              <w:rPr>
                <w:noProof/>
                <w:webHidden/>
              </w:rPr>
              <w:t>11</w:t>
            </w:r>
            <w:r>
              <w:rPr>
                <w:noProof/>
                <w:webHidden/>
              </w:rPr>
              <w:fldChar w:fldCharType="end"/>
            </w:r>
          </w:hyperlink>
        </w:p>
        <w:p w14:paraId="5EDB1954" w14:textId="62E5EB6E" w:rsidR="00BD3F39" w:rsidRDefault="00BD3F39">
          <w:pPr>
            <w:pStyle w:val="TOC2"/>
            <w:tabs>
              <w:tab w:val="left" w:pos="960"/>
              <w:tab w:val="right" w:leader="dot" w:pos="9350"/>
            </w:tabs>
            <w:rPr>
              <w:rFonts w:eastAsiaTheme="minorEastAsia"/>
              <w:noProof/>
              <w:lang w:val="it-IT" w:eastAsia="it-IT"/>
            </w:rPr>
          </w:pPr>
          <w:hyperlink w:anchor="_Toc225282861" w:history="1">
            <w:r w:rsidRPr="00B5309A">
              <w:rPr>
                <w:rStyle w:val="Hyperlink"/>
                <w:noProof/>
              </w:rPr>
              <w:t>8.1.</w:t>
            </w:r>
            <w:r>
              <w:rPr>
                <w:rFonts w:eastAsiaTheme="minorEastAsia"/>
                <w:noProof/>
                <w:lang w:val="it-IT" w:eastAsia="it-IT"/>
              </w:rPr>
              <w:tab/>
            </w:r>
            <w:r w:rsidRPr="00B5309A">
              <w:rPr>
                <w:rStyle w:val="Hyperlink"/>
                <w:noProof/>
              </w:rPr>
              <w:t>Analisi delle fonti</w:t>
            </w:r>
            <w:r>
              <w:rPr>
                <w:noProof/>
                <w:webHidden/>
              </w:rPr>
              <w:tab/>
            </w:r>
            <w:r>
              <w:rPr>
                <w:noProof/>
                <w:webHidden/>
              </w:rPr>
              <w:fldChar w:fldCharType="begin"/>
            </w:r>
            <w:r>
              <w:rPr>
                <w:noProof/>
                <w:webHidden/>
              </w:rPr>
              <w:instrText xml:space="preserve"> PAGEREF _Toc225282861 \h </w:instrText>
            </w:r>
            <w:r>
              <w:rPr>
                <w:noProof/>
                <w:webHidden/>
              </w:rPr>
            </w:r>
            <w:r>
              <w:rPr>
                <w:noProof/>
                <w:webHidden/>
              </w:rPr>
              <w:fldChar w:fldCharType="separate"/>
            </w:r>
            <w:r>
              <w:rPr>
                <w:noProof/>
                <w:webHidden/>
              </w:rPr>
              <w:t>11</w:t>
            </w:r>
            <w:r>
              <w:rPr>
                <w:noProof/>
                <w:webHidden/>
              </w:rPr>
              <w:fldChar w:fldCharType="end"/>
            </w:r>
          </w:hyperlink>
        </w:p>
        <w:p w14:paraId="1667A248" w14:textId="0B1C7B23" w:rsidR="00BD3F39" w:rsidRDefault="00BD3F39">
          <w:pPr>
            <w:pStyle w:val="TOC2"/>
            <w:tabs>
              <w:tab w:val="left" w:pos="960"/>
              <w:tab w:val="right" w:leader="dot" w:pos="9350"/>
            </w:tabs>
            <w:rPr>
              <w:rFonts w:eastAsiaTheme="minorEastAsia"/>
              <w:noProof/>
              <w:lang w:val="it-IT" w:eastAsia="it-IT"/>
            </w:rPr>
          </w:pPr>
          <w:hyperlink w:anchor="_Toc225282862" w:history="1">
            <w:r w:rsidRPr="00B5309A">
              <w:rPr>
                <w:rStyle w:val="Hyperlink"/>
                <w:noProof/>
              </w:rPr>
              <w:t>8.2.</w:t>
            </w:r>
            <w:r>
              <w:rPr>
                <w:rFonts w:eastAsiaTheme="minorEastAsia"/>
                <w:noProof/>
                <w:lang w:val="it-IT" w:eastAsia="it-IT"/>
              </w:rPr>
              <w:tab/>
            </w:r>
            <w:r w:rsidRPr="00B5309A">
              <w:rPr>
                <w:rStyle w:val="Hyperlink"/>
                <w:noProof/>
              </w:rPr>
              <w:t>Processi Batch</w:t>
            </w:r>
            <w:r>
              <w:rPr>
                <w:noProof/>
                <w:webHidden/>
              </w:rPr>
              <w:tab/>
            </w:r>
            <w:r>
              <w:rPr>
                <w:noProof/>
                <w:webHidden/>
              </w:rPr>
              <w:fldChar w:fldCharType="begin"/>
            </w:r>
            <w:r>
              <w:rPr>
                <w:noProof/>
                <w:webHidden/>
              </w:rPr>
              <w:instrText xml:space="preserve"> PAGEREF _Toc225282862 \h </w:instrText>
            </w:r>
            <w:r>
              <w:rPr>
                <w:noProof/>
                <w:webHidden/>
              </w:rPr>
            </w:r>
            <w:r>
              <w:rPr>
                <w:noProof/>
                <w:webHidden/>
              </w:rPr>
              <w:fldChar w:fldCharType="separate"/>
            </w:r>
            <w:r>
              <w:rPr>
                <w:noProof/>
                <w:webHidden/>
              </w:rPr>
              <w:t>12</w:t>
            </w:r>
            <w:r>
              <w:rPr>
                <w:noProof/>
                <w:webHidden/>
              </w:rPr>
              <w:fldChar w:fldCharType="end"/>
            </w:r>
          </w:hyperlink>
        </w:p>
        <w:p w14:paraId="20C953D0" w14:textId="20D2F96A" w:rsidR="00BD3F39" w:rsidRDefault="00BD3F39">
          <w:pPr>
            <w:pStyle w:val="TOC3"/>
            <w:tabs>
              <w:tab w:val="left" w:pos="1440"/>
              <w:tab w:val="right" w:leader="dot" w:pos="9350"/>
            </w:tabs>
            <w:rPr>
              <w:rFonts w:eastAsiaTheme="minorEastAsia"/>
              <w:noProof/>
              <w:lang w:val="it-IT" w:eastAsia="it-IT"/>
            </w:rPr>
          </w:pPr>
          <w:hyperlink w:anchor="_Toc225282863" w:history="1">
            <w:r w:rsidRPr="00B5309A">
              <w:rPr>
                <w:rStyle w:val="Hyperlink"/>
                <w:bCs/>
                <w:iCs/>
                <w:noProof/>
              </w:rPr>
              <w:t>8.2.1.</w:t>
            </w:r>
            <w:r>
              <w:rPr>
                <w:rFonts w:eastAsiaTheme="minorEastAsia"/>
                <w:noProof/>
                <w:lang w:val="it-IT" w:eastAsia="it-IT"/>
              </w:rPr>
              <w:tab/>
            </w:r>
            <w:r w:rsidRPr="00B5309A">
              <w:rPr>
                <w:rStyle w:val="Hyperlink"/>
                <w:noProof/>
              </w:rPr>
              <w:t>Batch “lorem ipsum”</w:t>
            </w:r>
            <w:r>
              <w:rPr>
                <w:noProof/>
                <w:webHidden/>
              </w:rPr>
              <w:tab/>
            </w:r>
            <w:r>
              <w:rPr>
                <w:noProof/>
                <w:webHidden/>
              </w:rPr>
              <w:fldChar w:fldCharType="begin"/>
            </w:r>
            <w:r>
              <w:rPr>
                <w:noProof/>
                <w:webHidden/>
              </w:rPr>
              <w:instrText xml:space="preserve"> PAGEREF _Toc225282863 \h </w:instrText>
            </w:r>
            <w:r>
              <w:rPr>
                <w:noProof/>
                <w:webHidden/>
              </w:rPr>
            </w:r>
            <w:r>
              <w:rPr>
                <w:noProof/>
                <w:webHidden/>
              </w:rPr>
              <w:fldChar w:fldCharType="separate"/>
            </w:r>
            <w:r>
              <w:rPr>
                <w:noProof/>
                <w:webHidden/>
              </w:rPr>
              <w:t>12</w:t>
            </w:r>
            <w:r>
              <w:rPr>
                <w:noProof/>
                <w:webHidden/>
              </w:rPr>
              <w:fldChar w:fldCharType="end"/>
            </w:r>
          </w:hyperlink>
        </w:p>
        <w:p w14:paraId="66A11A1E" w14:textId="01F94E0A" w:rsidR="00BD3F39" w:rsidRDefault="00BD3F39">
          <w:pPr>
            <w:pStyle w:val="TOC2"/>
            <w:tabs>
              <w:tab w:val="left" w:pos="960"/>
              <w:tab w:val="right" w:leader="dot" w:pos="9350"/>
            </w:tabs>
            <w:rPr>
              <w:rFonts w:eastAsiaTheme="minorEastAsia"/>
              <w:noProof/>
              <w:lang w:val="it-IT" w:eastAsia="it-IT"/>
            </w:rPr>
          </w:pPr>
          <w:hyperlink w:anchor="_Toc225282864" w:history="1">
            <w:r w:rsidRPr="00B5309A">
              <w:rPr>
                <w:rStyle w:val="Hyperlink"/>
                <w:noProof/>
              </w:rPr>
              <w:t>8.3.</w:t>
            </w:r>
            <w:r>
              <w:rPr>
                <w:rFonts w:eastAsiaTheme="minorEastAsia"/>
                <w:noProof/>
                <w:lang w:val="it-IT" w:eastAsia="it-IT"/>
              </w:rPr>
              <w:tab/>
            </w:r>
            <w:r w:rsidRPr="00B5309A">
              <w:rPr>
                <w:rStyle w:val="Hyperlink"/>
                <w:noProof/>
              </w:rPr>
              <w:t>Processi Back-End</w:t>
            </w:r>
            <w:r>
              <w:rPr>
                <w:noProof/>
                <w:webHidden/>
              </w:rPr>
              <w:tab/>
            </w:r>
            <w:r>
              <w:rPr>
                <w:noProof/>
                <w:webHidden/>
              </w:rPr>
              <w:fldChar w:fldCharType="begin"/>
            </w:r>
            <w:r>
              <w:rPr>
                <w:noProof/>
                <w:webHidden/>
              </w:rPr>
              <w:instrText xml:space="preserve"> PAGEREF _Toc225282864 \h </w:instrText>
            </w:r>
            <w:r>
              <w:rPr>
                <w:noProof/>
                <w:webHidden/>
              </w:rPr>
            </w:r>
            <w:r>
              <w:rPr>
                <w:noProof/>
                <w:webHidden/>
              </w:rPr>
              <w:fldChar w:fldCharType="separate"/>
            </w:r>
            <w:r>
              <w:rPr>
                <w:noProof/>
                <w:webHidden/>
              </w:rPr>
              <w:t>13</w:t>
            </w:r>
            <w:r>
              <w:rPr>
                <w:noProof/>
                <w:webHidden/>
              </w:rPr>
              <w:fldChar w:fldCharType="end"/>
            </w:r>
          </w:hyperlink>
        </w:p>
        <w:p w14:paraId="4D73DCA5" w14:textId="5A3390EB" w:rsidR="00BD3F39" w:rsidRDefault="00BD3F39">
          <w:pPr>
            <w:pStyle w:val="TOC3"/>
            <w:tabs>
              <w:tab w:val="left" w:pos="1440"/>
              <w:tab w:val="right" w:leader="dot" w:pos="9350"/>
            </w:tabs>
            <w:rPr>
              <w:rFonts w:eastAsiaTheme="minorEastAsia"/>
              <w:noProof/>
              <w:lang w:val="it-IT" w:eastAsia="it-IT"/>
            </w:rPr>
          </w:pPr>
          <w:hyperlink w:anchor="_Toc225282865" w:history="1">
            <w:r w:rsidRPr="00B5309A">
              <w:rPr>
                <w:rStyle w:val="Hyperlink"/>
                <w:bCs/>
                <w:iCs/>
                <w:noProof/>
              </w:rPr>
              <w:t>8.3.1.</w:t>
            </w:r>
            <w:r>
              <w:rPr>
                <w:rFonts w:eastAsiaTheme="minorEastAsia"/>
                <w:noProof/>
                <w:lang w:val="it-IT" w:eastAsia="it-IT"/>
              </w:rPr>
              <w:tab/>
            </w:r>
            <w:r w:rsidRPr="00B5309A">
              <w:rPr>
                <w:rStyle w:val="Hyperlink"/>
                <w:noProof/>
              </w:rPr>
              <w:t>Servizio “lorem ipsum”</w:t>
            </w:r>
            <w:r>
              <w:rPr>
                <w:noProof/>
                <w:webHidden/>
              </w:rPr>
              <w:tab/>
            </w:r>
            <w:r>
              <w:rPr>
                <w:noProof/>
                <w:webHidden/>
              </w:rPr>
              <w:fldChar w:fldCharType="begin"/>
            </w:r>
            <w:r>
              <w:rPr>
                <w:noProof/>
                <w:webHidden/>
              </w:rPr>
              <w:instrText xml:space="preserve"> PAGEREF _Toc225282865 \h </w:instrText>
            </w:r>
            <w:r>
              <w:rPr>
                <w:noProof/>
                <w:webHidden/>
              </w:rPr>
            </w:r>
            <w:r>
              <w:rPr>
                <w:noProof/>
                <w:webHidden/>
              </w:rPr>
              <w:fldChar w:fldCharType="separate"/>
            </w:r>
            <w:r>
              <w:rPr>
                <w:noProof/>
                <w:webHidden/>
              </w:rPr>
              <w:t>13</w:t>
            </w:r>
            <w:r>
              <w:rPr>
                <w:noProof/>
                <w:webHidden/>
              </w:rPr>
              <w:fldChar w:fldCharType="end"/>
            </w:r>
          </w:hyperlink>
        </w:p>
        <w:p w14:paraId="70E4876C" w14:textId="75F936F4" w:rsidR="00BD3F39" w:rsidRDefault="00BD3F39">
          <w:pPr>
            <w:pStyle w:val="TOC2"/>
            <w:tabs>
              <w:tab w:val="left" w:pos="960"/>
              <w:tab w:val="right" w:leader="dot" w:pos="9350"/>
            </w:tabs>
            <w:rPr>
              <w:rFonts w:eastAsiaTheme="minorEastAsia"/>
              <w:noProof/>
              <w:lang w:val="it-IT" w:eastAsia="it-IT"/>
            </w:rPr>
          </w:pPr>
          <w:hyperlink w:anchor="_Toc225282866" w:history="1">
            <w:r w:rsidRPr="00B5309A">
              <w:rPr>
                <w:rStyle w:val="Hyperlink"/>
                <w:noProof/>
              </w:rPr>
              <w:t>8.4.</w:t>
            </w:r>
            <w:r>
              <w:rPr>
                <w:rFonts w:eastAsiaTheme="minorEastAsia"/>
                <w:noProof/>
                <w:lang w:val="it-IT" w:eastAsia="it-IT"/>
              </w:rPr>
              <w:tab/>
            </w:r>
            <w:r w:rsidRPr="00B5309A">
              <w:rPr>
                <w:rStyle w:val="Hyperlink"/>
                <w:noProof/>
              </w:rPr>
              <w:t>Processi Front-End</w:t>
            </w:r>
            <w:r>
              <w:rPr>
                <w:noProof/>
                <w:webHidden/>
              </w:rPr>
              <w:tab/>
            </w:r>
            <w:r>
              <w:rPr>
                <w:noProof/>
                <w:webHidden/>
              </w:rPr>
              <w:fldChar w:fldCharType="begin"/>
            </w:r>
            <w:r>
              <w:rPr>
                <w:noProof/>
                <w:webHidden/>
              </w:rPr>
              <w:instrText xml:space="preserve"> PAGEREF _Toc225282866 \h </w:instrText>
            </w:r>
            <w:r>
              <w:rPr>
                <w:noProof/>
                <w:webHidden/>
              </w:rPr>
            </w:r>
            <w:r>
              <w:rPr>
                <w:noProof/>
                <w:webHidden/>
              </w:rPr>
              <w:fldChar w:fldCharType="separate"/>
            </w:r>
            <w:r>
              <w:rPr>
                <w:noProof/>
                <w:webHidden/>
              </w:rPr>
              <w:t>14</w:t>
            </w:r>
            <w:r>
              <w:rPr>
                <w:noProof/>
                <w:webHidden/>
              </w:rPr>
              <w:fldChar w:fldCharType="end"/>
            </w:r>
          </w:hyperlink>
        </w:p>
        <w:p w14:paraId="0A2C2024" w14:textId="3D34FBF1" w:rsidR="00BD3F39" w:rsidRDefault="00BD3F39">
          <w:pPr>
            <w:pStyle w:val="TOC3"/>
            <w:tabs>
              <w:tab w:val="left" w:pos="1440"/>
              <w:tab w:val="right" w:leader="dot" w:pos="9350"/>
            </w:tabs>
            <w:rPr>
              <w:rFonts w:eastAsiaTheme="minorEastAsia"/>
              <w:noProof/>
              <w:lang w:val="it-IT" w:eastAsia="it-IT"/>
            </w:rPr>
          </w:pPr>
          <w:hyperlink w:anchor="_Toc225282867" w:history="1">
            <w:r w:rsidRPr="00B5309A">
              <w:rPr>
                <w:rStyle w:val="Hyperlink"/>
                <w:bCs/>
                <w:iCs/>
                <w:noProof/>
              </w:rPr>
              <w:t>8.4.1.</w:t>
            </w:r>
            <w:r>
              <w:rPr>
                <w:rFonts w:eastAsiaTheme="minorEastAsia"/>
                <w:noProof/>
                <w:lang w:val="it-IT" w:eastAsia="it-IT"/>
              </w:rPr>
              <w:tab/>
            </w:r>
            <w:r w:rsidRPr="00B5309A">
              <w:rPr>
                <w:rStyle w:val="Hyperlink"/>
                <w:noProof/>
              </w:rPr>
              <w:t>Pagina “lorem ipsum”</w:t>
            </w:r>
            <w:r>
              <w:rPr>
                <w:noProof/>
                <w:webHidden/>
              </w:rPr>
              <w:tab/>
            </w:r>
            <w:r>
              <w:rPr>
                <w:noProof/>
                <w:webHidden/>
              </w:rPr>
              <w:fldChar w:fldCharType="begin"/>
            </w:r>
            <w:r>
              <w:rPr>
                <w:noProof/>
                <w:webHidden/>
              </w:rPr>
              <w:instrText xml:space="preserve"> PAGEREF _Toc225282867 \h </w:instrText>
            </w:r>
            <w:r>
              <w:rPr>
                <w:noProof/>
                <w:webHidden/>
              </w:rPr>
            </w:r>
            <w:r>
              <w:rPr>
                <w:noProof/>
                <w:webHidden/>
              </w:rPr>
              <w:fldChar w:fldCharType="separate"/>
            </w:r>
            <w:r>
              <w:rPr>
                <w:noProof/>
                <w:webHidden/>
              </w:rPr>
              <w:t>14</w:t>
            </w:r>
            <w:r>
              <w:rPr>
                <w:noProof/>
                <w:webHidden/>
              </w:rPr>
              <w:fldChar w:fldCharType="end"/>
            </w:r>
          </w:hyperlink>
        </w:p>
        <w:p w14:paraId="59D9B9C0" w14:textId="32B98D84" w:rsidR="00BD3F39" w:rsidRDefault="00BD3F39">
          <w:pPr>
            <w:pStyle w:val="TOC1"/>
            <w:tabs>
              <w:tab w:val="left" w:pos="480"/>
              <w:tab w:val="right" w:leader="dot" w:pos="9350"/>
            </w:tabs>
            <w:rPr>
              <w:rFonts w:eastAsiaTheme="minorEastAsia"/>
              <w:noProof/>
              <w:lang w:val="it-IT" w:eastAsia="it-IT"/>
            </w:rPr>
          </w:pPr>
          <w:hyperlink w:anchor="_Toc225282868" w:history="1">
            <w:r w:rsidRPr="00B5309A">
              <w:rPr>
                <w:rStyle w:val="Hyperlink"/>
                <w:noProof/>
                <w:lang w:val="it-IT"/>
              </w:rPr>
              <w:t>9.</w:t>
            </w:r>
            <w:r>
              <w:rPr>
                <w:rFonts w:eastAsiaTheme="minorEastAsia"/>
                <w:noProof/>
                <w:lang w:val="it-IT" w:eastAsia="it-IT"/>
              </w:rPr>
              <w:tab/>
            </w:r>
            <w:r w:rsidRPr="00B5309A">
              <w:rPr>
                <w:rStyle w:val="Hyperlink"/>
                <w:noProof/>
                <w:lang w:val="it-IT"/>
              </w:rPr>
              <w:t>Requisiti Utente</w:t>
            </w:r>
            <w:r>
              <w:rPr>
                <w:noProof/>
                <w:webHidden/>
              </w:rPr>
              <w:tab/>
            </w:r>
            <w:r>
              <w:rPr>
                <w:noProof/>
                <w:webHidden/>
              </w:rPr>
              <w:fldChar w:fldCharType="begin"/>
            </w:r>
            <w:r>
              <w:rPr>
                <w:noProof/>
                <w:webHidden/>
              </w:rPr>
              <w:instrText xml:space="preserve"> PAGEREF _Toc225282868 \h </w:instrText>
            </w:r>
            <w:r>
              <w:rPr>
                <w:noProof/>
                <w:webHidden/>
              </w:rPr>
            </w:r>
            <w:r>
              <w:rPr>
                <w:noProof/>
                <w:webHidden/>
              </w:rPr>
              <w:fldChar w:fldCharType="separate"/>
            </w:r>
            <w:r>
              <w:rPr>
                <w:noProof/>
                <w:webHidden/>
              </w:rPr>
              <w:t>14</w:t>
            </w:r>
            <w:r>
              <w:rPr>
                <w:noProof/>
                <w:webHidden/>
              </w:rPr>
              <w:fldChar w:fldCharType="end"/>
            </w:r>
          </w:hyperlink>
        </w:p>
        <w:p w14:paraId="10B7EF31" w14:textId="51753243" w:rsidR="00BD3F39" w:rsidRDefault="00BD3F39">
          <w:pPr>
            <w:pStyle w:val="TOC1"/>
            <w:tabs>
              <w:tab w:val="left" w:pos="720"/>
              <w:tab w:val="right" w:leader="dot" w:pos="9350"/>
            </w:tabs>
            <w:rPr>
              <w:rFonts w:eastAsiaTheme="minorEastAsia"/>
              <w:noProof/>
              <w:lang w:val="it-IT" w:eastAsia="it-IT"/>
            </w:rPr>
          </w:pPr>
          <w:hyperlink w:anchor="_Toc225282869" w:history="1">
            <w:r w:rsidRPr="00B5309A">
              <w:rPr>
                <w:rStyle w:val="Hyperlink"/>
                <w:noProof/>
                <w:lang w:val="it-IT"/>
              </w:rPr>
              <w:t>10.</w:t>
            </w:r>
            <w:r>
              <w:rPr>
                <w:rFonts w:eastAsiaTheme="minorEastAsia"/>
                <w:noProof/>
                <w:lang w:val="it-IT" w:eastAsia="it-IT"/>
              </w:rPr>
              <w:tab/>
            </w:r>
            <w:r w:rsidRPr="00B5309A">
              <w:rPr>
                <w:rStyle w:val="Hyperlink"/>
                <w:noProof/>
              </w:rPr>
              <w:t>Requisiti non funzionali</w:t>
            </w:r>
            <w:r>
              <w:rPr>
                <w:noProof/>
                <w:webHidden/>
              </w:rPr>
              <w:tab/>
            </w:r>
            <w:r>
              <w:rPr>
                <w:noProof/>
                <w:webHidden/>
              </w:rPr>
              <w:fldChar w:fldCharType="begin"/>
            </w:r>
            <w:r>
              <w:rPr>
                <w:noProof/>
                <w:webHidden/>
              </w:rPr>
              <w:instrText xml:space="preserve"> PAGEREF _Toc225282869 \h </w:instrText>
            </w:r>
            <w:r>
              <w:rPr>
                <w:noProof/>
                <w:webHidden/>
              </w:rPr>
            </w:r>
            <w:r>
              <w:rPr>
                <w:noProof/>
                <w:webHidden/>
              </w:rPr>
              <w:fldChar w:fldCharType="separate"/>
            </w:r>
            <w:r>
              <w:rPr>
                <w:noProof/>
                <w:webHidden/>
              </w:rPr>
              <w:t>14</w:t>
            </w:r>
            <w:r>
              <w:rPr>
                <w:noProof/>
                <w:webHidden/>
              </w:rPr>
              <w:fldChar w:fldCharType="end"/>
            </w:r>
          </w:hyperlink>
        </w:p>
        <w:p w14:paraId="7B5FE89D" w14:textId="2330351B" w:rsidR="00BD3F39" w:rsidRDefault="00BD3F39">
          <w:pPr>
            <w:pStyle w:val="TOC1"/>
            <w:tabs>
              <w:tab w:val="left" w:pos="720"/>
              <w:tab w:val="right" w:leader="dot" w:pos="9350"/>
            </w:tabs>
            <w:rPr>
              <w:rFonts w:eastAsiaTheme="minorEastAsia"/>
              <w:noProof/>
              <w:lang w:val="it-IT" w:eastAsia="it-IT"/>
            </w:rPr>
          </w:pPr>
          <w:hyperlink w:anchor="_Toc225282870" w:history="1">
            <w:r w:rsidRPr="00B5309A">
              <w:rPr>
                <w:rStyle w:val="Hyperlink"/>
                <w:noProof/>
                <w:lang w:val="it-IT"/>
              </w:rPr>
              <w:t>11.</w:t>
            </w:r>
            <w:r>
              <w:rPr>
                <w:rFonts w:eastAsiaTheme="minorEastAsia"/>
                <w:noProof/>
                <w:lang w:val="it-IT" w:eastAsia="it-IT"/>
              </w:rPr>
              <w:tab/>
            </w:r>
            <w:r w:rsidRPr="00B5309A">
              <w:rPr>
                <w:rStyle w:val="Hyperlink"/>
                <w:noProof/>
              </w:rPr>
              <w:t>Classi di rischio</w:t>
            </w:r>
            <w:r>
              <w:rPr>
                <w:noProof/>
                <w:webHidden/>
              </w:rPr>
              <w:tab/>
            </w:r>
            <w:r>
              <w:rPr>
                <w:noProof/>
                <w:webHidden/>
              </w:rPr>
              <w:fldChar w:fldCharType="begin"/>
            </w:r>
            <w:r>
              <w:rPr>
                <w:noProof/>
                <w:webHidden/>
              </w:rPr>
              <w:instrText xml:space="preserve"> PAGEREF _Toc225282870 \h </w:instrText>
            </w:r>
            <w:r>
              <w:rPr>
                <w:noProof/>
                <w:webHidden/>
              </w:rPr>
            </w:r>
            <w:r>
              <w:rPr>
                <w:noProof/>
                <w:webHidden/>
              </w:rPr>
              <w:fldChar w:fldCharType="separate"/>
            </w:r>
            <w:r>
              <w:rPr>
                <w:noProof/>
                <w:webHidden/>
              </w:rPr>
              <w:t>15</w:t>
            </w:r>
            <w:r>
              <w:rPr>
                <w:noProof/>
                <w:webHidden/>
              </w:rPr>
              <w:fldChar w:fldCharType="end"/>
            </w:r>
          </w:hyperlink>
        </w:p>
        <w:p w14:paraId="296BC99F" w14:textId="3341D6FF" w:rsidR="00BD3F39" w:rsidRDefault="00BD3F39">
          <w:pPr>
            <w:pStyle w:val="TOC2"/>
            <w:tabs>
              <w:tab w:val="left" w:pos="1200"/>
              <w:tab w:val="right" w:leader="dot" w:pos="9350"/>
            </w:tabs>
            <w:rPr>
              <w:rFonts w:eastAsiaTheme="minorEastAsia"/>
              <w:noProof/>
              <w:lang w:val="it-IT" w:eastAsia="it-IT"/>
            </w:rPr>
          </w:pPr>
          <w:hyperlink w:anchor="_Toc225282871" w:history="1">
            <w:r w:rsidRPr="00B5309A">
              <w:rPr>
                <w:rStyle w:val="Hyperlink"/>
                <w:noProof/>
              </w:rPr>
              <w:t>11.1.</w:t>
            </w:r>
            <w:r>
              <w:rPr>
                <w:rFonts w:eastAsiaTheme="minorEastAsia"/>
                <w:noProof/>
                <w:lang w:val="it-IT" w:eastAsia="it-IT"/>
              </w:rPr>
              <w:tab/>
            </w:r>
            <w:r w:rsidRPr="00B5309A">
              <w:rPr>
                <w:rStyle w:val="Hyperlink"/>
                <w:noProof/>
              </w:rPr>
              <w:t>Calsse A – Alta</w:t>
            </w:r>
            <w:r>
              <w:rPr>
                <w:noProof/>
                <w:webHidden/>
              </w:rPr>
              <w:tab/>
            </w:r>
            <w:r>
              <w:rPr>
                <w:noProof/>
                <w:webHidden/>
              </w:rPr>
              <w:fldChar w:fldCharType="begin"/>
            </w:r>
            <w:r>
              <w:rPr>
                <w:noProof/>
                <w:webHidden/>
              </w:rPr>
              <w:instrText xml:space="preserve"> PAGEREF _Toc225282871 \h </w:instrText>
            </w:r>
            <w:r>
              <w:rPr>
                <w:noProof/>
                <w:webHidden/>
              </w:rPr>
            </w:r>
            <w:r>
              <w:rPr>
                <w:noProof/>
                <w:webHidden/>
              </w:rPr>
              <w:fldChar w:fldCharType="separate"/>
            </w:r>
            <w:r>
              <w:rPr>
                <w:noProof/>
                <w:webHidden/>
              </w:rPr>
              <w:t>15</w:t>
            </w:r>
            <w:r>
              <w:rPr>
                <w:noProof/>
                <w:webHidden/>
              </w:rPr>
              <w:fldChar w:fldCharType="end"/>
            </w:r>
          </w:hyperlink>
        </w:p>
        <w:p w14:paraId="27229289" w14:textId="155BE8C1" w:rsidR="00BD3F39" w:rsidRDefault="00BD3F39">
          <w:pPr>
            <w:pStyle w:val="TOC2"/>
            <w:tabs>
              <w:tab w:val="left" w:pos="1200"/>
              <w:tab w:val="right" w:leader="dot" w:pos="9350"/>
            </w:tabs>
            <w:rPr>
              <w:rFonts w:eastAsiaTheme="minorEastAsia"/>
              <w:noProof/>
              <w:lang w:val="it-IT" w:eastAsia="it-IT"/>
            </w:rPr>
          </w:pPr>
          <w:hyperlink w:anchor="_Toc225282872" w:history="1">
            <w:r w:rsidRPr="00B5309A">
              <w:rPr>
                <w:rStyle w:val="Hyperlink"/>
                <w:noProof/>
              </w:rPr>
              <w:t>11.2.</w:t>
            </w:r>
            <w:r>
              <w:rPr>
                <w:rFonts w:eastAsiaTheme="minorEastAsia"/>
                <w:noProof/>
                <w:lang w:val="it-IT" w:eastAsia="it-IT"/>
              </w:rPr>
              <w:tab/>
            </w:r>
            <w:r w:rsidRPr="00B5309A">
              <w:rPr>
                <w:rStyle w:val="Hyperlink"/>
                <w:noProof/>
              </w:rPr>
              <w:t>Classe B – Media</w:t>
            </w:r>
            <w:r>
              <w:rPr>
                <w:noProof/>
                <w:webHidden/>
              </w:rPr>
              <w:tab/>
            </w:r>
            <w:r>
              <w:rPr>
                <w:noProof/>
                <w:webHidden/>
              </w:rPr>
              <w:fldChar w:fldCharType="begin"/>
            </w:r>
            <w:r>
              <w:rPr>
                <w:noProof/>
                <w:webHidden/>
              </w:rPr>
              <w:instrText xml:space="preserve"> PAGEREF _Toc225282872 \h </w:instrText>
            </w:r>
            <w:r>
              <w:rPr>
                <w:noProof/>
                <w:webHidden/>
              </w:rPr>
            </w:r>
            <w:r>
              <w:rPr>
                <w:noProof/>
                <w:webHidden/>
              </w:rPr>
              <w:fldChar w:fldCharType="separate"/>
            </w:r>
            <w:r>
              <w:rPr>
                <w:noProof/>
                <w:webHidden/>
              </w:rPr>
              <w:t>15</w:t>
            </w:r>
            <w:r>
              <w:rPr>
                <w:noProof/>
                <w:webHidden/>
              </w:rPr>
              <w:fldChar w:fldCharType="end"/>
            </w:r>
          </w:hyperlink>
        </w:p>
        <w:p w14:paraId="745C46F7" w14:textId="5E2ADF14" w:rsidR="00BD3F39" w:rsidRDefault="00BD3F39">
          <w:pPr>
            <w:pStyle w:val="TOC2"/>
            <w:tabs>
              <w:tab w:val="left" w:pos="1200"/>
              <w:tab w:val="right" w:leader="dot" w:pos="9350"/>
            </w:tabs>
            <w:rPr>
              <w:rFonts w:eastAsiaTheme="minorEastAsia"/>
              <w:noProof/>
              <w:lang w:val="it-IT" w:eastAsia="it-IT"/>
            </w:rPr>
          </w:pPr>
          <w:hyperlink w:anchor="_Toc225282873" w:history="1">
            <w:r w:rsidRPr="00B5309A">
              <w:rPr>
                <w:rStyle w:val="Hyperlink"/>
                <w:noProof/>
              </w:rPr>
              <w:t>11.3.</w:t>
            </w:r>
            <w:r>
              <w:rPr>
                <w:rFonts w:eastAsiaTheme="minorEastAsia"/>
                <w:noProof/>
                <w:lang w:val="it-IT" w:eastAsia="it-IT"/>
              </w:rPr>
              <w:tab/>
            </w:r>
            <w:r w:rsidRPr="00B5309A">
              <w:rPr>
                <w:rStyle w:val="Hyperlink"/>
                <w:noProof/>
              </w:rPr>
              <w:t>Classe C – Bassa</w:t>
            </w:r>
            <w:r>
              <w:rPr>
                <w:noProof/>
                <w:webHidden/>
              </w:rPr>
              <w:tab/>
            </w:r>
            <w:r>
              <w:rPr>
                <w:noProof/>
                <w:webHidden/>
              </w:rPr>
              <w:fldChar w:fldCharType="begin"/>
            </w:r>
            <w:r>
              <w:rPr>
                <w:noProof/>
                <w:webHidden/>
              </w:rPr>
              <w:instrText xml:space="preserve"> PAGEREF _Toc225282873 \h </w:instrText>
            </w:r>
            <w:r>
              <w:rPr>
                <w:noProof/>
                <w:webHidden/>
              </w:rPr>
            </w:r>
            <w:r>
              <w:rPr>
                <w:noProof/>
                <w:webHidden/>
              </w:rPr>
              <w:fldChar w:fldCharType="separate"/>
            </w:r>
            <w:r>
              <w:rPr>
                <w:noProof/>
                <w:webHidden/>
              </w:rPr>
              <w:t>15</w:t>
            </w:r>
            <w:r>
              <w:rPr>
                <w:noProof/>
                <w:webHidden/>
              </w:rPr>
              <w:fldChar w:fldCharType="end"/>
            </w:r>
          </w:hyperlink>
        </w:p>
        <w:p w14:paraId="131B7096" w14:textId="42ED0E1F" w:rsidR="00BD3F39" w:rsidRDefault="00BD3F39">
          <w:pPr>
            <w:pStyle w:val="TOC1"/>
            <w:tabs>
              <w:tab w:val="left" w:pos="720"/>
              <w:tab w:val="right" w:leader="dot" w:pos="9350"/>
            </w:tabs>
            <w:rPr>
              <w:rFonts w:eastAsiaTheme="minorEastAsia"/>
              <w:noProof/>
              <w:lang w:val="it-IT" w:eastAsia="it-IT"/>
            </w:rPr>
          </w:pPr>
          <w:hyperlink w:anchor="_Toc225282874" w:history="1">
            <w:r w:rsidRPr="00B5309A">
              <w:rPr>
                <w:rStyle w:val="Hyperlink"/>
                <w:noProof/>
                <w:lang w:val="it-IT"/>
              </w:rPr>
              <w:t>12.</w:t>
            </w:r>
            <w:r>
              <w:rPr>
                <w:rFonts w:eastAsiaTheme="minorEastAsia"/>
                <w:noProof/>
                <w:lang w:val="it-IT" w:eastAsia="it-IT"/>
              </w:rPr>
              <w:tab/>
            </w:r>
            <w:r w:rsidRPr="00B5309A">
              <w:rPr>
                <w:rStyle w:val="Hyperlink"/>
                <w:noProof/>
              </w:rPr>
              <w:t>Strategie di test</w:t>
            </w:r>
            <w:r>
              <w:rPr>
                <w:noProof/>
                <w:webHidden/>
              </w:rPr>
              <w:tab/>
            </w:r>
            <w:r>
              <w:rPr>
                <w:noProof/>
                <w:webHidden/>
              </w:rPr>
              <w:fldChar w:fldCharType="begin"/>
            </w:r>
            <w:r>
              <w:rPr>
                <w:noProof/>
                <w:webHidden/>
              </w:rPr>
              <w:instrText xml:space="preserve"> PAGEREF _Toc225282874 \h </w:instrText>
            </w:r>
            <w:r>
              <w:rPr>
                <w:noProof/>
                <w:webHidden/>
              </w:rPr>
            </w:r>
            <w:r>
              <w:rPr>
                <w:noProof/>
                <w:webHidden/>
              </w:rPr>
              <w:fldChar w:fldCharType="separate"/>
            </w:r>
            <w:r>
              <w:rPr>
                <w:noProof/>
                <w:webHidden/>
              </w:rPr>
              <w:t>16</w:t>
            </w:r>
            <w:r>
              <w:rPr>
                <w:noProof/>
                <w:webHidden/>
              </w:rPr>
              <w:fldChar w:fldCharType="end"/>
            </w:r>
          </w:hyperlink>
        </w:p>
        <w:p w14:paraId="1EBAF1E7" w14:textId="07D9195C" w:rsidR="00BD3F39" w:rsidRDefault="00BD3F39">
          <w:pPr>
            <w:pStyle w:val="TOC2"/>
            <w:tabs>
              <w:tab w:val="left" w:pos="1200"/>
              <w:tab w:val="right" w:leader="dot" w:pos="9350"/>
            </w:tabs>
            <w:rPr>
              <w:rFonts w:eastAsiaTheme="minorEastAsia"/>
              <w:noProof/>
              <w:lang w:val="it-IT" w:eastAsia="it-IT"/>
            </w:rPr>
          </w:pPr>
          <w:hyperlink w:anchor="_Toc225282875" w:history="1">
            <w:r w:rsidRPr="00B5309A">
              <w:rPr>
                <w:rStyle w:val="Hyperlink"/>
                <w:noProof/>
                <w:lang w:val="it-IT"/>
              </w:rPr>
              <w:t>12.1.</w:t>
            </w:r>
            <w:r>
              <w:rPr>
                <w:rFonts w:eastAsiaTheme="minorEastAsia"/>
                <w:noProof/>
                <w:lang w:val="it-IT" w:eastAsia="it-IT"/>
              </w:rPr>
              <w:tab/>
            </w:r>
            <w:r w:rsidRPr="00B5309A">
              <w:rPr>
                <w:rStyle w:val="Hyperlink"/>
                <w:noProof/>
                <w:lang w:val="it-IT"/>
              </w:rPr>
              <w:t>Metodologie e tecniche di test</w:t>
            </w:r>
            <w:r>
              <w:rPr>
                <w:noProof/>
                <w:webHidden/>
              </w:rPr>
              <w:tab/>
            </w:r>
            <w:r>
              <w:rPr>
                <w:noProof/>
                <w:webHidden/>
              </w:rPr>
              <w:fldChar w:fldCharType="begin"/>
            </w:r>
            <w:r>
              <w:rPr>
                <w:noProof/>
                <w:webHidden/>
              </w:rPr>
              <w:instrText xml:space="preserve"> PAGEREF _Toc225282875 \h </w:instrText>
            </w:r>
            <w:r>
              <w:rPr>
                <w:noProof/>
                <w:webHidden/>
              </w:rPr>
            </w:r>
            <w:r>
              <w:rPr>
                <w:noProof/>
                <w:webHidden/>
              </w:rPr>
              <w:fldChar w:fldCharType="separate"/>
            </w:r>
            <w:r>
              <w:rPr>
                <w:noProof/>
                <w:webHidden/>
              </w:rPr>
              <w:t>16</w:t>
            </w:r>
            <w:r>
              <w:rPr>
                <w:noProof/>
                <w:webHidden/>
              </w:rPr>
              <w:fldChar w:fldCharType="end"/>
            </w:r>
          </w:hyperlink>
        </w:p>
        <w:p w14:paraId="04DEE25E" w14:textId="77CCF0FE" w:rsidR="00BD3F39" w:rsidRDefault="00BD3F39">
          <w:pPr>
            <w:pStyle w:val="TOC2"/>
            <w:tabs>
              <w:tab w:val="left" w:pos="1200"/>
              <w:tab w:val="right" w:leader="dot" w:pos="9350"/>
            </w:tabs>
            <w:rPr>
              <w:rFonts w:eastAsiaTheme="minorEastAsia"/>
              <w:noProof/>
              <w:lang w:val="it-IT" w:eastAsia="it-IT"/>
            </w:rPr>
          </w:pPr>
          <w:hyperlink w:anchor="_Toc225282876" w:history="1">
            <w:r w:rsidRPr="00B5309A">
              <w:rPr>
                <w:rStyle w:val="Hyperlink"/>
                <w:rFonts w:eastAsia="Calibri"/>
                <w:noProof/>
                <w:lang w:val="it-IT"/>
              </w:rPr>
              <w:t>12.2.</w:t>
            </w:r>
            <w:r>
              <w:rPr>
                <w:rFonts w:eastAsiaTheme="minorEastAsia"/>
                <w:noProof/>
                <w:lang w:val="it-IT" w:eastAsia="it-IT"/>
              </w:rPr>
              <w:tab/>
            </w:r>
            <w:r w:rsidRPr="00B5309A">
              <w:rPr>
                <w:rStyle w:val="Hyperlink"/>
                <w:rFonts w:eastAsia="Calibri"/>
                <w:noProof/>
                <w:lang w:val="it-IT"/>
              </w:rPr>
              <w:t>Criteri di assegnazione del livello di rischio per i test</w:t>
            </w:r>
            <w:r>
              <w:rPr>
                <w:noProof/>
                <w:webHidden/>
              </w:rPr>
              <w:tab/>
            </w:r>
            <w:r>
              <w:rPr>
                <w:noProof/>
                <w:webHidden/>
              </w:rPr>
              <w:fldChar w:fldCharType="begin"/>
            </w:r>
            <w:r>
              <w:rPr>
                <w:noProof/>
                <w:webHidden/>
              </w:rPr>
              <w:instrText xml:space="preserve"> PAGEREF _Toc225282876 \h </w:instrText>
            </w:r>
            <w:r>
              <w:rPr>
                <w:noProof/>
                <w:webHidden/>
              </w:rPr>
            </w:r>
            <w:r>
              <w:rPr>
                <w:noProof/>
                <w:webHidden/>
              </w:rPr>
              <w:fldChar w:fldCharType="separate"/>
            </w:r>
            <w:r>
              <w:rPr>
                <w:noProof/>
                <w:webHidden/>
              </w:rPr>
              <w:t>16</w:t>
            </w:r>
            <w:r>
              <w:rPr>
                <w:noProof/>
                <w:webHidden/>
              </w:rPr>
              <w:fldChar w:fldCharType="end"/>
            </w:r>
          </w:hyperlink>
        </w:p>
        <w:p w14:paraId="759EF382" w14:textId="7F6EEB44" w:rsidR="00BD3F39" w:rsidRDefault="00BD3F39">
          <w:pPr>
            <w:pStyle w:val="TOC2"/>
            <w:tabs>
              <w:tab w:val="left" w:pos="1200"/>
              <w:tab w:val="right" w:leader="dot" w:pos="9350"/>
            </w:tabs>
            <w:rPr>
              <w:rFonts w:eastAsiaTheme="minorEastAsia"/>
              <w:noProof/>
              <w:lang w:val="it-IT" w:eastAsia="it-IT"/>
            </w:rPr>
          </w:pPr>
          <w:hyperlink w:anchor="_Toc225282877" w:history="1">
            <w:r w:rsidRPr="00B5309A">
              <w:rPr>
                <w:rStyle w:val="Hyperlink"/>
                <w:noProof/>
              </w:rPr>
              <w:t>12.3.</w:t>
            </w:r>
            <w:r>
              <w:rPr>
                <w:rFonts w:eastAsiaTheme="minorEastAsia"/>
                <w:noProof/>
                <w:lang w:val="it-IT" w:eastAsia="it-IT"/>
              </w:rPr>
              <w:tab/>
            </w:r>
            <w:r w:rsidRPr="00B5309A">
              <w:rPr>
                <w:rStyle w:val="Hyperlink"/>
                <w:noProof/>
              </w:rPr>
              <w:t>Tipologie di test</w:t>
            </w:r>
            <w:r>
              <w:rPr>
                <w:noProof/>
                <w:webHidden/>
              </w:rPr>
              <w:tab/>
            </w:r>
            <w:r>
              <w:rPr>
                <w:noProof/>
                <w:webHidden/>
              </w:rPr>
              <w:fldChar w:fldCharType="begin"/>
            </w:r>
            <w:r>
              <w:rPr>
                <w:noProof/>
                <w:webHidden/>
              </w:rPr>
              <w:instrText xml:space="preserve"> PAGEREF _Toc225282877 \h </w:instrText>
            </w:r>
            <w:r>
              <w:rPr>
                <w:noProof/>
                <w:webHidden/>
              </w:rPr>
            </w:r>
            <w:r>
              <w:rPr>
                <w:noProof/>
                <w:webHidden/>
              </w:rPr>
              <w:fldChar w:fldCharType="separate"/>
            </w:r>
            <w:r>
              <w:rPr>
                <w:noProof/>
                <w:webHidden/>
              </w:rPr>
              <w:t>17</w:t>
            </w:r>
            <w:r>
              <w:rPr>
                <w:noProof/>
                <w:webHidden/>
              </w:rPr>
              <w:fldChar w:fldCharType="end"/>
            </w:r>
          </w:hyperlink>
        </w:p>
        <w:p w14:paraId="6DF0A761" w14:textId="2A4EA93C" w:rsidR="00BD3F39" w:rsidRDefault="00BD3F39">
          <w:pPr>
            <w:pStyle w:val="TOC2"/>
            <w:tabs>
              <w:tab w:val="left" w:pos="1200"/>
              <w:tab w:val="right" w:leader="dot" w:pos="9350"/>
            </w:tabs>
            <w:rPr>
              <w:rFonts w:eastAsiaTheme="minorEastAsia"/>
              <w:noProof/>
              <w:lang w:val="it-IT" w:eastAsia="it-IT"/>
            </w:rPr>
          </w:pPr>
          <w:hyperlink w:anchor="_Toc225282878" w:history="1">
            <w:r w:rsidRPr="00B5309A">
              <w:rPr>
                <w:rStyle w:val="Hyperlink"/>
                <w:noProof/>
              </w:rPr>
              <w:t>12.4.</w:t>
            </w:r>
            <w:r>
              <w:rPr>
                <w:rFonts w:eastAsiaTheme="minorEastAsia"/>
                <w:noProof/>
                <w:lang w:val="it-IT" w:eastAsia="it-IT"/>
              </w:rPr>
              <w:tab/>
            </w:r>
            <w:r w:rsidRPr="00B5309A">
              <w:rPr>
                <w:rStyle w:val="Hyperlink"/>
                <w:noProof/>
              </w:rPr>
              <w:t>Cicli di test</w:t>
            </w:r>
            <w:r>
              <w:rPr>
                <w:noProof/>
                <w:webHidden/>
              </w:rPr>
              <w:tab/>
            </w:r>
            <w:r>
              <w:rPr>
                <w:noProof/>
                <w:webHidden/>
              </w:rPr>
              <w:fldChar w:fldCharType="begin"/>
            </w:r>
            <w:r>
              <w:rPr>
                <w:noProof/>
                <w:webHidden/>
              </w:rPr>
              <w:instrText xml:space="preserve"> PAGEREF _Toc225282878 \h </w:instrText>
            </w:r>
            <w:r>
              <w:rPr>
                <w:noProof/>
                <w:webHidden/>
              </w:rPr>
            </w:r>
            <w:r>
              <w:rPr>
                <w:noProof/>
                <w:webHidden/>
              </w:rPr>
              <w:fldChar w:fldCharType="separate"/>
            </w:r>
            <w:r>
              <w:rPr>
                <w:noProof/>
                <w:webHidden/>
              </w:rPr>
              <w:t>17</w:t>
            </w:r>
            <w:r>
              <w:rPr>
                <w:noProof/>
                <w:webHidden/>
              </w:rPr>
              <w:fldChar w:fldCharType="end"/>
            </w:r>
          </w:hyperlink>
        </w:p>
        <w:p w14:paraId="44521678" w14:textId="0E69CEB7" w:rsidR="00BD3F39" w:rsidRDefault="00BD3F39">
          <w:pPr>
            <w:pStyle w:val="TOC2"/>
            <w:tabs>
              <w:tab w:val="left" w:pos="1200"/>
              <w:tab w:val="right" w:leader="dot" w:pos="9350"/>
            </w:tabs>
            <w:rPr>
              <w:rFonts w:eastAsiaTheme="minorEastAsia"/>
              <w:noProof/>
              <w:lang w:val="it-IT" w:eastAsia="it-IT"/>
            </w:rPr>
          </w:pPr>
          <w:hyperlink w:anchor="_Toc225282879" w:history="1">
            <w:r w:rsidRPr="00B5309A">
              <w:rPr>
                <w:rStyle w:val="Hyperlink"/>
                <w:noProof/>
                <w:lang w:val="it-IT"/>
              </w:rPr>
              <w:t>12.5.</w:t>
            </w:r>
            <w:r>
              <w:rPr>
                <w:rFonts w:eastAsiaTheme="minorEastAsia"/>
                <w:noProof/>
                <w:lang w:val="it-IT" w:eastAsia="it-IT"/>
              </w:rPr>
              <w:tab/>
            </w:r>
            <w:r w:rsidRPr="00B5309A">
              <w:rPr>
                <w:rStyle w:val="Hyperlink"/>
                <w:noProof/>
                <w:lang w:val="it-IT"/>
              </w:rPr>
              <w:t>Strumenti e ambienti di test</w:t>
            </w:r>
            <w:r>
              <w:rPr>
                <w:noProof/>
                <w:webHidden/>
              </w:rPr>
              <w:tab/>
            </w:r>
            <w:r>
              <w:rPr>
                <w:noProof/>
                <w:webHidden/>
              </w:rPr>
              <w:fldChar w:fldCharType="begin"/>
            </w:r>
            <w:r>
              <w:rPr>
                <w:noProof/>
                <w:webHidden/>
              </w:rPr>
              <w:instrText xml:space="preserve"> PAGEREF _Toc225282879 \h </w:instrText>
            </w:r>
            <w:r>
              <w:rPr>
                <w:noProof/>
                <w:webHidden/>
              </w:rPr>
            </w:r>
            <w:r>
              <w:rPr>
                <w:noProof/>
                <w:webHidden/>
              </w:rPr>
              <w:fldChar w:fldCharType="separate"/>
            </w:r>
            <w:r>
              <w:rPr>
                <w:noProof/>
                <w:webHidden/>
              </w:rPr>
              <w:t>18</w:t>
            </w:r>
            <w:r>
              <w:rPr>
                <w:noProof/>
                <w:webHidden/>
              </w:rPr>
              <w:fldChar w:fldCharType="end"/>
            </w:r>
          </w:hyperlink>
        </w:p>
        <w:p w14:paraId="1C34D888" w14:textId="0C0EFA9F" w:rsidR="00BD3F39" w:rsidRDefault="00BD3F39">
          <w:pPr>
            <w:pStyle w:val="TOC2"/>
            <w:tabs>
              <w:tab w:val="left" w:pos="1200"/>
              <w:tab w:val="right" w:leader="dot" w:pos="9350"/>
            </w:tabs>
            <w:rPr>
              <w:rFonts w:eastAsiaTheme="minorEastAsia"/>
              <w:noProof/>
              <w:lang w:val="it-IT" w:eastAsia="it-IT"/>
            </w:rPr>
          </w:pPr>
          <w:hyperlink w:anchor="_Toc225282880" w:history="1">
            <w:r w:rsidRPr="00B5309A">
              <w:rPr>
                <w:rStyle w:val="Hyperlink"/>
                <w:noProof/>
              </w:rPr>
              <w:t>12.6.</w:t>
            </w:r>
            <w:r>
              <w:rPr>
                <w:rFonts w:eastAsiaTheme="minorEastAsia"/>
                <w:noProof/>
                <w:lang w:val="it-IT" w:eastAsia="it-IT"/>
              </w:rPr>
              <w:tab/>
            </w:r>
            <w:r w:rsidRPr="00B5309A">
              <w:rPr>
                <w:rStyle w:val="Hyperlink"/>
                <w:noProof/>
              </w:rPr>
              <w:t>Assunzioni, vincoli e rischi</w:t>
            </w:r>
            <w:r>
              <w:rPr>
                <w:noProof/>
                <w:webHidden/>
              </w:rPr>
              <w:tab/>
            </w:r>
            <w:r>
              <w:rPr>
                <w:noProof/>
                <w:webHidden/>
              </w:rPr>
              <w:fldChar w:fldCharType="begin"/>
            </w:r>
            <w:r>
              <w:rPr>
                <w:noProof/>
                <w:webHidden/>
              </w:rPr>
              <w:instrText xml:space="preserve"> PAGEREF _Toc225282880 \h </w:instrText>
            </w:r>
            <w:r>
              <w:rPr>
                <w:noProof/>
                <w:webHidden/>
              </w:rPr>
            </w:r>
            <w:r>
              <w:rPr>
                <w:noProof/>
                <w:webHidden/>
              </w:rPr>
              <w:fldChar w:fldCharType="separate"/>
            </w:r>
            <w:r>
              <w:rPr>
                <w:noProof/>
                <w:webHidden/>
              </w:rPr>
              <w:t>19</w:t>
            </w:r>
            <w:r>
              <w:rPr>
                <w:noProof/>
                <w:webHidden/>
              </w:rPr>
              <w:fldChar w:fldCharType="end"/>
            </w:r>
          </w:hyperlink>
        </w:p>
        <w:p w14:paraId="32639234" w14:textId="701266D2" w:rsidR="00BD3F39" w:rsidRDefault="00BD3F39">
          <w:pPr>
            <w:pStyle w:val="TOC1"/>
            <w:tabs>
              <w:tab w:val="left" w:pos="720"/>
              <w:tab w:val="right" w:leader="dot" w:pos="9350"/>
            </w:tabs>
            <w:rPr>
              <w:rFonts w:eastAsiaTheme="minorEastAsia"/>
              <w:noProof/>
              <w:lang w:val="it-IT" w:eastAsia="it-IT"/>
            </w:rPr>
          </w:pPr>
          <w:hyperlink w:anchor="_Toc225282881" w:history="1">
            <w:r w:rsidRPr="00B5309A">
              <w:rPr>
                <w:rStyle w:val="Hyperlink"/>
                <w:noProof/>
                <w:lang w:val="it-IT"/>
              </w:rPr>
              <w:t>13.</w:t>
            </w:r>
            <w:r>
              <w:rPr>
                <w:rFonts w:eastAsiaTheme="minorEastAsia"/>
                <w:noProof/>
                <w:lang w:val="it-IT" w:eastAsia="it-IT"/>
              </w:rPr>
              <w:tab/>
            </w:r>
            <w:r w:rsidRPr="00B5309A">
              <w:rPr>
                <w:rStyle w:val="Hyperlink"/>
                <w:noProof/>
              </w:rPr>
              <w:t>Modifiche in Corso d’opera</w:t>
            </w:r>
            <w:r>
              <w:rPr>
                <w:noProof/>
                <w:webHidden/>
              </w:rPr>
              <w:tab/>
            </w:r>
            <w:r>
              <w:rPr>
                <w:noProof/>
                <w:webHidden/>
              </w:rPr>
              <w:fldChar w:fldCharType="begin"/>
            </w:r>
            <w:r>
              <w:rPr>
                <w:noProof/>
                <w:webHidden/>
              </w:rPr>
              <w:instrText xml:space="preserve"> PAGEREF _Toc225282881 \h </w:instrText>
            </w:r>
            <w:r>
              <w:rPr>
                <w:noProof/>
                <w:webHidden/>
              </w:rPr>
            </w:r>
            <w:r>
              <w:rPr>
                <w:noProof/>
                <w:webHidden/>
              </w:rPr>
              <w:fldChar w:fldCharType="separate"/>
            </w:r>
            <w:r>
              <w:rPr>
                <w:noProof/>
                <w:webHidden/>
              </w:rPr>
              <w:t>19</w:t>
            </w:r>
            <w:r>
              <w:rPr>
                <w:noProof/>
                <w:webHidden/>
              </w:rPr>
              <w:fldChar w:fldCharType="end"/>
            </w:r>
          </w:hyperlink>
        </w:p>
        <w:p w14:paraId="30ECA298" w14:textId="3FE05814" w:rsidR="00BD3F39" w:rsidRDefault="00BD3F39">
          <w:pPr>
            <w:pStyle w:val="TOC1"/>
            <w:tabs>
              <w:tab w:val="left" w:pos="720"/>
              <w:tab w:val="right" w:leader="dot" w:pos="9350"/>
            </w:tabs>
            <w:rPr>
              <w:rFonts w:eastAsiaTheme="minorEastAsia"/>
              <w:noProof/>
              <w:lang w:val="it-IT" w:eastAsia="it-IT"/>
            </w:rPr>
          </w:pPr>
          <w:hyperlink w:anchor="_Toc225282882" w:history="1">
            <w:r w:rsidRPr="00B5309A">
              <w:rPr>
                <w:rStyle w:val="Hyperlink"/>
                <w:noProof/>
                <w:lang w:val="it-IT"/>
              </w:rPr>
              <w:t>14.</w:t>
            </w:r>
            <w:r>
              <w:rPr>
                <w:rFonts w:eastAsiaTheme="minorEastAsia"/>
                <w:noProof/>
                <w:lang w:val="it-IT" w:eastAsia="it-IT"/>
              </w:rPr>
              <w:tab/>
            </w:r>
            <w:r w:rsidRPr="00B5309A">
              <w:rPr>
                <w:rStyle w:val="Hyperlink"/>
                <w:noProof/>
              </w:rPr>
              <w:t>Gestione della Configurazione</w:t>
            </w:r>
            <w:r>
              <w:rPr>
                <w:noProof/>
                <w:webHidden/>
              </w:rPr>
              <w:tab/>
            </w:r>
            <w:r>
              <w:rPr>
                <w:noProof/>
                <w:webHidden/>
              </w:rPr>
              <w:fldChar w:fldCharType="begin"/>
            </w:r>
            <w:r>
              <w:rPr>
                <w:noProof/>
                <w:webHidden/>
              </w:rPr>
              <w:instrText xml:space="preserve"> PAGEREF _Toc225282882 \h </w:instrText>
            </w:r>
            <w:r>
              <w:rPr>
                <w:noProof/>
                <w:webHidden/>
              </w:rPr>
            </w:r>
            <w:r>
              <w:rPr>
                <w:noProof/>
                <w:webHidden/>
              </w:rPr>
              <w:fldChar w:fldCharType="separate"/>
            </w:r>
            <w:r>
              <w:rPr>
                <w:noProof/>
                <w:webHidden/>
              </w:rPr>
              <w:t>20</w:t>
            </w:r>
            <w:r>
              <w:rPr>
                <w:noProof/>
                <w:webHidden/>
              </w:rPr>
              <w:fldChar w:fldCharType="end"/>
            </w:r>
          </w:hyperlink>
        </w:p>
        <w:p w14:paraId="1B998A57" w14:textId="0126628F" w:rsidR="004012B1" w:rsidRDefault="03A4E128" w:rsidP="03A4E128">
          <w:pPr>
            <w:pStyle w:val="TOC1"/>
            <w:tabs>
              <w:tab w:val="left" w:pos="480"/>
              <w:tab w:val="right" w:leader="dot" w:pos="9345"/>
            </w:tabs>
            <w:rPr>
              <w:rFonts w:eastAsiaTheme="minorEastAsia"/>
            </w:rPr>
          </w:pPr>
          <w:r>
            <w:fldChar w:fldCharType="end"/>
          </w:r>
        </w:p>
      </w:sdtContent>
    </w:sdt>
    <w:p w14:paraId="2E38F9F3" w14:textId="77777777" w:rsidR="004012B1" w:rsidRDefault="004012B1">
      <w:pPr>
        <w:rPr>
          <w:rFonts w:eastAsiaTheme="minorEastAsia"/>
        </w:rPr>
      </w:pPr>
      <w:r>
        <w:rPr>
          <w:rFonts w:eastAsiaTheme="minorEastAsia"/>
        </w:rPr>
        <w:br w:type="page"/>
      </w:r>
    </w:p>
    <w:p>
      <w:pPr>
        <w:pStyle w:val="Heading1"/>
      </w:pPr>
      <w:r>
        <w:t>Scopo del documento</w:t>
      </w:r>
    </w:p>
    <w:p>
      <w:pPr/>
      <w:r>
        <w:rPr>
          <w:b w:val="0"/>
        </w:rPr>
        <w:t>Questo studio risponde a una domanda precisa: se sia possibile passare ad ANPR l’identificativo con cui ANSC individua un soggetto, e in caso affermativo dove intervenire nei processi che aggiornano ANPR. La domanda nasce dal disegno dell’integrazione con ANSC [S7], dove il soggetto riceve un identificativo proprio, e dalla ricognizione dei processi schedulati che riversano su ANPR gli eventi di stato civile.</w:t>
      </w:r>
    </w:p>
    <w:p>
      <w:pPr/>
      <w:r>
        <w:rPr>
          <w:b w:val="0"/>
        </w:rPr>
        <w:t xml:space="preserve">La risposta si è rivelata doppia, e per questo il documento non si limita a un sì o a un no: </w:t>
      </w:r>
      <w:r>
        <w:rPr>
          <w:b/>
        </w:rPr>
        <w:t>per il soggetto non è possibile, per l’atto sì</w:t>
      </w:r>
      <w:r>
        <w:rPr>
          <w:b w:val="0"/>
        </w:rPr>
        <w:t>, e il meccanismo per l’atto è in parte già realizzato. Le due cose vanno tenute distinte, perché confonderle porta a cercare un intervento dove non serve e a non farlo dove serve.</w:t>
      </w:r>
    </w:p>
    <w:p>
      <w:pPr>
        <w:pStyle w:val="Heading2"/>
      </w:pPr>
      <w:r>
        <w:t>Metodo e fonti</w:t>
      </w:r>
    </w:p>
    <w:p>
      <w:pPr/>
      <w:r>
        <w:rPr>
          <w:b w:val="0"/>
        </w:rPr>
        <w:t>Ogni affermazione su che cosa il client di SIPO sappia fare è verificata sui tipi generati presenti nel client [S1]. ⚠️ Quei tipi non sono però il contratto di ANPR: sono la fotografia della versione di schema con cui SIPO è stato compilato, e dedurne che cosa ANPR preveda è un passaggio illecito — è l’errore della prima versione di questo studio, corretto qui dopo un rilievo del committente. Che cosa ANPR preveda si verifica sulla sua documentazione [S8], che è a sua volta da leggere con attenzione al namespace di ciascuno schema. Ogni affermazione sul comportamento di SIPO è verificata sul codice, con il riferimento al file e alla riga. Dove una questione non si chiude sulle sorgenti, il documento la dichiara come punto aperto invece di colmarla con un’ipotesi.</w:t>
      </w:r>
    </w:p>
    <w:p>
      <w:pPr>
        <w:pStyle w:val="Heading2"/>
      </w:pPr>
      <w:r>
        <w:t>Riferimenti</w:t>
      </w:r>
    </w:p>
    <w:tbl>
      <w:tblPr>
        <w:tblStyle w:val="TableGrid"/>
        <w:tblW w:type="auto" w:w="0"/>
        <w:tblLook w:firstColumn="1" w:firstRow="1" w:lastColumn="0" w:lastRow="0" w:noHBand="0" w:noVBand="1" w:val="04A0"/>
      </w:tblPr>
      <w:tblGrid>
        <w:gridCol w:w="864"/>
        <w:gridCol w:w="6336"/>
        <w:gridCol w:w="2304"/>
      </w:tblGrid>
      <w:tr>
        <w:tc>
          <w:tcPr>
            <w:tcW w:type="dxa" w:w="864"/>
          </w:tcPr>
          <w:p>
            <w:r/>
            <w:r>
              <w:rPr>
                <w:b/>
                <w:sz w:val="18"/>
              </w:rPr>
              <w:t>#</w:t>
            </w:r>
          </w:p>
        </w:tc>
        <w:tc>
          <w:tcPr>
            <w:tcW w:type="dxa" w:w="6336"/>
          </w:tcPr>
          <w:p>
            <w:r/>
            <w:r>
              <w:rPr>
                <w:b/>
                <w:sz w:val="18"/>
              </w:rPr>
              <w:t>Riferimento</w:t>
            </w:r>
          </w:p>
        </w:tc>
        <w:tc>
          <w:tcPr>
            <w:tcW w:type="dxa" w:w="2304"/>
          </w:tcPr>
          <w:p>
            <w:r/>
            <w:r>
              <w:rPr>
                <w:b/>
                <w:sz w:val="18"/>
              </w:rPr>
              <w:t>Natura</w:t>
            </w:r>
          </w:p>
        </w:tc>
      </w:tr>
      <w:tr>
        <w:tc>
          <w:tcPr>
            <w:tcW w:type="dxa" w:w="864"/>
          </w:tcPr>
          <w:p>
            <w:r/>
            <w:r>
              <w:rPr>
                <w:b w:val="0"/>
                <w:sz w:val="18"/>
              </w:rPr>
              <w:t>[S1]</w:t>
            </w:r>
          </w:p>
        </w:tc>
        <w:tc>
          <w:tcPr>
            <w:tcW w:type="dxa" w:w="6336"/>
          </w:tcPr>
          <w:p>
            <w:r/>
            <w:r>
              <w:rPr>
                <w:b w:val="0"/>
                <w:sz w:val="18"/>
              </w:rPr>
              <w:t>common/anpr-client — il client ANPR di SIPO: tipi generati dallo schema Sogei, generatori XML delle richieste, utilità comuni.</w:t>
            </w:r>
          </w:p>
        </w:tc>
        <w:tc>
          <w:tcPr>
            <w:tcW w:type="dxa" w:w="2304"/>
          </w:tcPr>
          <w:p>
            <w:r/>
            <w:r>
              <w:rPr>
                <w:b w:val="0"/>
                <w:sz w:val="18"/>
              </w:rPr>
              <w:t>Sorgente applicativo</w:t>
            </w:r>
          </w:p>
        </w:tc>
      </w:tr>
      <w:tr>
        <w:tc>
          <w:tcPr>
            <w:tcW w:type="dxa" w:w="864"/>
          </w:tcPr>
          <w:p>
            <w:r/>
            <w:r>
              <w:rPr>
                <w:b w:val="0"/>
                <w:sz w:val="18"/>
              </w:rPr>
              <w:t>[S2]</w:t>
            </w:r>
          </w:p>
        </w:tc>
        <w:tc>
          <w:tcPr>
            <w:tcW w:type="dxa" w:w="6336"/>
          </w:tcPr>
          <w:p>
            <w:r/>
            <w:r>
              <w:rPr>
                <w:b w:val="0"/>
                <w:sz w:val="18"/>
              </w:rPr>
              <w:t>back-end/all-anpr-sipo — il concentratore verso ANPR per lo stato civile: endpoint di allineamento e conversione dei dati.</w:t>
            </w:r>
          </w:p>
        </w:tc>
        <w:tc>
          <w:tcPr>
            <w:tcW w:type="dxa" w:w="2304"/>
          </w:tcPr>
          <w:p>
            <w:r/>
            <w:r>
              <w:rPr>
                <w:b w:val="0"/>
                <w:sz w:val="18"/>
              </w:rPr>
              <w:t>Sorgente applicativo</w:t>
            </w:r>
          </w:p>
        </w:tc>
      </w:tr>
      <w:tr>
        <w:tc>
          <w:tcPr>
            <w:tcW w:type="dxa" w:w="864"/>
          </w:tcPr>
          <w:p>
            <w:r/>
            <w:r>
              <w:rPr>
                <w:b w:val="0"/>
                <w:sz w:val="18"/>
              </w:rPr>
              <w:t>[S3]</w:t>
            </w:r>
          </w:p>
        </w:tc>
        <w:tc>
          <w:tcPr>
            <w:tcW w:type="dxa" w:w="6336"/>
          </w:tcPr>
          <w:p>
            <w:r/>
            <w:r>
              <w:rPr>
                <w:b w:val="0"/>
                <w:sz w:val="18"/>
              </w:rPr>
              <w:t>back-end/all-nas-be, all-dec-be, all-matr-be — i processi schedulati di allineamento per nascite, decessi e cittadinanza, matrimoni.</w:t>
            </w:r>
          </w:p>
        </w:tc>
        <w:tc>
          <w:tcPr>
            <w:tcW w:type="dxa" w:w="2304"/>
          </w:tcPr>
          <w:p>
            <w:r/>
            <w:r>
              <w:rPr>
                <w:b w:val="0"/>
                <w:sz w:val="18"/>
              </w:rPr>
              <w:t>Sorgente applicativo</w:t>
            </w:r>
          </w:p>
        </w:tc>
      </w:tr>
      <w:tr>
        <w:tc>
          <w:tcPr>
            <w:tcW w:type="dxa" w:w="864"/>
          </w:tcPr>
          <w:p>
            <w:r/>
            <w:r>
              <w:rPr>
                <w:b w:val="0"/>
                <w:sz w:val="18"/>
              </w:rPr>
              <w:t>[S4]</w:t>
            </w:r>
          </w:p>
        </w:tc>
        <w:tc>
          <w:tcPr>
            <w:tcW w:type="dxa" w:w="6336"/>
          </w:tcPr>
          <w:p>
            <w:r/>
            <w:r>
              <w:rPr>
                <w:b w:val="0"/>
                <w:sz w:val="18"/>
              </w:rPr>
              <w:t>back-end/prog-be, back-end/cri-on-anpr-be — i processi schedulati dell’elettorale e dei cambi di residenza online.</w:t>
            </w:r>
          </w:p>
        </w:tc>
        <w:tc>
          <w:tcPr>
            <w:tcW w:type="dxa" w:w="2304"/>
          </w:tcPr>
          <w:p>
            <w:r/>
            <w:r>
              <w:rPr>
                <w:b w:val="0"/>
                <w:sz w:val="18"/>
              </w:rPr>
              <w:t>Sorgente applicativo</w:t>
            </w:r>
          </w:p>
        </w:tc>
      </w:tr>
      <w:tr>
        <w:tc>
          <w:tcPr>
            <w:tcW w:type="dxa" w:w="864"/>
          </w:tcPr>
          <w:p>
            <w:r/>
            <w:r>
              <w:rPr>
                <w:b w:val="0"/>
                <w:sz w:val="18"/>
              </w:rPr>
              <w:t>[S5]</w:t>
            </w:r>
          </w:p>
        </w:tc>
        <w:tc>
          <w:tcPr>
            <w:tcW w:type="dxa" w:w="6336"/>
          </w:tcPr>
          <w:p>
            <w:r/>
            <w:r>
              <w:rPr>
                <w:b w:val="0"/>
                <w:sz w:val="18"/>
              </w:rPr>
              <w:t>common/anagrafe-entities — le entità di ANAG_USR, fra cui ATTO con le colonne di ANSC, e la logica che le scrive.</w:t>
            </w:r>
          </w:p>
        </w:tc>
        <w:tc>
          <w:tcPr>
            <w:tcW w:type="dxa" w:w="2304"/>
          </w:tcPr>
          <w:p>
            <w:r/>
            <w:r>
              <w:rPr>
                <w:b w:val="0"/>
                <w:sz w:val="18"/>
              </w:rPr>
              <w:t>Sorgente applicativo</w:t>
            </w:r>
          </w:p>
        </w:tc>
      </w:tr>
      <w:tr>
        <w:tc>
          <w:tcPr>
            <w:tcW w:type="dxa" w:w="864"/>
          </w:tcPr>
          <w:p>
            <w:r/>
            <w:r>
              <w:rPr>
                <w:b w:val="0"/>
                <w:sz w:val="18"/>
              </w:rPr>
              <w:t>[S6]</w:t>
            </w:r>
          </w:p>
        </w:tc>
        <w:tc>
          <w:tcPr>
            <w:tcW w:type="dxa" w:w="6336"/>
          </w:tcPr>
          <w:p>
            <w:r/>
            <w:r>
              <w:rPr>
                <w:b w:val="0"/>
                <w:sz w:val="18"/>
              </w:rPr>
              <w:t>back-end/varana-be — il back-end delle variazioni anagrafiche, da cui l’identificativo dell’atto ANSC entra oggi in SIPO.</w:t>
            </w:r>
          </w:p>
        </w:tc>
        <w:tc>
          <w:tcPr>
            <w:tcW w:type="dxa" w:w="2304"/>
          </w:tcPr>
          <w:p>
            <w:r/>
            <w:r>
              <w:rPr>
                <w:b w:val="0"/>
                <w:sz w:val="18"/>
              </w:rPr>
              <w:t>Sorgente applicativo</w:t>
            </w:r>
          </w:p>
        </w:tc>
      </w:tr>
      <w:tr>
        <w:tc>
          <w:tcPr>
            <w:tcW w:type="dxa" w:w="864"/>
          </w:tcPr>
          <w:p>
            <w:r/>
            <w:r>
              <w:rPr>
                <w:b w:val="0"/>
                <w:sz w:val="18"/>
              </w:rPr>
              <w:t>[S7]</w:t>
            </w:r>
          </w:p>
        </w:tc>
        <w:tc>
          <w:tcPr>
            <w:tcW w:type="dxa" w:w="6336"/>
          </w:tcPr>
          <w:p>
            <w:r/>
            <w:r>
              <w:rPr>
                <w:b w:val="0"/>
                <w:sz w:val="18"/>
              </w:rPr>
              <w:t>ANALISI_Integrazione-ANSC (versione corrente) — il disegno della scrittura degli atti verso ANSC, da cui provengono le nozioni di atto e soggetto ANSC.</w:t>
            </w:r>
          </w:p>
        </w:tc>
        <w:tc>
          <w:tcPr>
            <w:tcW w:type="dxa" w:w="2304"/>
          </w:tcPr>
          <w:p>
            <w:r/>
            <w:r>
              <w:rPr>
                <w:b w:val="0"/>
                <w:sz w:val="18"/>
              </w:rPr>
              <w:t>Documento di progetto</w:t>
            </w:r>
          </w:p>
        </w:tc>
      </w:tr>
      <w:tr>
        <w:tc>
          <w:tcPr>
            <w:tcW w:type="dxa" w:w="864"/>
          </w:tcPr>
          <w:p>
            <w:r>
              <w:t>[S8]</w:t>
            </w:r>
          </w:p>
        </w:tc>
        <w:tc>
          <w:tcPr>
            <w:tcW w:type="dxa" w:w="6336"/>
          </w:tcPr>
          <w:p>
            <w:r>
              <w:t>Documentazione ANPR versione 9.2.9 — in particolare src/wsdl/ansc/xsd/, gli schemi della Predisposizione Anagrafica, e src/wsdl/ansc/esempi/, i nove esempi di messaggio. ⚠️ La cartella è esclusa dal versionamento del workspace e presente solo in copia: vedi AN-10.</w:t>
            </w:r>
          </w:p>
        </w:tc>
        <w:tc>
          <w:tcPr>
            <w:tcW w:type="dxa" w:w="2304"/>
          </w:tcPr>
          <w:p>
            <w:r>
              <w:t>Specifica di Sogei</w:t>
            </w:r>
          </w:p>
        </w:tc>
      </w:tr>
    </w:tbl>
    <w:p/>
    <w:p>
      <w:pPr>
        <w:pStyle w:val="Heading1"/>
      </w:pPr>
      <w:r>
        <w:t>La domanda e la risposta</w:t>
      </w:r>
    </w:p>
    <w:p>
      <w:pPr>
        <w:jc w:val="both"/>
      </w:pPr>
      <w:r>
        <w:rPr>
          <w:b w:val="0"/>
        </w:rPr>
        <w:t xml:space="preserve">La domanda è se fra i dati che si possono passare ad ANPR vi siano l’identificativo con cui ANSC individua un soggetto e l’identificativo unico nazionale. La risposta dipende da </w:t>
      </w:r>
      <w:r>
        <w:rPr>
          <w:b/>
        </w:rPr>
        <w:t>dove si guarda</w:t>
      </w:r>
      <w:r>
        <w:rPr>
          <w:b w:val="0"/>
        </w:rPr>
        <w:t>, e questa distinzione è il contenuto principale dello studio.</w:t>
      </w:r>
    </w:p>
    <w:tbl>
      <w:tblPr>
        <w:tblpPr w:leftFromText="180" w:rightFromText="180" w:vertAnchor="text" w:horzAnchor="margin" w:tblpY="8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24"/>
        <w:gridCol w:w="3312"/>
        <w:gridCol w:w="3168"/>
      </w:tblGrid>
      <w:tr>
        <w:tc>
          <w:tcPr>
            <w:tcW w:type="dxa" w:w="3024"/>
          </w:tcPr>
          <w:p>
            <w:pPr>
              <w:jc w:val="both"/>
            </w:pPr>
            <w:r>
              <w:rPr>
                <w:b/>
                <w:sz w:val="18"/>
              </w:rPr>
              <w:t>La domanda</w:t>
            </w:r>
          </w:p>
        </w:tc>
        <w:tc>
          <w:tcPr>
            <w:tcW w:type="dxa" w:w="3312"/>
          </w:tcPr>
          <w:p>
            <w:pPr>
              <w:jc w:val="both"/>
            </w:pPr>
            <w:r>
              <w:rPr>
                <w:b/>
                <w:sz w:val="18"/>
              </w:rPr>
              <w:t>Nelle operazioni che il client implementa</w:t>
            </w:r>
          </w:p>
        </w:tc>
        <w:tc>
          <w:tcPr>
            <w:tcW w:type="dxa" w:w="3168"/>
          </w:tcPr>
          <w:p>
            <w:pPr>
              <w:jc w:val="both"/>
            </w:pPr>
            <w:r>
              <w:rPr>
                <w:b/>
                <w:sz w:val="18"/>
              </w:rPr>
              <w:t>Nella documentazione ANPR</w:t>
            </w:r>
          </w:p>
        </w:tc>
      </w:tr>
      <w:tr>
        <w:tc>
          <w:tcPr>
            <w:tcW w:type="dxa" w:w="3024"/>
          </w:tcPr>
          <w:p>
            <w:pPr>
              <w:jc w:val="both"/>
            </w:pPr>
            <w:r>
              <w:rPr>
                <w:b w:val="0"/>
                <w:sz w:val="18"/>
              </w:rPr>
              <w:t xml:space="preserve">Si può passare ad ANPR l’identificativo con cui </w:t>
            </w:r>
            <w:r>
              <w:rPr>
                <w:b/>
                <w:sz w:val="18"/>
              </w:rPr>
              <w:t>ANSC</w:t>
            </w:r>
            <w:r>
              <w:rPr>
                <w:b w:val="0"/>
                <w:sz w:val="18"/>
              </w:rPr>
              <w:t xml:space="preserve"> individua un soggetto (idSoggettoANSC)?</w:t>
            </w:r>
          </w:p>
        </w:tc>
        <w:tc>
          <w:tcPr>
            <w:tcW w:type="dxa" w:w="3312"/>
          </w:tcPr>
          <w:p>
            <w:pPr>
              <w:jc w:val="both"/>
            </w:pPr>
            <w:r>
              <w:rPr>
                <w:b/>
                <w:sz w:val="18"/>
              </w:rPr>
              <w:t>No.</w:t>
            </w:r>
            <w:r>
              <w:rPr>
                <w:b w:val="0"/>
                <w:sz w:val="18"/>
              </w:rPr>
              <w:t xml:space="preserve"> Nessuno dei tipi generati lo prevede, e l’unico identificativo di soggetto che il client conosce è quello di ANPR.</w:t>
            </w:r>
          </w:p>
        </w:tc>
        <w:tc>
          <w:tcPr>
            <w:tcW w:type="dxa" w:w="3168"/>
          </w:tcPr>
          <w:p>
            <w:pPr>
              <w:jc w:val="both"/>
            </w:pPr>
            <w:r>
              <w:rPr>
                <w:b/>
                <w:sz w:val="18"/>
              </w:rPr>
              <w:t>Sì.</w:t>
            </w:r>
            <w:r>
              <w:rPr>
                <w:b w:val="0"/>
                <w:sz w:val="18"/>
              </w:rPr>
              <w:t xml:space="preserve"> È previsto, facoltativo, nell’interfaccia della Predisposizione Anagrafica.</w:t>
            </w:r>
          </w:p>
        </w:tc>
      </w:tr>
      <w:tr>
        <w:tc>
          <w:tcPr>
            <w:tcW w:type="dxa" w:w="3024"/>
          </w:tcPr>
          <w:p>
            <w:pPr>
              <w:jc w:val="both"/>
            </w:pPr>
            <w:r>
              <w:rPr>
                <w:b w:val="0"/>
                <w:sz w:val="18"/>
              </w:rPr>
              <w:t>Si può passare l’identificativo unico nazionale (il codice che SIPO chiama ID_UNICO_NAZIONALE)?</w:t>
            </w:r>
          </w:p>
        </w:tc>
        <w:tc>
          <w:tcPr>
            <w:tcW w:type="dxa" w:w="3312"/>
          </w:tcPr>
          <w:p>
            <w:pPr>
              <w:jc w:val="both"/>
            </w:pPr>
            <w:r>
              <w:rPr>
                <w:b w:val="0"/>
                <w:sz w:val="18"/>
              </w:rPr>
              <w:t xml:space="preserve">È </w:t>
            </w:r>
            <w:r>
              <w:rPr>
                <w:b/>
                <w:sz w:val="18"/>
              </w:rPr>
              <w:t>l’identificativo di ANPR</w:t>
            </w:r>
            <w:r>
              <w:rPr>
                <w:b w:val="0"/>
                <w:sz w:val="18"/>
              </w:rPr>
              <w:t>: il codice lo riceve da ANPR e lo conserva, non lo costruisce. Nelle richieste il soggetto si individua con l’identificativo della scheda comunale.</w:t>
            </w:r>
          </w:p>
        </w:tc>
        <w:tc>
          <w:tcPr>
            <w:tcW w:type="dxa" w:w="3168"/>
          </w:tcPr>
          <w:p>
            <w:pPr>
              <w:jc w:val="both"/>
            </w:pPr>
            <w:r>
              <w:rPr>
                <w:b/>
                <w:sz w:val="18"/>
              </w:rPr>
              <w:t>Sì.</w:t>
            </w:r>
            <w:r>
              <w:rPr>
                <w:b w:val="0"/>
                <w:sz w:val="18"/>
              </w:rPr>
              <w:t xml:space="preserve"> La stessa interfaccia lo prevede come `idANPR`, accanto agli altri tre.</w:t>
            </w:r>
          </w:p>
        </w:tc>
      </w:tr>
    </w:tbl>
    <w:p>
      <w:pPr>
        <w:jc w:val="both"/>
      </w:pPr>
      <w:r>
        <w:rPr>
          <w:b w:val="0"/>
        </w:rPr>
        <w:t xml:space="preserve">Ne seguono due affermazioni da tenere separate. La prima: </w:t>
      </w:r>
      <w:r>
        <w:rPr>
          <w:b/>
        </w:rPr>
        <w:t>le operazioni che il client di SIPO implementa non prevedono l’identificativo di ANSC per il soggetto</w:t>
      </w:r>
      <w:r>
        <w:rPr>
          <w:b w:val="0"/>
        </w:rPr>
        <w:t xml:space="preserve">, e nessuna configurazione lo aggiunge — il tipo degli identificativi di soggetto porta un solo campo, quello di ANPR. La seconda: </w:t>
      </w:r>
      <w:r>
        <w:rPr>
          <w:b/>
        </w:rPr>
        <w:t>la documentazione ANPR descrive un’interfaccia in cui tutti gli identificativi convivono</w:t>
      </w:r>
      <w:r>
        <w:rPr>
          <w:b w:val="0"/>
        </w:rPr>
        <w:t>, e SIPO non la implementa affatto.</w:t>
      </w:r>
    </w:p>
    <w:p>
      <w:pPr>
        <w:jc w:val="both"/>
      </w:pPr>
      <w:r>
        <w:rPr>
          <w:b w:val="0"/>
        </w:rPr>
        <w:t xml:space="preserve">Il limite, dunque, </w:t>
      </w:r>
      <w:r>
        <w:rPr>
          <w:b/>
        </w:rPr>
        <w:t>non è di ANPR: è del client</w:t>
      </w:r>
      <w:r>
        <w:rPr>
          <w:b w:val="0"/>
        </w:rPr>
        <w:t>. E non nella forma di un campo mancante in un’operazione esistente, ma nella forma di un’interfaccia intera che non è stata realizzata. È una differenza che conta, perché sposta la questione da «non si può fare» a «è un lavoro da fare, e prima vanno chiarite tre cose».</w:t>
      </w:r>
    </w:p>
    <w:p>
      <w:pPr>
        <w:jc w:val="both"/>
      </w:pPr>
      <w:r>
        <w:t>Sull’identificativo unico nazionale va aggiunta una precisazione che evita un malinteso ricorrente: in SIPO il campo che lo conserva è valorizzato con l’identificativo che ANPR restituisce. Non è un dato che il comune costruisce e comunica, è un dato che riceve e custodisce; nelle richieste alle operazioni di scrittura il soggetto si individua con l’identificativo della scheda comunale.</w:t>
      </w:r>
    </w:p>
    <w:p>
      <w:pPr>
        <w:pStyle w:val="Heading1"/>
      </w:pPr>
      <w:r>
        <w:t>Che cosa ANPR accetta</w:t>
      </w:r>
    </w:p>
    <w:p>
      <w:pPr/>
      <w:r>
        <w:rPr>
          <w:b w:val="0"/>
        </w:rPr>
        <w:t>Nello schema l’atto di un evento non è un tipo unico. Il contenitore `TipoAttoANPR` ha due proprietà e ne ammette una per volta: `atto`, la forma classica con numero, parte, serie e anno, oppure `attoANSC`, la forma nuova. La scelta fra le due non è una variante di comodo: è il modo in cui ANPR riconosce un atto formato nel registro nazionale invece che su un registro comunale.</w:t>
      </w:r>
    </w:p>
    <w:p>
      <w:pPr/>
      <w:r>
        <w:rPr>
          <w:b w:val="0"/>
        </w:rPr>
        <w:t>La forma ANSC porta sette elementi.</w:t>
      </w:r>
    </w:p>
    <w:tbl>
      <w:tblPr>
        <w:tblStyle w:val="TableGrid"/>
        <w:tblW w:type="auto" w:w="0"/>
        <w:tblLook w:firstColumn="1" w:firstRow="1" w:lastColumn="0" w:lastRow="0" w:noHBand="0" w:noVBand="1" w:val="04A0"/>
      </w:tblPr>
      <w:tblGrid>
        <w:gridCol w:w="2160"/>
        <w:gridCol w:w="2304"/>
        <w:gridCol w:w="1296"/>
        <w:gridCol w:w="3600"/>
      </w:tblGrid>
      <w:tr>
        <w:tc>
          <w:tcPr>
            <w:tcW w:type="dxa" w:w="2160"/>
          </w:tcPr>
          <w:p>
            <w:r/>
            <w:r>
              <w:rPr>
                <w:b/>
                <w:sz w:val="18"/>
              </w:rPr>
              <w:t>Elemento</w:t>
            </w:r>
          </w:p>
        </w:tc>
        <w:tc>
          <w:tcPr>
            <w:tcW w:type="dxa" w:w="2304"/>
          </w:tcPr>
          <w:p>
            <w:r/>
            <w:r>
              <w:rPr>
                <w:b/>
                <w:sz w:val="18"/>
              </w:rPr>
              <w:t>Tipo nello schema</w:t>
            </w:r>
          </w:p>
        </w:tc>
        <w:tc>
          <w:tcPr>
            <w:tcW w:type="dxa" w:w="1296"/>
          </w:tcPr>
          <w:p>
            <w:r/>
            <w:r>
              <w:rPr>
                <w:b/>
                <w:sz w:val="18"/>
              </w:rPr>
              <w:t>Obbligatorio</w:t>
            </w:r>
          </w:p>
        </w:tc>
        <w:tc>
          <w:tcPr>
            <w:tcW w:type="dxa" w:w="3600"/>
          </w:tcPr>
          <w:p>
            <w:r/>
            <w:r>
              <w:rPr>
                <w:b/>
                <w:sz w:val="18"/>
              </w:rPr>
              <w:t>Che cos’è</w:t>
            </w:r>
          </w:p>
        </w:tc>
      </w:tr>
      <w:tr>
        <w:tc>
          <w:tcPr>
            <w:tcW w:type="dxa" w:w="2160"/>
          </w:tcPr>
          <w:p>
            <w:r/>
            <w:r>
              <w:rPr>
                <w:b w:val="0"/>
                <w:sz w:val="18"/>
              </w:rPr>
              <w:t>idANSC</w:t>
            </w:r>
          </w:p>
        </w:tc>
        <w:tc>
          <w:tcPr>
            <w:tcW w:type="dxa" w:w="2304"/>
          </w:tcPr>
          <w:p>
            <w:r/>
            <w:r>
              <w:rPr>
                <w:b w:val="0"/>
                <w:sz w:val="18"/>
              </w:rPr>
              <w:t>tipoNumeroAttoANSC</w:t>
            </w:r>
          </w:p>
        </w:tc>
        <w:tc>
          <w:tcPr>
            <w:tcW w:type="dxa" w:w="1296"/>
          </w:tcPr>
          <w:p>
            <w:r/>
            <w:r>
              <w:rPr>
                <w:b w:val="0"/>
                <w:sz w:val="18"/>
              </w:rPr>
              <w:t>sì</w:t>
            </w:r>
          </w:p>
        </w:tc>
        <w:tc>
          <w:tcPr>
            <w:tcW w:type="dxa" w:w="3600"/>
          </w:tcPr>
          <w:p>
            <w:r/>
            <w:r>
              <w:rPr>
                <w:b w:val="0"/>
                <w:sz w:val="18"/>
              </w:rPr>
              <w:t>L’identificativo nazionale dell’atto formato in ANSC.</w:t>
            </w:r>
          </w:p>
        </w:tc>
      </w:tr>
      <w:tr>
        <w:tc>
          <w:tcPr>
            <w:tcW w:type="dxa" w:w="2160"/>
          </w:tcPr>
          <w:p>
            <w:r/>
            <w:r>
              <w:rPr>
                <w:b w:val="0"/>
                <w:sz w:val="18"/>
              </w:rPr>
              <w:t>comuneRegistrazione</w:t>
            </w:r>
          </w:p>
        </w:tc>
        <w:tc>
          <w:tcPr>
            <w:tcW w:type="dxa" w:w="2304"/>
          </w:tcPr>
          <w:p>
            <w:r/>
            <w:r>
              <w:rPr>
                <w:b w:val="0"/>
                <w:sz w:val="18"/>
              </w:rPr>
              <w:t>tipoComune</w:t>
            </w:r>
          </w:p>
        </w:tc>
        <w:tc>
          <w:tcPr>
            <w:tcW w:type="dxa" w:w="1296"/>
          </w:tcPr>
          <w:p>
            <w:r/>
            <w:r>
              <w:rPr>
                <w:b w:val="0"/>
                <w:sz w:val="18"/>
              </w:rPr>
              <w:t>sì</w:t>
            </w:r>
          </w:p>
        </w:tc>
        <w:tc>
          <w:tcPr>
            <w:tcW w:type="dxa" w:w="3600"/>
          </w:tcPr>
          <w:p>
            <w:r/>
            <w:r>
              <w:rPr>
                <w:b w:val="0"/>
                <w:sz w:val="18"/>
              </w:rPr>
              <w:t>Il comune che ha registrato l’atto.</w:t>
            </w:r>
          </w:p>
        </w:tc>
      </w:tr>
      <w:tr>
        <w:tc>
          <w:tcPr>
            <w:tcW w:type="dxa" w:w="2160"/>
          </w:tcPr>
          <w:p>
            <w:r/>
            <w:r>
              <w:rPr>
                <w:b w:val="0"/>
                <w:sz w:val="18"/>
              </w:rPr>
              <w:t>anno</w:t>
            </w:r>
          </w:p>
        </w:tc>
        <w:tc>
          <w:tcPr>
            <w:tcW w:type="dxa" w:w="2304"/>
          </w:tcPr>
          <w:p>
            <w:r/>
            <w:r>
              <w:rPr>
                <w:b w:val="0"/>
                <w:sz w:val="18"/>
              </w:rPr>
              <w:t>numerico4</w:t>
            </w:r>
          </w:p>
        </w:tc>
        <w:tc>
          <w:tcPr>
            <w:tcW w:type="dxa" w:w="1296"/>
          </w:tcPr>
          <w:p>
            <w:r/>
            <w:r>
              <w:rPr>
                <w:b w:val="0"/>
                <w:sz w:val="18"/>
              </w:rPr>
              <w:t>sì</w:t>
            </w:r>
          </w:p>
        </w:tc>
        <w:tc>
          <w:tcPr>
            <w:tcW w:type="dxa" w:w="3600"/>
          </w:tcPr>
          <w:p>
            <w:r/>
            <w:r>
              <w:rPr>
                <w:b w:val="0"/>
                <w:sz w:val="18"/>
              </w:rPr>
              <w:t>L’anno dell’atto.</w:t>
            </w:r>
          </w:p>
        </w:tc>
      </w:tr>
      <w:tr>
        <w:tc>
          <w:tcPr>
            <w:tcW w:type="dxa" w:w="2160"/>
          </w:tcPr>
          <w:p>
            <w:r/>
            <w:r>
              <w:rPr>
                <w:b w:val="0"/>
                <w:sz w:val="18"/>
              </w:rPr>
              <w:t>ufficioMunicipio</w:t>
            </w:r>
          </w:p>
        </w:tc>
        <w:tc>
          <w:tcPr>
            <w:tcW w:type="dxa" w:w="2304"/>
          </w:tcPr>
          <w:p>
            <w:r/>
            <w:r>
              <w:rPr>
                <w:b w:val="0"/>
                <w:sz w:val="18"/>
              </w:rPr>
              <w:t>tipoUfficioMunicipio</w:t>
            </w:r>
          </w:p>
        </w:tc>
        <w:tc>
          <w:tcPr>
            <w:tcW w:type="dxa" w:w="1296"/>
          </w:tcPr>
          <w:p>
            <w:r/>
            <w:r>
              <w:rPr>
                <w:b w:val="0"/>
                <w:sz w:val="18"/>
              </w:rPr>
              <w:t>no</w:t>
            </w:r>
          </w:p>
        </w:tc>
        <w:tc>
          <w:tcPr>
            <w:tcW w:type="dxa" w:w="3600"/>
          </w:tcPr>
          <w:p>
            <w:r/>
            <w:r>
              <w:rPr>
                <w:b w:val="0"/>
                <w:sz w:val="18"/>
              </w:rPr>
              <w:t>Il municipio, dove l’organizzazione lo preveda.</w:t>
            </w:r>
          </w:p>
        </w:tc>
      </w:tr>
      <w:tr>
        <w:tc>
          <w:tcPr>
            <w:tcW w:type="dxa" w:w="2160"/>
          </w:tcPr>
          <w:p>
            <w:r/>
            <w:r>
              <w:rPr>
                <w:b w:val="0"/>
                <w:sz w:val="18"/>
              </w:rPr>
              <w:t>numeroComunale</w:t>
            </w:r>
          </w:p>
        </w:tc>
        <w:tc>
          <w:tcPr>
            <w:tcW w:type="dxa" w:w="2304"/>
          </w:tcPr>
          <w:p>
            <w:r/>
            <w:r>
              <w:rPr>
                <w:b w:val="0"/>
                <w:sz w:val="18"/>
              </w:rPr>
              <w:t>tipoNumeroAtto</w:t>
            </w:r>
          </w:p>
        </w:tc>
        <w:tc>
          <w:tcPr>
            <w:tcW w:type="dxa" w:w="1296"/>
          </w:tcPr>
          <w:p>
            <w:r/>
            <w:r>
              <w:rPr>
                <w:b w:val="0"/>
                <w:sz w:val="18"/>
              </w:rPr>
              <w:t>sì</w:t>
            </w:r>
          </w:p>
        </w:tc>
        <w:tc>
          <w:tcPr>
            <w:tcW w:type="dxa" w:w="3600"/>
          </w:tcPr>
          <w:p>
            <w:r/>
            <w:r>
              <w:rPr>
                <w:b w:val="0"/>
                <w:sz w:val="18"/>
              </w:rPr>
              <w:t>Il numero attribuito dal comune, distinto dall’identificativo nazionale.</w:t>
            </w:r>
          </w:p>
        </w:tc>
      </w:tr>
      <w:tr>
        <w:tc>
          <w:tcPr>
            <w:tcW w:type="dxa" w:w="2160"/>
          </w:tcPr>
          <w:p>
            <w:r/>
            <w:r>
              <w:rPr>
                <w:b w:val="0"/>
                <w:sz w:val="18"/>
              </w:rPr>
              <w:t>dataFormazioneAtto</w:t>
            </w:r>
          </w:p>
        </w:tc>
        <w:tc>
          <w:tcPr>
            <w:tcW w:type="dxa" w:w="2304"/>
          </w:tcPr>
          <w:p>
            <w:r/>
            <w:r>
              <w:rPr>
                <w:b w:val="0"/>
                <w:sz w:val="18"/>
              </w:rPr>
              <w:t>tipoDataAnagrafica</w:t>
            </w:r>
          </w:p>
        </w:tc>
        <w:tc>
          <w:tcPr>
            <w:tcW w:type="dxa" w:w="1296"/>
          </w:tcPr>
          <w:p>
            <w:r/>
            <w:r>
              <w:rPr>
                <w:b w:val="0"/>
                <w:sz w:val="18"/>
              </w:rPr>
              <w:t>no</w:t>
            </w:r>
          </w:p>
        </w:tc>
        <w:tc>
          <w:tcPr>
            <w:tcW w:type="dxa" w:w="3600"/>
          </w:tcPr>
          <w:p>
            <w:r/>
            <w:r>
              <w:rPr>
                <w:b w:val="0"/>
                <w:sz w:val="18"/>
              </w:rPr>
              <w:t>La data di formazione.</w:t>
            </w:r>
          </w:p>
        </w:tc>
      </w:tr>
      <w:tr>
        <w:tc>
          <w:tcPr>
            <w:tcW w:type="dxa" w:w="2160"/>
          </w:tcPr>
          <w:p>
            <w:r/>
            <w:r>
              <w:rPr>
                <w:b w:val="0"/>
                <w:sz w:val="18"/>
              </w:rPr>
              <w:t>trascritto</w:t>
            </w:r>
          </w:p>
        </w:tc>
        <w:tc>
          <w:tcPr>
            <w:tcW w:type="dxa" w:w="2304"/>
          </w:tcPr>
          <w:p>
            <w:r/>
            <w:r>
              <w:rPr>
                <w:b w:val="0"/>
                <w:sz w:val="18"/>
              </w:rPr>
              <w:t>numerico1</w:t>
            </w:r>
          </w:p>
        </w:tc>
        <w:tc>
          <w:tcPr>
            <w:tcW w:type="dxa" w:w="1296"/>
          </w:tcPr>
          <w:p>
            <w:r/>
            <w:r>
              <w:rPr>
                <w:b w:val="0"/>
                <w:sz w:val="18"/>
              </w:rPr>
              <w:t>no</w:t>
            </w:r>
          </w:p>
        </w:tc>
        <w:tc>
          <w:tcPr>
            <w:tcW w:type="dxa" w:w="3600"/>
          </w:tcPr>
          <w:p>
            <w:r/>
            <w:r>
              <w:rPr>
                <w:b w:val="0"/>
                <w:sz w:val="18"/>
              </w:rPr>
              <w:t>Se l’atto sia iscritto o trascritto.</w:t>
            </w:r>
          </w:p>
        </w:tc>
      </w:tr>
    </w:tbl>
    <w:p/>
    <w:p>
      <w:pPr/>
      <w:r>
        <w:rPr>
          <w:b w:val="0"/>
        </w:rPr>
        <w:t xml:space="preserve">Si noti che la forma ANSC </w:t>
      </w:r>
      <w:r>
        <w:rPr>
          <w:b/>
        </w:rPr>
        <w:t>non sostituisce il numero comunale</w:t>
      </w:r>
      <w:r>
        <w:rPr>
          <w:b w:val="0"/>
        </w:rPr>
        <w:t>: lo richiede, accanto all’identificativo nazionale e obbligatorio come quello. È coerente con quanto il disegno dell’integrazione ha già stabilito, cioè che il numero comunale resta a carico del Comune e nessun servizio nazionale lo assegna.</w:t>
      </w:r>
    </w:p>
    <w:p>
      <w:pPr>
        <w:pStyle w:val="Heading1"/>
      </w:pPr>
      <w:r>
        <w:t>Il meccanismo è già nel client, e commuta da sé</w:t>
      </w:r>
    </w:p>
    <w:p>
      <w:pPr/>
      <w:r>
        <w:rPr>
          <w:b w:val="0"/>
        </w:rPr>
        <w:t>Il client ANPR implementa la forma ANSC in due punti, con lo stesso criterio.</w:t>
      </w:r>
    </w:p>
    <w:p>
      <w:pPr>
        <w:pStyle w:val="ListParagraph"/>
      </w:pPr>
      <w:r>
        <w:rPr>
          <w:b/>
        </w:rPr>
        <w:t xml:space="preserve">Nel generatore della mutazione. </w:t>
      </w:r>
      <w:r>
        <w:rPr>
          <w:b w:val="0"/>
        </w:rPr>
        <w:t>Nel metodo che costruisce l’atto di nascita, il generatore della 5008 legge l’identificativo dall’atto e, se lo trova, costruisce la forma ANSC; altrimenti costruisce quella classica (`Richiesta5008XmlGenerator.java:343-358`).</w:t>
      </w:r>
    </w:p>
    <w:p>
      <w:pPr>
        <w:pStyle w:val="ListParagraph"/>
      </w:pPr>
      <w:r>
        <w:rPr>
          <w:b/>
        </w:rPr>
        <w:t xml:space="preserve">In una utilità comune. </w:t>
      </w:r>
      <w:r>
        <w:rPr>
          <w:b w:val="0"/>
        </w:rPr>
        <w:t>Lo stesso criterio è in `AnprUtilities.generateTipoAttoANPR` (`AnprUtilities.java:427-449`), richiamata dal generatore della cancellazione (`Richiesta2001XmlGenerator.java:172`), dall’annullamento di matrimonio e dall’evento di morte della 5008 (`:705` e `:1036`).</w:t>
      </w:r>
    </w:p>
    <w:p>
      <w:pPr/>
      <w:r>
        <w:rPr>
          <w:b w:val="0"/>
        </w:rPr>
        <w:t>Il punto da cui tutto dipende è una riga sola:</w:t>
      </w:r>
    </w:p>
    <w:p>
      <w:pPr>
        <w:spacing w:after="0"/>
      </w:pPr>
      <w:r>
        <w:rPr>
          <w:rFonts w:ascii="Courier New" w:hAnsi="Courier New"/>
          <w:sz w:val="16"/>
        </w:rPr>
        <w:t>String idAttoAnsc = (String) attoClass.getMethod("getIdAttoAnsc").invoke(atto);</w:t>
      </w:r>
    </w:p>
    <w:p>
      <w:pPr>
        <w:spacing w:after="0"/>
      </w:pPr>
      <w:r>
        <w:rPr>
          <w:rFonts w:ascii="Courier New" w:hAnsi="Courier New"/>
          <w:sz w:val="16"/>
        </w:rPr>
        <w:t>if (idAttoAnsc != null) { ... forma ANSC ... } else { ... forma classica ... }</w:t>
      </w:r>
    </w:p>
    <w:p>
      <w:pPr/>
      <w:r>
        <w:rPr>
          <w:b w:val="0"/>
        </w:rPr>
        <w:t>Ne seguono tre conseguenze che conviene avere chiare prima di programmare un intervento.</w:t>
      </w:r>
    </w:p>
    <w:p>
      <w:pPr>
        <w:pStyle w:val="ListParagraph"/>
      </w:pPr>
      <w:r>
        <w:rPr>
          <w:b/>
        </w:rPr>
        <w:t xml:space="preserve">La commutazione è automatica. </w:t>
      </w:r>
      <w:r>
        <w:rPr>
          <w:b w:val="0"/>
        </w:rPr>
        <w:t xml:space="preserve">Nessun parametro la governa e nessuna configurazione la accende: </w:t>
      </w:r>
      <w:r>
        <w:rPr>
          <w:b/>
        </w:rPr>
        <w:t>basta che l’atto che arriva al generatore porti l’identificativo</w:t>
      </w:r>
      <w:r>
        <w:rPr>
          <w:b w:val="0"/>
        </w:rPr>
        <w:t>. Dove il valore c’è, la forma ANSC parte già oggi.</w:t>
      </w:r>
    </w:p>
    <w:p>
      <w:pPr>
        <w:pStyle w:val="ListParagraph"/>
      </w:pPr>
      <w:r>
        <w:rPr>
          <w:b/>
        </w:rPr>
        <w:t xml:space="preserve">L’accesso è per reflection. </w:t>
      </w:r>
      <w:r>
        <w:rPr>
          <w:b w:val="0"/>
        </w:rPr>
        <w:t xml:space="preserve">Il generatore non dipende da una classe: invoca `getIdAttoAnsc` per nome. Il meccanismo è quindi </w:t>
      </w:r>
      <w:r>
        <w:rPr>
          <w:b/>
        </w:rPr>
        <w:t>invisibile a una ricerca per nome di campo</w:t>
      </w:r>
      <w:r>
        <w:rPr>
          <w:b w:val="0"/>
        </w:rPr>
        <w:t>, ed è il motivo per cui è facile concludere che non esista. Ha un secondo effetto: un oggetto privo di quel metodo non produce un valore nullo, produce un errore — il metodo dichiara l’eccezione e non la cattura.</w:t>
      </w:r>
    </w:p>
    <w:p>
      <w:pPr>
        <w:pStyle w:val="ListParagraph"/>
      </w:pPr>
      <w:r>
        <w:rPr>
          <w:b/>
        </w:rPr>
        <w:t xml:space="preserve">Lo sanno trattare due generatori su quindici. </w:t>
      </w:r>
      <w:r>
        <w:rPr>
          <w:b w:val="0"/>
        </w:rPr>
        <w:t>È il limite vero del meccanismo, e si vede solo contandolo.</w:t>
      </w:r>
    </w:p>
    <w:tbl>
      <w:tblPr>
        <w:tblStyle w:val="TableGrid"/>
        <w:tblW w:type="auto" w:w="0"/>
        <w:tblLook w:firstColumn="1" w:firstRow="1" w:lastColumn="0" w:lastRow="0" w:noHBand="0" w:noVBand="1" w:val="04A0"/>
      </w:tblPr>
      <w:tblGrid>
        <w:gridCol w:w="3168"/>
        <w:gridCol w:w="2448"/>
        <w:gridCol w:w="3888"/>
      </w:tblGrid>
      <w:tr>
        <w:tc>
          <w:tcPr>
            <w:tcW w:type="dxa" w:w="3168"/>
          </w:tcPr>
          <w:p>
            <w:r/>
            <w:r>
              <w:rPr>
                <w:b/>
                <w:sz w:val="18"/>
              </w:rPr>
              <w:t>Operazione</w:t>
            </w:r>
          </w:p>
        </w:tc>
        <w:tc>
          <w:tcPr>
            <w:tcW w:type="dxa" w:w="2448"/>
          </w:tcPr>
          <w:p>
            <w:r/>
            <w:r>
              <w:rPr>
                <w:b/>
                <w:sz w:val="18"/>
              </w:rPr>
              <w:t>Famiglia</w:t>
            </w:r>
          </w:p>
        </w:tc>
        <w:tc>
          <w:tcPr>
            <w:tcW w:type="dxa" w:w="3888"/>
          </w:tcPr>
          <w:p>
            <w:r/>
            <w:r>
              <w:rPr>
                <w:b/>
                <w:sz w:val="18"/>
              </w:rPr>
              <w:t>Tratta l’atto in forma ANSC?</w:t>
            </w:r>
          </w:p>
        </w:tc>
      </w:tr>
      <w:tr>
        <w:tc>
          <w:tcPr>
            <w:tcW w:type="dxa" w:w="3168"/>
          </w:tcPr>
          <w:p>
            <w:r/>
            <w:r>
              <w:rPr>
                <w:b w:val="0"/>
                <w:sz w:val="18"/>
              </w:rPr>
              <w:t>1001, 1002, 1013, 1014</w:t>
            </w:r>
          </w:p>
        </w:tc>
        <w:tc>
          <w:tcPr>
            <w:tcW w:type="dxa" w:w="2448"/>
          </w:tcPr>
          <w:p>
            <w:r/>
            <w:r>
              <w:rPr>
                <w:b w:val="0"/>
                <w:sz w:val="18"/>
              </w:rPr>
              <w:t>iscrizione</w:t>
            </w:r>
          </w:p>
        </w:tc>
        <w:tc>
          <w:tcPr>
            <w:tcW w:type="dxa" w:w="3888"/>
          </w:tcPr>
          <w:p>
            <w:r/>
            <w:r>
              <w:rPr>
                <w:b/>
                <w:sz w:val="18"/>
              </w:rPr>
              <w:t>no</w:t>
            </w:r>
          </w:p>
        </w:tc>
      </w:tr>
      <w:tr>
        <w:tc>
          <w:tcPr>
            <w:tcW w:type="dxa" w:w="3168"/>
          </w:tcPr>
          <w:p>
            <w:r/>
            <w:r>
              <w:rPr>
                <w:b w:val="0"/>
                <w:sz w:val="18"/>
              </w:rPr>
              <w:t>2001</w:t>
            </w:r>
          </w:p>
        </w:tc>
        <w:tc>
          <w:tcPr>
            <w:tcW w:type="dxa" w:w="2448"/>
          </w:tcPr>
          <w:p>
            <w:r/>
            <w:r>
              <w:rPr>
                <w:b w:val="0"/>
                <w:sz w:val="18"/>
              </w:rPr>
              <w:t>cancellazione</w:t>
            </w:r>
          </w:p>
        </w:tc>
        <w:tc>
          <w:tcPr>
            <w:tcW w:type="dxa" w:w="3888"/>
          </w:tcPr>
          <w:p>
            <w:r/>
            <w:r>
              <w:rPr>
                <w:b/>
                <w:sz w:val="18"/>
              </w:rPr>
              <w:t>sì</w:t>
            </w:r>
            <w:r>
              <w:rPr>
                <w:b w:val="0"/>
                <w:sz w:val="18"/>
              </w:rPr>
              <w:t>, attraverso l’utilità comune</w:t>
            </w:r>
          </w:p>
        </w:tc>
      </w:tr>
      <w:tr>
        <w:tc>
          <w:tcPr>
            <w:tcW w:type="dxa" w:w="3168"/>
          </w:tcPr>
          <w:p>
            <w:r/>
            <w:r>
              <w:rPr>
                <w:b w:val="0"/>
                <w:sz w:val="18"/>
              </w:rPr>
              <w:t>2003, 2011</w:t>
            </w:r>
          </w:p>
        </w:tc>
        <w:tc>
          <w:tcPr>
            <w:tcW w:type="dxa" w:w="2448"/>
          </w:tcPr>
          <w:p>
            <w:r/>
            <w:r>
              <w:rPr>
                <w:b w:val="0"/>
                <w:sz w:val="18"/>
              </w:rPr>
              <w:t>cancellazione</w:t>
            </w:r>
          </w:p>
        </w:tc>
        <w:tc>
          <w:tcPr>
            <w:tcW w:type="dxa" w:w="3888"/>
          </w:tcPr>
          <w:p>
            <w:r/>
            <w:r>
              <w:rPr>
                <w:b/>
                <w:sz w:val="18"/>
              </w:rPr>
              <w:t>no</w:t>
            </w:r>
          </w:p>
        </w:tc>
      </w:tr>
      <w:tr>
        <w:tc>
          <w:tcPr>
            <w:tcW w:type="dxa" w:w="3168"/>
          </w:tcPr>
          <w:p>
            <w:r/>
            <w:r>
              <w:rPr>
                <w:b w:val="0"/>
                <w:sz w:val="18"/>
              </w:rPr>
              <w:t>5001, 5010, 5012, 5013</w:t>
            </w:r>
          </w:p>
        </w:tc>
        <w:tc>
          <w:tcPr>
            <w:tcW w:type="dxa" w:w="2448"/>
          </w:tcPr>
          <w:p>
            <w:r/>
            <w:r>
              <w:rPr>
                <w:b w:val="0"/>
                <w:sz w:val="18"/>
              </w:rPr>
              <w:t>mutazione</w:t>
            </w:r>
          </w:p>
        </w:tc>
        <w:tc>
          <w:tcPr>
            <w:tcW w:type="dxa" w:w="3888"/>
          </w:tcPr>
          <w:p>
            <w:r/>
            <w:r>
              <w:rPr>
                <w:b/>
                <w:sz w:val="18"/>
              </w:rPr>
              <w:t>no</w:t>
            </w:r>
          </w:p>
        </w:tc>
      </w:tr>
      <w:tr>
        <w:tc>
          <w:tcPr>
            <w:tcW w:type="dxa" w:w="3168"/>
          </w:tcPr>
          <w:p>
            <w:r/>
            <w:r>
              <w:rPr>
                <w:b w:val="0"/>
                <w:sz w:val="18"/>
              </w:rPr>
              <w:t>5008</w:t>
            </w:r>
          </w:p>
        </w:tc>
        <w:tc>
          <w:tcPr>
            <w:tcW w:type="dxa" w:w="2448"/>
          </w:tcPr>
          <w:p>
            <w:r/>
            <w:r>
              <w:rPr>
                <w:b w:val="0"/>
                <w:sz w:val="18"/>
              </w:rPr>
              <w:t>mutazione</w:t>
            </w:r>
          </w:p>
        </w:tc>
        <w:tc>
          <w:tcPr>
            <w:tcW w:type="dxa" w:w="3888"/>
          </w:tcPr>
          <w:p>
            <w:r/>
            <w:r>
              <w:rPr>
                <w:b/>
                <w:sz w:val="18"/>
              </w:rPr>
              <w:t>sì</w:t>
            </w:r>
            <w:r>
              <w:rPr>
                <w:b w:val="0"/>
                <w:sz w:val="18"/>
              </w:rPr>
              <w:t>, in proprio e attraverso l’utilità comune</w:t>
            </w:r>
          </w:p>
        </w:tc>
      </w:tr>
      <w:tr>
        <w:tc>
          <w:tcPr>
            <w:tcW w:type="dxa" w:w="3168"/>
          </w:tcPr>
          <w:p>
            <w:r/>
            <w:r>
              <w:rPr>
                <w:b w:val="0"/>
                <w:sz w:val="18"/>
              </w:rPr>
              <w:t>A001, A002, A006</w:t>
            </w:r>
          </w:p>
        </w:tc>
        <w:tc>
          <w:tcPr>
            <w:tcW w:type="dxa" w:w="2448"/>
          </w:tcPr>
          <w:p>
            <w:r/>
            <w:r>
              <w:rPr>
                <w:b w:val="0"/>
                <w:sz w:val="18"/>
              </w:rPr>
              <w:t>AIRE</w:t>
            </w:r>
          </w:p>
        </w:tc>
        <w:tc>
          <w:tcPr>
            <w:tcW w:type="dxa" w:w="3888"/>
          </w:tcPr>
          <w:p>
            <w:r/>
            <w:r>
              <w:rPr>
                <w:b/>
                <w:sz w:val="18"/>
              </w:rPr>
              <w:t>no</w:t>
            </w:r>
          </w:p>
        </w:tc>
      </w:tr>
    </w:tbl>
    <w:p/>
    <w:p>
      <w:pPr/>
      <w:r>
        <w:rPr>
          <w:b w:val="0"/>
        </w:rPr>
        <w:t xml:space="preserve">Le due operazioni che lo trattano sono la mutazione 5008 e la cancellazione 2001. Tutte le altre — </w:t>
      </w:r>
      <w:r>
        <w:rPr>
          <w:b/>
        </w:rPr>
        <w:t>comprese tutte le iscrizioni</w:t>
      </w:r>
      <w:r>
        <w:rPr>
          <w:b w:val="0"/>
        </w:rPr>
        <w:t xml:space="preserve"> — accettano soltanto la forma classica, perché il generatore non costruisce l’altra.</w:t>
      </w:r>
    </w:p>
    <w:p>
      <w:pPr>
        <w:pStyle w:val="Heading1"/>
      </w:pPr>
      <w:r>
        <w:t>Da dove viene oggi l’identificativo dell’atto</w:t>
      </w:r>
    </w:p>
    <w:p>
      <w:pPr/>
      <w:r>
        <w:rPr>
          <w:b w:val="0"/>
        </w:rPr>
        <w:t>L’atto di anagrafe di SIPO ha già le colonne che servono: l’identificativo ANSC, l’anno, il numero comunale e la data (`Atto.java:161`, `:164`, `:175`, `:180`). Non sono una previsione: sono popolate e lette.</w:t>
      </w:r>
    </w:p>
    <w:p>
      <w:pPr/>
      <w:r>
        <w:rPr>
          <w:b w:val="0"/>
        </w:rPr>
        <w:t xml:space="preserve">A scriverle è una logica dedicata, che riceve l’identificativo come stringa e lo spezza nelle sue parti (`AttoAnscBL.creaAttoAnsc`). A chiamarla sono il back-end delle variazioni anagrafiche e quello dei matrimoni [S6], in sette punti, sempre in risposta a un dato </w:t>
      </w:r>
      <w:r>
        <w:rPr>
          <w:b/>
        </w:rPr>
        <w:t>immesso dall’operatore in una maschera</w:t>
      </w:r>
      <w:r>
        <w:rPr>
          <w:b w:val="0"/>
        </w:rPr>
        <w:t>; il formato è validato prima, da una utilità richiamata in tutte le aree — decessi, matrimoni, divorzi, cittadinanza, variazioni.</w:t>
      </w:r>
    </w:p>
    <w:p>
      <w:pPr/>
      <w:r>
        <w:rPr>
          <w:b w:val="0"/>
        </w:rPr>
        <w:t xml:space="preserve">Questo è il fatto da cui dipende tutto il resto: </w:t>
      </w:r>
      <w:r>
        <w:rPr>
          <w:b/>
        </w:rPr>
        <w:t>l’identificativo entra in SIPO a mano, nel percorso sincrono delle maschere</w:t>
      </w:r>
      <w:r>
        <w:rPr>
          <w:b w:val="0"/>
        </w:rPr>
        <w:t>. I processi schedulati non lo scrivono e non lo leggono. Da qui la domanda AN-01, che il documento lascia aperta: se per gli atti che i processi trattano quelle colonne siano popolate.</w:t>
      </w:r>
    </w:p>
    <w:p>
      <w:pPr/>
      <w:r>
        <w:rPr>
          <w:b w:val="0"/>
        </w:rPr>
        <w:t xml:space="preserve">Va ricordata anche l’asimmetria fra i due atti di SIPO, già rilevata altrove: l’identificativo ANSC dell’atto proprio vive sull’atto </w:t>
      </w:r>
      <w:r>
        <w:rPr>
          <w:b/>
        </w:rPr>
        <w:t>di anagrafe</w:t>
      </w:r>
      <w:r>
        <w:rPr>
          <w:b w:val="0"/>
        </w:rPr>
        <w:t>, mentre l’atto di stato civile porta soltanto i riferimenti dell’atto trascritto perché formato altrove. Chi cerca il dato partendo dallo stato civile non lo trova (AN-06).</w:t>
      </w:r>
    </w:p>
    <w:p>
      <w:pPr>
        <w:pStyle w:val="Heading1"/>
      </w:pPr>
      <w:r>
        <w:t>Dove si interrompe la catena nei processi schedulati</w:t>
      </w:r>
    </w:p>
    <w:p>
      <w:pPr/>
      <w:r>
        <w:rPr>
          <w:b w:val="0"/>
        </w:rPr>
        <w:t>I tre processi di allineamento seguono tutti lo stesso percorso. Conviene leggerlo tratta per tratta, perché il punto di rottura è uno solo e non è dove si immagina.</w:t>
      </w:r>
    </w:p>
    <w:tbl>
      <w:tblPr>
        <w:tblStyle w:val="TableGrid"/>
        <w:tblW w:type="auto" w:w="0"/>
        <w:tblLook w:firstColumn="1" w:firstRow="1" w:lastColumn="0" w:lastRow="0" w:noHBand="0" w:noVBand="1" w:val="04A0"/>
      </w:tblPr>
      <w:tblGrid>
        <w:gridCol w:w="3312"/>
        <w:gridCol w:w="4320"/>
        <w:gridCol w:w="2448"/>
      </w:tblGrid>
      <w:tr>
        <w:tc>
          <w:tcPr>
            <w:tcW w:type="dxa" w:w="3312"/>
          </w:tcPr>
          <w:p>
            <w:r/>
            <w:r>
              <w:rPr>
                <w:b/>
                <w:sz w:val="18"/>
              </w:rPr>
              <w:t>Tratta</w:t>
            </w:r>
          </w:p>
        </w:tc>
        <w:tc>
          <w:tcPr>
            <w:tcW w:type="dxa" w:w="4320"/>
          </w:tcPr>
          <w:p>
            <w:r/>
            <w:r>
              <w:rPr>
                <w:b/>
                <w:sz w:val="18"/>
              </w:rPr>
              <w:t>Che cosa porta</w:t>
            </w:r>
          </w:p>
        </w:tc>
        <w:tc>
          <w:tcPr>
            <w:tcW w:type="dxa" w:w="2448"/>
          </w:tcPr>
          <w:p>
            <w:r/>
            <w:r>
              <w:rPr>
                <w:b/>
                <w:sz w:val="18"/>
              </w:rPr>
              <w:t>L’identificativo ANSC c’è?</w:t>
            </w:r>
          </w:p>
        </w:tc>
      </w:tr>
      <w:tr>
        <w:tc>
          <w:tcPr>
            <w:tcW w:type="dxa" w:w="3312"/>
          </w:tcPr>
          <w:p>
            <w:r/>
            <w:r>
              <w:rPr>
                <w:b w:val="0"/>
                <w:sz w:val="18"/>
              </w:rPr>
              <w:t>Vista degli eventi del sistema legacy</w:t>
            </w:r>
          </w:p>
        </w:tc>
        <w:tc>
          <w:tcPr>
            <w:tcW w:type="dxa" w:w="4320"/>
          </w:tcPr>
          <w:p>
            <w:r/>
            <w:r>
              <w:rPr>
                <w:b w:val="0"/>
                <w:sz w:val="18"/>
              </w:rPr>
              <w:t>Codice individuale, codice evento, codice famiglia.</w:t>
            </w:r>
          </w:p>
        </w:tc>
        <w:tc>
          <w:tcPr>
            <w:tcW w:type="dxa" w:w="2448"/>
          </w:tcPr>
          <w:p>
            <w:r/>
            <w:r>
              <w:rPr>
                <w:b w:val="0"/>
                <w:sz w:val="18"/>
              </w:rPr>
              <w:t>no: la vista non lo espone</w:t>
            </w:r>
          </w:p>
        </w:tc>
      </w:tr>
      <w:tr>
        <w:tc>
          <w:tcPr>
            <w:tcW w:type="dxa" w:w="3312"/>
          </w:tcPr>
          <w:p>
            <w:r/>
            <w:r>
              <w:rPr>
                <w:b w:val="0"/>
                <w:sz w:val="18"/>
              </w:rPr>
              <w:t>Processo schedulato di allineamento</w:t>
            </w:r>
          </w:p>
        </w:tc>
        <w:tc>
          <w:tcPr>
            <w:tcW w:type="dxa" w:w="4320"/>
          </w:tcPr>
          <w:p>
            <w:r/>
            <w:r>
              <w:rPr>
                <w:b w:val="0"/>
                <w:sz w:val="18"/>
              </w:rPr>
              <w:t>Interroga il legacy per la scheda anagrafica della persona.</w:t>
            </w:r>
          </w:p>
        </w:tc>
        <w:tc>
          <w:tcPr>
            <w:tcW w:type="dxa" w:w="2448"/>
          </w:tcPr>
          <w:p>
            <w:r/>
            <w:r>
              <w:rPr>
                <w:b w:val="0"/>
                <w:sz w:val="18"/>
              </w:rPr>
              <w:t>no</w:t>
            </w:r>
          </w:p>
        </w:tc>
      </w:tr>
      <w:tr>
        <w:tc>
          <w:tcPr>
            <w:tcW w:type="dxa" w:w="3312"/>
          </w:tcPr>
          <w:p>
            <w:r/>
            <w:r>
              <w:rPr>
                <w:b w:val="0"/>
                <w:sz w:val="18"/>
              </w:rPr>
              <w:t>Scheda restituita dal legacy</w:t>
            </w:r>
          </w:p>
        </w:tc>
        <w:tc>
          <w:tcPr>
            <w:tcW w:type="dxa" w:w="4320"/>
          </w:tcPr>
          <w:p>
            <w:r/>
            <w:r>
              <w:rPr>
                <w:b w:val="0"/>
                <w:sz w:val="18"/>
              </w:rPr>
              <w:t>Gli estremi dell’atto nella forma classica: numero, parte, serie, anno, comune, esponente.</w:t>
            </w:r>
          </w:p>
        </w:tc>
        <w:tc>
          <w:tcPr>
            <w:tcW w:type="dxa" w:w="2448"/>
          </w:tcPr>
          <w:p>
            <w:r/>
            <w:r>
              <w:rPr>
                <w:b/>
                <w:sz w:val="18"/>
              </w:rPr>
              <w:t>no: il tipo non ha il campo</w:t>
            </w:r>
          </w:p>
        </w:tc>
      </w:tr>
      <w:tr>
        <w:tc>
          <w:tcPr>
            <w:tcW w:type="dxa" w:w="3312"/>
          </w:tcPr>
          <w:p>
            <w:r/>
            <w:r>
              <w:rPr>
                <w:b w:val="0"/>
                <w:sz w:val="18"/>
              </w:rPr>
              <w:t>Conversione nel concentratore</w:t>
            </w:r>
          </w:p>
        </w:tc>
        <w:tc>
          <w:tcPr>
            <w:tcW w:type="dxa" w:w="4320"/>
          </w:tcPr>
          <w:p>
            <w:r/>
            <w:r>
              <w:rPr>
                <w:b w:val="0"/>
                <w:sz w:val="18"/>
              </w:rPr>
              <w:t>Costruisce le entità del soggetto, della nascita e dell’atto a partire da quei dati.</w:t>
            </w:r>
          </w:p>
        </w:tc>
        <w:tc>
          <w:tcPr>
            <w:tcW w:type="dxa" w:w="2448"/>
          </w:tcPr>
          <w:p>
            <w:r/>
            <w:r>
              <w:rPr>
                <w:b/>
                <w:sz w:val="18"/>
              </w:rPr>
              <w:t>no: è qui che si interrompe</w:t>
            </w:r>
          </w:p>
        </w:tc>
      </w:tr>
      <w:tr>
        <w:tc>
          <w:tcPr>
            <w:tcW w:type="dxa" w:w="3312"/>
          </w:tcPr>
          <w:p>
            <w:r/>
            <w:r>
              <w:rPr>
                <w:b w:val="0"/>
                <w:sz w:val="18"/>
              </w:rPr>
              <w:t>Generatore della richiesta</w:t>
            </w:r>
          </w:p>
        </w:tc>
        <w:tc>
          <w:tcPr>
            <w:tcW w:type="dxa" w:w="4320"/>
          </w:tcPr>
          <w:p>
            <w:r/>
            <w:r>
              <w:rPr>
                <w:b w:val="0"/>
                <w:sz w:val="18"/>
              </w:rPr>
              <w:t>Legge l’identificativo dall’atto e, se c’è, usa la forma ANSC.</w:t>
            </w:r>
          </w:p>
        </w:tc>
        <w:tc>
          <w:tcPr>
            <w:tcW w:type="dxa" w:w="2448"/>
          </w:tcPr>
          <w:p>
            <w:r/>
            <w:r>
              <w:rPr>
                <w:b w:val="0"/>
                <w:sz w:val="18"/>
              </w:rPr>
              <w:t>legge un valore nullo e ricade sulla forma classica</w:t>
            </w:r>
          </w:p>
        </w:tc>
      </w:tr>
    </w:tbl>
    <w:p/>
    <w:p>
      <w:pPr/>
      <w:r>
        <w:rPr>
          <w:b w:val="0"/>
        </w:rPr>
        <w:t xml:space="preserve">Il punto di rottura è </w:t>
      </w:r>
      <w:r>
        <w:rPr>
          <w:b/>
        </w:rPr>
        <w:t>la conversione dentro il concentratore</w:t>
      </w:r>
      <w:r>
        <w:rPr>
          <w:b w:val="0"/>
        </w:rPr>
        <w:t xml:space="preserve">. Il metodo che costruisce l’atto (`Convert.java:1033`) valorizza numero, parte, serie, anno, comune ed esponente a partire dagli estremi restituiti dal legacy, e </w:t>
      </w:r>
      <w:r>
        <w:rPr>
          <w:b/>
        </w:rPr>
        <w:t>non tocca le colonne di ANSC</w:t>
      </w:r>
      <w:r>
        <w:rPr>
          <w:b w:val="0"/>
        </w:rPr>
        <w:t>; lo stesso vale per l’altro convertitore di atto (`:177`). L’entità che arriva al generatore è quindi un atto completo nella forma classica e vuoto in quella nuova.</w:t>
      </w:r>
    </w:p>
    <w:p>
      <w:pPr/>
      <w:r>
        <w:rPr>
          <w:b w:val="0"/>
        </w:rPr>
        <w:t>Due osservazioni rendono l’intervento più circoscritto di quanto sembri.</w:t>
      </w:r>
    </w:p>
    <w:p>
      <w:pPr>
        <w:pStyle w:val="ListParagraph"/>
      </w:pPr>
      <w:r>
        <w:rPr>
          <w:b/>
        </w:rPr>
        <w:t xml:space="preserve">Il dato non può venire dal legacy. </w:t>
      </w:r>
      <w:r>
        <w:rPr>
          <w:b w:val="0"/>
        </w:rPr>
        <w:t xml:space="preserve">Il tipo che il legacy restituisce porta soltanto comune, tipo di registrazione, anno, numero, parte, serie ed esponente: </w:t>
      </w:r>
      <w:r>
        <w:rPr>
          <w:b/>
        </w:rPr>
        <w:t>non ha un campo per l’identificativo ANSC</w:t>
      </w:r>
      <w:r>
        <w:rPr>
          <w:b w:val="0"/>
        </w:rPr>
        <w:t>. Non è una questione di valorizzazione mancata — la sorgente non lo trasporta. Il valore va letto da ANAG_USR, e il concentratore già interroga quella base dati per altri scopi.</w:t>
      </w:r>
    </w:p>
    <w:p>
      <w:pPr>
        <w:pStyle w:val="ListParagraph"/>
      </w:pPr>
      <w:r>
        <w:rPr>
          <w:b/>
        </w:rPr>
        <w:t xml:space="preserve">Il concentratore non sa nulla di ANSC. </w:t>
      </w:r>
      <w:r>
        <w:rPr>
          <w:b w:val="0"/>
        </w:rPr>
        <w:t>Nel modulo non c’è una sola occorrenza del termine. Non va quindi corretto un comportamento sbagliato: va aggiunto un comportamento che non c’è, e questo lo rende un intervento additivo.</w:t>
      </w:r>
    </w:p>
    <w:p>
      <w:pPr/>
      <w:r>
        <w:rPr>
          <w:b w:val="0"/>
        </w:rPr>
        <w:t>Una trappola da evitare nella realizzazione: il concentratore ha un proprio oggetto per l’atto, privo del metodo che il generatore invoca per reflection. Passare quello invece dell’entità non produrrebbe il ripiego sulla forma classica, produrrebbe un errore in esecuzione. Oggi il percorso passa correttamente l’entità, e così deve restare.</w:t>
      </w:r>
    </w:p>
    <w:p>
      <w:pPr>
        <w:pStyle w:val="Heading1"/>
      </w:pPr>
      <w:r>
        <w:t>Gli interventi, processo per processo</w:t>
      </w:r>
    </w:p>
    <w:p>
      <w:pPr/>
      <w:r>
        <w:rPr>
          <w:b w:val="0"/>
        </w:rPr>
        <w:t>La ricognizione dei processi che aggiornano ANPR ne ha individuati cinque schedulati, più il processo che alimenta la coda degli eventi. La tabella dice, per ciascuno, se il passaggio della forma ANSC sia possibile e dove si intervenga.</w:t>
      </w:r>
    </w:p>
    <w:tbl>
      <w:tblPr>
        <w:tblStyle w:val="TableGrid"/>
        <w:tblW w:type="auto" w:w="0"/>
        <w:tblLook w:firstColumn="1" w:firstRow="1" w:lastColumn="0" w:lastRow="0" w:noHBand="0" w:noVBand="1" w:val="04A0"/>
      </w:tblPr>
      <w:tblGrid>
        <w:gridCol w:w="2160"/>
        <w:gridCol w:w="1872"/>
        <w:gridCol w:w="1728"/>
        <w:gridCol w:w="1152"/>
        <w:gridCol w:w="3744"/>
      </w:tblGrid>
      <w:tr>
        <w:tc>
          <w:tcPr>
            <w:tcW w:type="dxa" w:w="2160"/>
          </w:tcPr>
          <w:p>
            <w:r/>
            <w:r>
              <w:rPr>
                <w:b/>
                <w:sz w:val="18"/>
              </w:rPr>
              <w:t>Processo</w:t>
            </w:r>
          </w:p>
        </w:tc>
        <w:tc>
          <w:tcPr>
            <w:tcW w:type="dxa" w:w="1872"/>
          </w:tcPr>
          <w:p>
            <w:r/>
            <w:r>
              <w:rPr>
                <w:b/>
                <w:sz w:val="18"/>
              </w:rPr>
              <w:t>Operazioni</w:t>
            </w:r>
          </w:p>
        </w:tc>
        <w:tc>
          <w:tcPr>
            <w:tcW w:type="dxa" w:w="1728"/>
          </w:tcPr>
          <w:p>
            <w:r/>
            <w:r>
              <w:rPr>
                <w:b/>
                <w:sz w:val="18"/>
              </w:rPr>
              <w:t>Atto coinvolto</w:t>
            </w:r>
          </w:p>
        </w:tc>
        <w:tc>
          <w:tcPr>
            <w:tcW w:type="dxa" w:w="1152"/>
          </w:tcPr>
          <w:p>
            <w:r/>
            <w:r>
              <w:rPr>
                <w:b/>
                <w:sz w:val="18"/>
              </w:rPr>
              <w:t>Si può?</w:t>
            </w:r>
          </w:p>
        </w:tc>
        <w:tc>
          <w:tcPr>
            <w:tcW w:type="dxa" w:w="3744"/>
          </w:tcPr>
          <w:p>
            <w:r/>
            <w:r>
              <w:rPr>
                <w:b/>
                <w:sz w:val="18"/>
              </w:rPr>
              <w:t>Dove si interviene</w:t>
            </w:r>
          </w:p>
        </w:tc>
      </w:tr>
      <w:tr>
        <w:tc>
          <w:tcPr>
            <w:tcW w:type="dxa" w:w="2160"/>
          </w:tcPr>
          <w:p>
            <w:r/>
            <w:r>
              <w:rPr>
                <w:b w:val="0"/>
                <w:sz w:val="18"/>
              </w:rPr>
              <w:t>Allineamento nascite, ogni giorno alle 05:00</w:t>
            </w:r>
          </w:p>
        </w:tc>
        <w:tc>
          <w:tcPr>
            <w:tcW w:type="dxa" w:w="1872"/>
          </w:tcPr>
          <w:p>
            <w:r/>
            <w:r>
              <w:rPr>
                <w:b w:val="0"/>
                <w:sz w:val="18"/>
              </w:rPr>
              <w:t>5008 per il soggetto esistente; 1001 e 1002 per il soggetto nuovo</w:t>
            </w:r>
          </w:p>
        </w:tc>
        <w:tc>
          <w:tcPr>
            <w:tcW w:type="dxa" w:w="1728"/>
          </w:tcPr>
          <w:p>
            <w:r/>
            <w:r>
              <w:rPr>
                <w:b w:val="0"/>
                <w:sz w:val="18"/>
              </w:rPr>
              <w:t>Atto di nascita</w:t>
            </w:r>
          </w:p>
        </w:tc>
        <w:tc>
          <w:tcPr>
            <w:tcW w:type="dxa" w:w="1152"/>
          </w:tcPr>
          <w:p>
            <w:r/>
            <w:r>
              <w:rPr>
                <w:b/>
                <w:sz w:val="18"/>
              </w:rPr>
              <w:t>in parte</w:t>
            </w:r>
          </w:p>
        </w:tc>
        <w:tc>
          <w:tcPr>
            <w:tcW w:type="dxa" w:w="3744"/>
          </w:tcPr>
          <w:p>
            <w:r/>
            <w:r>
              <w:rPr>
                <w:b w:val="0"/>
                <w:sz w:val="18"/>
              </w:rPr>
              <w:t xml:space="preserve">Per la mutazione: la conversione nel concentratore, che non valorizza le colonne di ANSC. Per l’iscrizione del soggetto nuovo </w:t>
            </w:r>
            <w:r>
              <w:rPr>
                <w:b/>
                <w:sz w:val="18"/>
              </w:rPr>
              <w:t>non basta</w:t>
            </w:r>
            <w:r>
              <w:rPr>
                <w:b w:val="0"/>
                <w:sz w:val="18"/>
              </w:rPr>
              <w:t>: i generatori 1001 e 1002 non trattano affatto la forma ANSC, e vanno estesi nel client.</w:t>
            </w:r>
          </w:p>
        </w:tc>
      </w:tr>
      <w:tr>
        <w:tc>
          <w:tcPr>
            <w:tcW w:type="dxa" w:w="2160"/>
          </w:tcPr>
          <w:p>
            <w:r/>
            <w:r>
              <w:rPr>
                <w:b w:val="0"/>
                <w:sz w:val="18"/>
              </w:rPr>
              <w:t>Allineamento decessi e cittadinanza, ogni giorno alle 05:00</w:t>
            </w:r>
          </w:p>
        </w:tc>
        <w:tc>
          <w:tcPr>
            <w:tcW w:type="dxa" w:w="1872"/>
          </w:tcPr>
          <w:p>
            <w:r/>
            <w:r>
              <w:rPr>
                <w:b w:val="0"/>
                <w:sz w:val="18"/>
              </w:rPr>
              <w:t>2001 per la cancellazione, 5008 per le mutazioni</w:t>
            </w:r>
          </w:p>
        </w:tc>
        <w:tc>
          <w:tcPr>
            <w:tcW w:type="dxa" w:w="1728"/>
          </w:tcPr>
          <w:p>
            <w:r/>
            <w:r>
              <w:rPr>
                <w:b w:val="0"/>
                <w:sz w:val="18"/>
              </w:rPr>
              <w:t>Atto di morte</w:t>
            </w:r>
          </w:p>
        </w:tc>
        <w:tc>
          <w:tcPr>
            <w:tcW w:type="dxa" w:w="1152"/>
          </w:tcPr>
          <w:p>
            <w:r/>
            <w:r>
              <w:rPr>
                <w:b/>
                <w:sz w:val="18"/>
              </w:rPr>
              <w:t>sì</w:t>
            </w:r>
          </w:p>
        </w:tc>
        <w:tc>
          <w:tcPr>
            <w:tcW w:type="dxa" w:w="3744"/>
          </w:tcPr>
          <w:p>
            <w:r/>
            <w:r>
              <w:rPr>
                <w:b w:val="0"/>
                <w:sz w:val="18"/>
              </w:rPr>
              <w:t>La sola conversione nel concentratore: entrambi i generatori trattano già la forma ANSC. È il caso più favorevole, e coincide con la famiglia del pilota.</w:t>
            </w:r>
          </w:p>
        </w:tc>
      </w:tr>
      <w:tr>
        <w:tc>
          <w:tcPr>
            <w:tcW w:type="dxa" w:w="2160"/>
          </w:tcPr>
          <w:p>
            <w:r/>
            <w:r>
              <w:rPr>
                <w:b w:val="0"/>
                <w:sz w:val="18"/>
              </w:rPr>
              <w:t>Allineamento matrimoni, ogni giorno alle 05:00</w:t>
            </w:r>
          </w:p>
        </w:tc>
        <w:tc>
          <w:tcPr>
            <w:tcW w:type="dxa" w:w="1872"/>
          </w:tcPr>
          <w:p>
            <w:r/>
            <w:r>
              <w:rPr>
                <w:b w:val="0"/>
                <w:sz w:val="18"/>
              </w:rPr>
              <w:t>5008, 5012, 5013</w:t>
            </w:r>
          </w:p>
        </w:tc>
        <w:tc>
          <w:tcPr>
            <w:tcW w:type="dxa" w:w="1728"/>
          </w:tcPr>
          <w:p>
            <w:r/>
            <w:r>
              <w:rPr>
                <w:b w:val="0"/>
                <w:sz w:val="18"/>
              </w:rPr>
              <w:t>Atto di matrimonio e atto di annullamento</w:t>
            </w:r>
          </w:p>
        </w:tc>
        <w:tc>
          <w:tcPr>
            <w:tcW w:type="dxa" w:w="1152"/>
          </w:tcPr>
          <w:p>
            <w:r/>
            <w:r>
              <w:rPr>
                <w:b/>
                <w:sz w:val="18"/>
              </w:rPr>
              <w:t>in parte</w:t>
            </w:r>
          </w:p>
        </w:tc>
        <w:tc>
          <w:tcPr>
            <w:tcW w:type="dxa" w:w="3744"/>
          </w:tcPr>
          <w:p>
            <w:r/>
            <w:r>
              <w:rPr>
                <w:b w:val="0"/>
                <w:sz w:val="18"/>
              </w:rPr>
              <w:t>La conversione per il ramo dell’annullamento, che passa dall’utilità comune. Per 5012 e 5013 i generatori non trattano la forma ANSC: vanno estesi.</w:t>
            </w:r>
          </w:p>
        </w:tc>
      </w:tr>
      <w:tr>
        <w:tc>
          <w:tcPr>
            <w:tcW w:type="dxa" w:w="2160"/>
          </w:tcPr>
          <w:p>
            <w:r/>
            <w:r>
              <w:rPr>
                <w:b w:val="0"/>
                <w:sz w:val="18"/>
              </w:rPr>
              <w:t>Aggiornamento elettorale, ogni giorno alle 11:00</w:t>
            </w:r>
          </w:p>
        </w:tc>
        <w:tc>
          <w:tcPr>
            <w:tcW w:type="dxa" w:w="1872"/>
          </w:tcPr>
          <w:p>
            <w:r/>
            <w:r>
              <w:rPr>
                <w:b w:val="0"/>
                <w:sz w:val="18"/>
              </w:rPr>
              <w:t>5010</w:t>
            </w:r>
          </w:p>
        </w:tc>
        <w:tc>
          <w:tcPr>
            <w:tcW w:type="dxa" w:w="1728"/>
          </w:tcPr>
          <w:p>
            <w:r/>
            <w:r>
              <w:rPr>
                <w:b w:val="0"/>
                <w:sz w:val="18"/>
              </w:rPr>
              <w:t>Nessun atto di stato civile: iscrizioni e cancellazioni di elettori</w:t>
            </w:r>
          </w:p>
        </w:tc>
        <w:tc>
          <w:tcPr>
            <w:tcW w:type="dxa" w:w="1152"/>
          </w:tcPr>
          <w:p>
            <w:r/>
            <w:r>
              <w:rPr>
                <w:b/>
                <w:sz w:val="18"/>
              </w:rPr>
              <w:t>non pertinente</w:t>
            </w:r>
          </w:p>
        </w:tc>
        <w:tc>
          <w:tcPr>
            <w:tcW w:type="dxa" w:w="3744"/>
          </w:tcPr>
          <w:p>
            <w:r/>
            <w:r>
              <w:rPr>
                <w:b w:val="0"/>
                <w:sz w:val="18"/>
              </w:rPr>
              <w:t>Nulla. L’operazione non porta un atto di stato civile, e il generatore non prevede la forma ANSC.</w:t>
            </w:r>
          </w:p>
        </w:tc>
      </w:tr>
      <w:tr>
        <w:tc>
          <w:tcPr>
            <w:tcW w:type="dxa" w:w="2160"/>
          </w:tcPr>
          <w:p>
            <w:r/>
            <w:r>
              <w:rPr>
                <w:b w:val="0"/>
                <w:sz w:val="18"/>
              </w:rPr>
              <w:t>Recupero cambi di residenza online, alle 04:00, 11:00 e 17:00</w:t>
            </w:r>
          </w:p>
        </w:tc>
        <w:tc>
          <w:tcPr>
            <w:tcW w:type="dxa" w:w="1872"/>
          </w:tcPr>
          <w:p>
            <w:r/>
            <w:r>
              <w:rPr>
                <w:b w:val="0"/>
                <w:sz w:val="18"/>
              </w:rPr>
              <w:t>P001, P002, P003 e 3002</w:t>
            </w:r>
          </w:p>
        </w:tc>
        <w:tc>
          <w:tcPr>
            <w:tcW w:type="dxa" w:w="1728"/>
          </w:tcPr>
          <w:p>
            <w:r/>
            <w:r>
              <w:rPr>
                <w:b w:val="0"/>
                <w:sz w:val="18"/>
              </w:rPr>
              <w:t>Nessun atto</w:t>
            </w:r>
          </w:p>
        </w:tc>
        <w:tc>
          <w:tcPr>
            <w:tcW w:type="dxa" w:w="1152"/>
          </w:tcPr>
          <w:p>
            <w:r/>
            <w:r>
              <w:rPr>
                <w:b/>
                <w:sz w:val="18"/>
              </w:rPr>
              <w:t>non pertinente</w:t>
            </w:r>
          </w:p>
        </w:tc>
        <w:tc>
          <w:tcPr>
            <w:tcW w:type="dxa" w:w="3744"/>
          </w:tcPr>
          <w:p>
            <w:r/>
            <w:r>
              <w:rPr>
                <w:b w:val="0"/>
                <w:sz w:val="18"/>
              </w:rPr>
              <w:t>Nulla. Il processo è in prevalenza entrante e la sola scrittura riguarda lo stato della pratica.</w:t>
            </w:r>
          </w:p>
        </w:tc>
      </w:tr>
    </w:tbl>
    <w:p/>
    <w:p>
      <w:pPr/>
      <w:r>
        <w:rPr>
          <w:b w:val="0"/>
        </w:rPr>
        <w:t xml:space="preserve">Ne risulta un ordine di convenienza che non era evidente all’inizio. </w:t>
      </w:r>
      <w:r>
        <w:rPr>
          <w:b/>
        </w:rPr>
        <w:t>Il caso più favorevole è quello dei decessi</w:t>
      </w:r>
      <w:r>
        <w:rPr>
          <w:b w:val="0"/>
        </w:rPr>
        <w:t>: entrambe le operazioni che il processo usa trattano già la forma ANSC, quindi l’intervento è circoscritto alla conversione, in un solo modulo, senza toccare il client condiviso. Ed è anche la famiglia su cui il progetto di integrazione ha scelto di partire.</w:t>
      </w:r>
    </w:p>
    <w:p>
      <w:pPr/>
      <w:r>
        <w:rPr>
          <w:b w:val="0"/>
        </w:rPr>
        <w:t xml:space="preserve">Il caso delle </w:t>
      </w:r>
      <w:r>
        <w:rPr>
          <w:b/>
        </w:rPr>
        <w:t>nascite</w:t>
      </w:r>
      <w:r>
        <w:rPr>
          <w:b w:val="0"/>
        </w:rPr>
        <w:t xml:space="preserve"> è a metà: la mutazione del soggetto già esistente si risolve come i decessi, ma l’iscrizione di un soggetto nuovo — che per una nascita è il caso normale — richiede di estendere due generatori nel client condiviso. È un lavoro di raggio diverso, da pianificare a parte (AN-04).</w:t>
      </w:r>
    </w:p>
    <w:p>
      <w:pPr/>
      <w:r>
        <w:rPr>
          <w:b w:val="0"/>
        </w:rPr>
        <w:t xml:space="preserve">I due processi dell’elettorale e dei cambi di residenza online </w:t>
      </w:r>
      <w:r>
        <w:rPr>
          <w:b/>
        </w:rPr>
        <w:t>non sono pertinenti</w:t>
      </w:r>
      <w:r>
        <w:rPr>
          <w:b w:val="0"/>
        </w:rPr>
        <w:t>: non comunicano atti di stato civile, e la questione non li riguarda. Vale la pena dirlo esplicitamente, perché in una ricognizione dei processi che aggiornano ANPR compaiono accanto agli altri.</w:t>
      </w:r>
    </w:p>
    <w:p>
      <w:pPr/>
      <w:r>
        <w:rPr>
          <w:b w:val="0"/>
        </w:rPr>
        <w:t>Infine il processo che alimenta la coda, in esecuzione ogni giorno alle 23:00: non chiama ANPR e non va modificato. Resta però il luogo in cui si potrebbe portare il riferimento all’atto, se si scegliesse di risolvere così la questione AN-02 invece di cercarlo a valle.</w:t>
      </w:r>
    </w:p>
    <w:p>
      <w:pPr>
        <w:pStyle w:val="Heading1"/>
        <w:jc w:val="both"/>
      </w:pPr>
      <w:r>
        <w:t>La Predisposizione Anagrafica: l’interfaccia in cui gli identificativi sono previsti</w:t>
      </w:r>
    </w:p>
    <w:p>
      <w:pPr>
        <w:jc w:val="both"/>
      </w:pPr>
      <w:r>
        <w:rPr>
          <w:b w:val="0"/>
        </w:rPr>
        <w:t xml:space="preserve">Nella documentazione ANPR, accanto agli schemi dei servizi per i comuni, c’è una cartella dedicata ad ANSC: tre schemi per circa duemila righe e duecentoquarantacinque tipi, più nove esempi di messaggio — nascita, morte con e senza coniuge, matrimonio, unione civile, cittadinanza, rettifica, discordanza anagrafica, caso d’uso di servizio. Definiscono un messaggio chiamato </w:t>
      </w:r>
      <w:r>
        <w:rPr>
          <w:b/>
        </w:rPr>
        <w:t>predisposizione anagrafica</w:t>
      </w:r>
      <w:r>
        <w:rPr>
          <w:b w:val="0"/>
        </w:rPr>
        <w:t>.</w:t>
      </w:r>
    </w:p>
    <w:p>
      <w:pPr>
        <w:pStyle w:val="Heading2"/>
        <w:jc w:val="both"/>
      </w:pPr>
      <w:r>
        <w:t>La testata: che cosa dichiara, e chi la manda</w:t>
      </w:r>
    </w:p>
    <w:tbl>
      <w:tblPr>
        <w:tblpPr w:leftFromText="180" w:rightFromText="180" w:vertAnchor="text" w:horzAnchor="margin" w:tblpY="8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168"/>
        <w:gridCol w:w="6336"/>
      </w:tblGrid>
      <w:tr>
        <w:tc>
          <w:tcPr>
            <w:tcW w:type="dxa" w:w="3168"/>
          </w:tcPr>
          <w:p>
            <w:pPr>
              <w:jc w:val="both"/>
            </w:pPr>
            <w:r>
              <w:rPr>
                <w:b/>
                <w:sz w:val="18"/>
              </w:rPr>
              <w:t>Elemento</w:t>
            </w:r>
          </w:p>
        </w:tc>
        <w:tc>
          <w:tcPr>
            <w:tcW w:type="dxa" w:w="6336"/>
          </w:tcPr>
          <w:p>
            <w:pPr>
              <w:jc w:val="both"/>
            </w:pPr>
            <w:r>
              <w:rPr>
                <w:b/>
                <w:sz w:val="18"/>
              </w:rPr>
              <w:t>Che cosa dichiara</w:t>
            </w:r>
          </w:p>
        </w:tc>
      </w:tr>
      <w:tr>
        <w:tc>
          <w:tcPr>
            <w:tcW w:type="dxa" w:w="3168"/>
          </w:tcPr>
          <w:p>
            <w:pPr>
              <w:jc w:val="both"/>
            </w:pPr>
            <w:r>
              <w:rPr>
                <w:b w:val="0"/>
                <w:sz w:val="18"/>
              </w:rPr>
              <w:t>idNotifica</w:t>
            </w:r>
          </w:p>
        </w:tc>
        <w:tc>
          <w:tcPr>
            <w:tcW w:type="dxa" w:w="6336"/>
          </w:tcPr>
          <w:p>
            <w:pPr>
              <w:jc w:val="both"/>
            </w:pPr>
            <w:r>
              <w:rPr>
                <w:b w:val="0"/>
                <w:sz w:val="18"/>
              </w:rPr>
              <w:t>L’identificativo della predisposizione anagrafica.</w:t>
            </w:r>
          </w:p>
        </w:tc>
      </w:tr>
      <w:tr>
        <w:tc>
          <w:tcPr>
            <w:tcW w:type="dxa" w:w="3168"/>
          </w:tcPr>
          <w:p>
            <w:pPr>
              <w:jc w:val="both"/>
            </w:pPr>
            <w:r>
              <w:rPr>
                <w:b w:val="0"/>
                <w:sz w:val="18"/>
              </w:rPr>
              <w:t>codMittente</w:t>
            </w:r>
          </w:p>
        </w:tc>
        <w:tc>
          <w:tcPr>
            <w:tcW w:type="dxa" w:w="6336"/>
          </w:tcPr>
          <w:p>
            <w:pPr>
              <w:jc w:val="both"/>
            </w:pPr>
            <w:r>
              <w:rPr>
                <w:b w:val="0"/>
                <w:sz w:val="18"/>
              </w:rPr>
              <w:t xml:space="preserve">«Il codice ISTAT </w:t>
            </w:r>
            <w:r>
              <w:rPr>
                <w:b/>
                <w:sz w:val="18"/>
              </w:rPr>
              <w:t>del comune che effettua la richiesta</w:t>
            </w:r>
            <w:r>
              <w:rPr>
                <w:b w:val="0"/>
                <w:sz w:val="18"/>
              </w:rPr>
              <w:t>»: la testata attribuisce l’invio al comune.</w:t>
            </w:r>
          </w:p>
        </w:tc>
      </w:tr>
      <w:tr>
        <w:tc>
          <w:tcPr>
            <w:tcW w:type="dxa" w:w="3168"/>
          </w:tcPr>
          <w:p>
            <w:pPr>
              <w:jc w:val="both"/>
            </w:pPr>
            <w:r>
              <w:rPr>
                <w:b w:val="0"/>
                <w:sz w:val="18"/>
              </w:rPr>
              <w:t>idTipoNotifica</w:t>
            </w:r>
          </w:p>
        </w:tc>
        <w:tc>
          <w:tcPr>
            <w:tcW w:type="dxa" w:w="6336"/>
          </w:tcPr>
          <w:p>
            <w:pPr>
              <w:jc w:val="both"/>
            </w:pPr>
            <w:r>
              <w:rPr>
                <w:b w:val="0"/>
                <w:sz w:val="18"/>
              </w:rPr>
              <w:t xml:space="preserve">Il tipo di notifica anagrafica, «es. </w:t>
            </w:r>
            <w:r>
              <w:rPr>
                <w:b/>
                <w:sz w:val="18"/>
              </w:rPr>
              <w:t>SC01, SC02</w:t>
            </w:r>
            <w:r>
              <w:rPr>
                <w:b w:val="0"/>
                <w:sz w:val="18"/>
              </w:rPr>
              <w:t>…»: sono le stesse sigle che l’analisi dell’integrazione registra come notifiche anagrafiche destinate all’ufficio anagrafe.</w:t>
            </w:r>
          </w:p>
        </w:tc>
      </w:tr>
      <w:tr>
        <w:tc>
          <w:tcPr>
            <w:tcW w:type="dxa" w:w="3168"/>
          </w:tcPr>
          <w:p>
            <w:pPr>
              <w:jc w:val="both"/>
            </w:pPr>
            <w:r>
              <w:rPr>
                <w:b w:val="0"/>
                <w:sz w:val="18"/>
              </w:rPr>
              <w:t>idTipoContenuto</w:t>
            </w:r>
          </w:p>
        </w:tc>
        <w:tc>
          <w:tcPr>
            <w:tcW w:type="dxa" w:w="6336"/>
          </w:tcPr>
          <w:p>
            <w:pPr>
              <w:jc w:val="both"/>
            </w:pPr>
            <w:r>
              <w:rPr>
                <w:b w:val="0"/>
                <w:sz w:val="18"/>
              </w:rPr>
              <w:t>1 atto · 2 annotazione · 3 trascrizione · 4 annotazione automatica.</w:t>
            </w:r>
          </w:p>
        </w:tc>
      </w:tr>
      <w:tr>
        <w:tc>
          <w:tcPr>
            <w:tcW w:type="dxa" w:w="3168"/>
          </w:tcPr>
          <w:p>
            <w:pPr>
              <w:jc w:val="both"/>
            </w:pPr>
            <w:r>
              <w:rPr>
                <w:b w:val="0"/>
                <w:sz w:val="18"/>
              </w:rPr>
              <w:t>idTipoEvento</w:t>
            </w:r>
          </w:p>
        </w:tc>
        <w:tc>
          <w:tcPr>
            <w:tcW w:type="dxa" w:w="6336"/>
          </w:tcPr>
          <w:p>
            <w:pPr>
              <w:jc w:val="both"/>
            </w:pPr>
            <w:r>
              <w:rPr>
                <w:b w:val="0"/>
                <w:sz w:val="18"/>
              </w:rPr>
              <w:t>1 nascita · 2 morte · 3 matrimonio · 4 unione civile · 5 cittadinanza.</w:t>
            </w:r>
          </w:p>
        </w:tc>
      </w:tr>
      <w:tr>
        <w:tc>
          <w:tcPr>
            <w:tcW w:type="dxa" w:w="3168"/>
          </w:tcPr>
          <w:p>
            <w:pPr>
              <w:jc w:val="both"/>
            </w:pPr>
            <w:r>
              <w:rPr>
                <w:b w:val="0"/>
                <w:sz w:val="18"/>
              </w:rPr>
              <w:t>idUsecase e descrizioneUsecase</w:t>
            </w:r>
          </w:p>
        </w:tc>
        <w:tc>
          <w:tcPr>
            <w:tcW w:type="dxa" w:w="6336"/>
          </w:tcPr>
          <w:p>
            <w:pPr>
              <w:jc w:val="both"/>
            </w:pPr>
            <w:r>
              <w:rPr>
                <w:b w:val="0"/>
                <w:sz w:val="18"/>
              </w:rPr>
              <w:t>Il caso d’uso di ANSC che ha prodotto l’atto, con la sua descrizione.</w:t>
            </w:r>
          </w:p>
        </w:tc>
      </w:tr>
      <w:tr>
        <w:tc>
          <w:tcPr>
            <w:tcW w:type="dxa" w:w="3168"/>
          </w:tcPr>
          <w:p>
            <w:pPr>
              <w:jc w:val="both"/>
            </w:pPr>
            <w:r>
              <w:rPr>
                <w:b w:val="0"/>
                <w:sz w:val="18"/>
              </w:rPr>
              <w:t>dataValidita</w:t>
            </w:r>
          </w:p>
        </w:tc>
        <w:tc>
          <w:tcPr>
            <w:tcW w:type="dxa" w:w="6336"/>
          </w:tcPr>
          <w:p>
            <w:pPr>
              <w:jc w:val="both"/>
            </w:pPr>
            <w:r>
              <w:rPr>
                <w:b w:val="0"/>
                <w:sz w:val="18"/>
              </w:rPr>
              <w:t>La data di validità dell’atto.</w:t>
            </w:r>
          </w:p>
        </w:tc>
      </w:tr>
    </w:tbl>
    <w:p>
      <w:pPr>
        <w:jc w:val="both"/>
      </w:pPr>
      <w:r>
        <w:rPr>
          <w:b w:val="0"/>
        </w:rPr>
        <w:t xml:space="preserve">La riga che più interessa è `codMittente`, descritta come «il codice ISTAT del comune che effettua la richiesta»: </w:t>
      </w:r>
      <w:r>
        <w:rPr>
          <w:b/>
        </w:rPr>
        <w:t>la testata attribuisce l’invio al comune</w:t>
      </w:r>
      <w:r>
        <w:rPr>
          <w:b w:val="0"/>
        </w:rPr>
        <w:t xml:space="preserve">. E `idTipoNotifica` chiude il cerchio con un capitolo che l’analisi dell’integrazione ha già scritto: le sigle SC01 e seguenti sono le notifiche anagrafiche che il disegno registra come destinate all’ufficio anagrafe, e che il flusso delle conferme di ANSC sblocca o trattiene. Questa interfaccia </w:t>
      </w:r>
      <w:r>
        <w:rPr>
          <w:b/>
        </w:rPr>
        <w:t>è</w:t>
      </w:r>
      <w:r>
        <w:rPr>
          <w:b w:val="0"/>
        </w:rPr>
        <w:t xml:space="preserve"> quel canale, visto dal lato di chi emette il messaggio.</w:t>
      </w:r>
    </w:p>
    <w:p>
      <w:pPr>
        <w:pStyle w:val="Heading2"/>
        <w:jc w:val="both"/>
      </w:pPr>
      <w:r>
        <w:t>Il corpo: un atto e i suoi soggetti</w:t>
      </w:r>
    </w:p>
    <w:tbl>
      <w:tblPr>
        <w:tblpPr w:leftFromText="180" w:rightFromText="180" w:vertAnchor="text" w:horzAnchor="margin" w:tblpY="8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36"/>
        <w:gridCol w:w="2304"/>
        <w:gridCol w:w="4464"/>
      </w:tblGrid>
      <w:tr>
        <w:tc>
          <w:tcPr>
            <w:tcW w:type="dxa" w:w="2736"/>
          </w:tcPr>
          <w:p>
            <w:pPr>
              <w:jc w:val="both"/>
            </w:pPr>
            <w:r>
              <w:rPr>
                <w:b/>
                <w:sz w:val="18"/>
              </w:rPr>
              <w:t>Blocco</w:t>
            </w:r>
          </w:p>
        </w:tc>
        <w:tc>
          <w:tcPr>
            <w:tcW w:type="dxa" w:w="2304"/>
          </w:tcPr>
          <w:p>
            <w:pPr>
              <w:jc w:val="both"/>
            </w:pPr>
            <w:r>
              <w:rPr>
                <w:b/>
                <w:sz w:val="18"/>
              </w:rPr>
              <w:t>Molteplicità</w:t>
            </w:r>
          </w:p>
        </w:tc>
        <w:tc>
          <w:tcPr>
            <w:tcW w:type="dxa" w:w="4464"/>
          </w:tcPr>
          <w:p>
            <w:pPr>
              <w:jc w:val="both"/>
            </w:pPr>
            <w:r>
              <w:rPr>
                <w:b/>
                <w:sz w:val="18"/>
              </w:rPr>
              <w:t>Che cosa porta</w:t>
            </w:r>
          </w:p>
        </w:tc>
      </w:tr>
      <w:tr>
        <w:tc>
          <w:tcPr>
            <w:tcW w:type="dxa" w:w="2736"/>
          </w:tcPr>
          <w:p>
            <w:pPr>
              <w:jc w:val="both"/>
            </w:pPr>
            <w:r>
              <w:rPr>
                <w:b w:val="0"/>
                <w:sz w:val="18"/>
              </w:rPr>
              <w:t>intestatario</w:t>
            </w:r>
          </w:p>
        </w:tc>
        <w:tc>
          <w:tcPr>
            <w:tcW w:type="dxa" w:w="2304"/>
          </w:tcPr>
          <w:p>
            <w:pPr>
              <w:jc w:val="both"/>
            </w:pPr>
            <w:r>
              <w:rPr>
                <w:b w:val="0"/>
                <w:sz w:val="18"/>
              </w:rPr>
              <w:t xml:space="preserve">da 1 a molti, </w:t>
            </w:r>
            <w:r>
              <w:rPr>
                <w:b/>
                <w:sz w:val="18"/>
              </w:rPr>
              <w:t>obbligatorio</w:t>
            </w:r>
          </w:p>
        </w:tc>
        <w:tc>
          <w:tcPr>
            <w:tcW w:type="dxa" w:w="4464"/>
          </w:tcPr>
          <w:p>
            <w:pPr>
              <w:jc w:val="both"/>
            </w:pPr>
            <w:r>
              <w:rPr>
                <w:b w:val="0"/>
                <w:sz w:val="18"/>
              </w:rPr>
              <w:t>Le generalità dell’intestatario, con i quattro identificativi. La molteplicità aperta è ciò che consente il parto plurimo e gli atti a due intestatari.</w:t>
            </w:r>
          </w:p>
        </w:tc>
      </w:tr>
      <w:tr>
        <w:tc>
          <w:tcPr>
            <w:tcW w:type="dxa" w:w="2736"/>
          </w:tcPr>
          <w:p>
            <w:pPr>
              <w:jc w:val="both"/>
            </w:pPr>
            <w:r>
              <w:rPr>
                <w:b w:val="0"/>
                <w:sz w:val="18"/>
              </w:rPr>
              <w:t>atto</w:t>
            </w:r>
          </w:p>
        </w:tc>
        <w:tc>
          <w:tcPr>
            <w:tcW w:type="dxa" w:w="2304"/>
          </w:tcPr>
          <w:p>
            <w:pPr>
              <w:jc w:val="both"/>
            </w:pPr>
            <w:r>
              <w:rPr>
                <w:b w:val="0"/>
                <w:sz w:val="18"/>
              </w:rPr>
              <w:t xml:space="preserve">uno, </w:t>
            </w:r>
            <w:r>
              <w:rPr>
                <w:b/>
                <w:sz w:val="18"/>
              </w:rPr>
              <w:t>obbligatorio</w:t>
            </w:r>
          </w:p>
        </w:tc>
        <w:tc>
          <w:tcPr>
            <w:tcW w:type="dxa" w:w="4464"/>
          </w:tcPr>
          <w:p>
            <w:pPr>
              <w:jc w:val="both"/>
            </w:pPr>
            <w:r>
              <w:rPr>
                <w:b w:val="0"/>
                <w:sz w:val="18"/>
              </w:rPr>
              <w:t>L’atto in forma ANSC, compreso il testo completo.</w:t>
            </w:r>
          </w:p>
        </w:tc>
      </w:tr>
      <w:tr>
        <w:tc>
          <w:tcPr>
            <w:tcW w:type="dxa" w:w="2736"/>
          </w:tcPr>
          <w:p>
            <w:pPr>
              <w:jc w:val="both"/>
            </w:pPr>
            <w:r>
              <w:rPr>
                <w:b w:val="0"/>
                <w:sz w:val="18"/>
              </w:rPr>
              <w:t>paternita, maternita</w:t>
            </w:r>
          </w:p>
        </w:tc>
        <w:tc>
          <w:tcPr>
            <w:tcW w:type="dxa" w:w="2304"/>
          </w:tcPr>
          <w:p>
            <w:pPr>
              <w:jc w:val="both"/>
            </w:pPr>
            <w:r>
              <w:rPr>
                <w:b w:val="0"/>
                <w:sz w:val="18"/>
              </w:rPr>
              <w:t>facoltativi</w:t>
            </w:r>
          </w:p>
        </w:tc>
        <w:tc>
          <w:tcPr>
            <w:tcW w:type="dxa" w:w="4464"/>
          </w:tcPr>
          <w:p>
            <w:pPr>
              <w:jc w:val="both"/>
            </w:pPr>
            <w:r>
              <w:rPr>
                <w:b w:val="0"/>
                <w:sz w:val="18"/>
              </w:rPr>
              <w:t>Le generalità dei genitori, con i loro quattro identificativi.</w:t>
            </w:r>
          </w:p>
        </w:tc>
      </w:tr>
      <w:tr>
        <w:tc>
          <w:tcPr>
            <w:tcW w:type="dxa" w:w="2736"/>
          </w:tcPr>
          <w:p>
            <w:pPr>
              <w:jc w:val="both"/>
            </w:pPr>
            <w:r>
              <w:rPr>
                <w:b w:val="0"/>
                <w:sz w:val="18"/>
              </w:rPr>
              <w:t>matrimonio, unioneCivile, separazione</w:t>
            </w:r>
          </w:p>
        </w:tc>
        <w:tc>
          <w:tcPr>
            <w:tcW w:type="dxa" w:w="2304"/>
          </w:tcPr>
          <w:p>
            <w:pPr>
              <w:jc w:val="both"/>
            </w:pPr>
            <w:r>
              <w:rPr>
                <w:b w:val="0"/>
                <w:sz w:val="18"/>
              </w:rPr>
              <w:t>facoltativi</w:t>
            </w:r>
          </w:p>
        </w:tc>
        <w:tc>
          <w:tcPr>
            <w:tcW w:type="dxa" w:w="4464"/>
          </w:tcPr>
          <w:p>
            <w:pPr>
              <w:jc w:val="both"/>
            </w:pPr>
            <w:r>
              <w:rPr>
                <w:b w:val="0"/>
                <w:sz w:val="18"/>
              </w:rPr>
              <w:t>I blocchi delle famiglie corrispondenti.</w:t>
            </w:r>
          </w:p>
        </w:tc>
      </w:tr>
      <w:tr>
        <w:tc>
          <w:tcPr>
            <w:tcW w:type="dxa" w:w="2736"/>
          </w:tcPr>
          <w:p>
            <w:pPr>
              <w:jc w:val="both"/>
            </w:pPr>
            <w:r>
              <w:rPr>
                <w:b w:val="0"/>
                <w:sz w:val="18"/>
              </w:rPr>
              <w:t>datiDecesso, datiRettifica, cittadinanza</w:t>
            </w:r>
          </w:p>
        </w:tc>
        <w:tc>
          <w:tcPr>
            <w:tcW w:type="dxa" w:w="2304"/>
          </w:tcPr>
          <w:p>
            <w:pPr>
              <w:jc w:val="both"/>
            </w:pPr>
            <w:r>
              <w:rPr>
                <w:b w:val="0"/>
                <w:sz w:val="18"/>
              </w:rPr>
              <w:t>facoltativi</w:t>
            </w:r>
          </w:p>
        </w:tc>
        <w:tc>
          <w:tcPr>
            <w:tcW w:type="dxa" w:w="4464"/>
          </w:tcPr>
          <w:p>
            <w:pPr>
              <w:jc w:val="both"/>
            </w:pPr>
            <w:r>
              <w:rPr>
                <w:b w:val="0"/>
                <w:sz w:val="18"/>
              </w:rPr>
              <w:t>I blocchi degli altri eventi.</w:t>
            </w:r>
          </w:p>
        </w:tc>
      </w:tr>
      <w:tr>
        <w:tc>
          <w:tcPr>
            <w:tcW w:type="dxa" w:w="2736"/>
          </w:tcPr>
          <w:p>
            <w:pPr>
              <w:jc w:val="both"/>
            </w:pPr>
            <w:r>
              <w:rPr>
                <w:b w:val="0"/>
                <w:sz w:val="18"/>
              </w:rPr>
              <w:t>datiAnagraficiANPR, datiLingua</w:t>
            </w:r>
          </w:p>
        </w:tc>
        <w:tc>
          <w:tcPr>
            <w:tcW w:type="dxa" w:w="2304"/>
          </w:tcPr>
          <w:p>
            <w:pPr>
              <w:jc w:val="both"/>
            </w:pPr>
            <w:r>
              <w:rPr>
                <w:b w:val="0"/>
                <w:sz w:val="18"/>
              </w:rPr>
              <w:t>facoltativi</w:t>
            </w:r>
          </w:p>
        </w:tc>
        <w:tc>
          <w:tcPr>
            <w:tcW w:type="dxa" w:w="4464"/>
          </w:tcPr>
          <w:p>
            <w:pPr>
              <w:jc w:val="both"/>
            </w:pPr>
            <w:r>
              <w:rPr>
                <w:b w:val="0"/>
                <w:sz w:val="18"/>
              </w:rPr>
              <w:t>Dati anagrafici di ANPR e dati di lingua.</w:t>
            </w:r>
          </w:p>
        </w:tc>
      </w:tr>
    </w:tbl>
    <w:p>
      <w:pPr>
        <w:pStyle w:val="Heading2"/>
        <w:jc w:val="both"/>
      </w:pPr>
      <w:r>
        <w:t>I quattro identificativi, affiancati</w:t>
      </w:r>
    </w:p>
    <w:p>
      <w:pPr>
        <w:jc w:val="both"/>
      </w:pPr>
      <w:r>
        <w:rPr>
          <w:b w:val="0"/>
        </w:rPr>
        <w:t xml:space="preserve">Il tipo delle generalità — quello che descrive l’intestatario, i genitori, il coniuge — porta </w:t>
      </w:r>
      <w:r>
        <w:rPr>
          <w:b/>
        </w:rPr>
        <w:t>quattro identificativi, tutti facoltativi</w:t>
      </w:r>
      <w:r>
        <w:rPr>
          <w:b w:val="0"/>
        </w:rPr>
        <w:t xml:space="preserve">. È il punto che risponde alla domanda dello studio, e la risposta è più ampia di quanto la domanda chiedesse: non solo l’identificativo di ANSC è previsto, ma lo è </w:t>
      </w:r>
      <w:r>
        <w:rPr>
          <w:b/>
        </w:rPr>
        <w:t>accanto</w:t>
      </w:r>
      <w:r>
        <w:rPr>
          <w:b w:val="0"/>
        </w:rPr>
        <w:t xml:space="preserve"> a quello di ANPR e a quello della scheda comunale.</w:t>
      </w:r>
    </w:p>
    <w:tbl>
      <w:tblPr>
        <w:tblpPr w:leftFromText="180" w:rightFromText="180" w:vertAnchor="text" w:horzAnchor="margin" w:tblpY="8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736"/>
        <w:gridCol w:w="2304"/>
        <w:gridCol w:w="2592"/>
        <w:gridCol w:w="1872"/>
      </w:tblGrid>
      <w:tr>
        <w:tc>
          <w:tcPr>
            <w:tcW w:type="dxa" w:w="2736"/>
          </w:tcPr>
          <w:p>
            <w:pPr>
              <w:jc w:val="both"/>
            </w:pPr>
            <w:r>
              <w:rPr>
                <w:b/>
                <w:sz w:val="18"/>
              </w:rPr>
              <w:t>Elemento</w:t>
            </w:r>
          </w:p>
        </w:tc>
        <w:tc>
          <w:tcPr>
            <w:tcW w:type="dxa" w:w="2304"/>
          </w:tcPr>
          <w:p>
            <w:pPr>
              <w:jc w:val="both"/>
            </w:pPr>
            <w:r>
              <w:rPr>
                <w:b/>
                <w:sz w:val="18"/>
              </w:rPr>
              <w:t>Tipo</w:t>
            </w:r>
          </w:p>
        </w:tc>
        <w:tc>
          <w:tcPr>
            <w:tcW w:type="dxa" w:w="2592"/>
          </w:tcPr>
          <w:p>
            <w:pPr>
              <w:jc w:val="both"/>
            </w:pPr>
            <w:r>
              <w:rPr>
                <w:b/>
                <w:sz w:val="18"/>
              </w:rPr>
              <w:t>Che cos’è</w:t>
            </w:r>
          </w:p>
        </w:tc>
        <w:tc>
          <w:tcPr>
            <w:tcW w:type="dxa" w:w="1872"/>
          </w:tcPr>
          <w:p>
            <w:pPr>
              <w:jc w:val="both"/>
            </w:pPr>
            <w:r>
              <w:rPr>
                <w:b/>
                <w:sz w:val="18"/>
              </w:rPr>
              <w:t>In SIPO</w:t>
            </w:r>
          </w:p>
        </w:tc>
      </w:tr>
      <w:tr>
        <w:tc>
          <w:tcPr>
            <w:tcW w:type="dxa" w:w="2736"/>
          </w:tcPr>
          <w:p>
            <w:pPr>
              <w:jc w:val="both"/>
            </w:pPr>
            <w:r>
              <w:rPr>
                <w:b w:val="0"/>
                <w:sz w:val="18"/>
              </w:rPr>
              <w:t>idSchedaSoggettoComune</w:t>
            </w:r>
          </w:p>
        </w:tc>
        <w:tc>
          <w:tcPr>
            <w:tcW w:type="dxa" w:w="2304"/>
          </w:tcPr>
          <w:p>
            <w:pPr>
              <w:jc w:val="both"/>
            </w:pPr>
            <w:r>
              <w:rPr>
                <w:b w:val="0"/>
                <w:sz w:val="18"/>
              </w:rPr>
              <w:t>facoltativo</w:t>
            </w:r>
          </w:p>
        </w:tc>
        <w:tc>
          <w:tcPr>
            <w:tcW w:type="dxa" w:w="2592"/>
          </w:tcPr>
          <w:p>
            <w:pPr>
              <w:jc w:val="both"/>
            </w:pPr>
            <w:r>
              <w:rPr>
                <w:b w:val="0"/>
                <w:sz w:val="18"/>
              </w:rPr>
              <w:t>L’identificativo della scheda presso il comune.</w:t>
            </w:r>
          </w:p>
        </w:tc>
        <w:tc>
          <w:tcPr>
            <w:tcW w:type="dxa" w:w="1872"/>
          </w:tcPr>
          <w:p>
            <w:pPr>
              <w:jc w:val="both"/>
            </w:pPr>
            <w:r>
              <w:rPr>
                <w:b w:val="0"/>
                <w:sz w:val="18"/>
              </w:rPr>
              <w:t>La chiave del soggetto nella base dati del comune.</w:t>
            </w:r>
          </w:p>
        </w:tc>
      </w:tr>
      <w:tr>
        <w:tc>
          <w:tcPr>
            <w:tcW w:type="dxa" w:w="2736"/>
          </w:tcPr>
          <w:p>
            <w:pPr>
              <w:jc w:val="both"/>
            </w:pPr>
            <w:r>
              <w:rPr>
                <w:b w:val="0"/>
                <w:sz w:val="18"/>
              </w:rPr>
              <w:t>idSchedaSoggettoANPR</w:t>
            </w:r>
          </w:p>
        </w:tc>
        <w:tc>
          <w:tcPr>
            <w:tcW w:type="dxa" w:w="2304"/>
          </w:tcPr>
          <w:p>
            <w:pPr>
              <w:jc w:val="both"/>
            </w:pPr>
            <w:r>
              <w:rPr>
                <w:b w:val="0"/>
                <w:sz w:val="18"/>
              </w:rPr>
              <w:t>numerico, max 16, facoltativo</w:t>
            </w:r>
          </w:p>
        </w:tc>
        <w:tc>
          <w:tcPr>
            <w:tcW w:type="dxa" w:w="2592"/>
          </w:tcPr>
          <w:p>
            <w:pPr>
              <w:jc w:val="both"/>
            </w:pPr>
            <w:r>
              <w:rPr>
                <w:b w:val="0"/>
                <w:sz w:val="18"/>
              </w:rPr>
              <w:t>L’identificativo della scheda presso ANPR.</w:t>
            </w:r>
          </w:p>
        </w:tc>
        <w:tc>
          <w:tcPr>
            <w:tcW w:type="dxa" w:w="1872"/>
          </w:tcPr>
          <w:p>
            <w:pPr>
              <w:jc w:val="both"/>
            </w:pPr>
            <w:r>
              <w:rPr>
                <w:b w:val="0"/>
                <w:sz w:val="18"/>
              </w:rPr>
              <w:t>ID_SCHEDA_ANPR.</w:t>
            </w:r>
          </w:p>
        </w:tc>
      </w:tr>
      <w:tr>
        <w:tc>
          <w:tcPr>
            <w:tcW w:type="dxa" w:w="2736"/>
          </w:tcPr>
          <w:p>
            <w:pPr>
              <w:jc w:val="both"/>
            </w:pPr>
            <w:r>
              <w:rPr>
                <w:b/>
                <w:sz w:val="18"/>
              </w:rPr>
              <w:t>idSoggettoANSC</w:t>
            </w:r>
          </w:p>
        </w:tc>
        <w:tc>
          <w:tcPr>
            <w:tcW w:type="dxa" w:w="2304"/>
          </w:tcPr>
          <w:p>
            <w:pPr>
              <w:jc w:val="both"/>
            </w:pPr>
            <w:r>
              <w:rPr>
                <w:b w:val="0"/>
                <w:sz w:val="18"/>
              </w:rPr>
              <w:t>numerico, max 16, facoltativo</w:t>
            </w:r>
          </w:p>
        </w:tc>
        <w:tc>
          <w:tcPr>
            <w:tcW w:type="dxa" w:w="2592"/>
          </w:tcPr>
          <w:p>
            <w:pPr>
              <w:jc w:val="both"/>
            </w:pPr>
            <w:r>
              <w:rPr>
                <w:b w:val="0"/>
                <w:sz w:val="18"/>
              </w:rPr>
              <w:t>L’identificativo del soggetto presso ANSC.</w:t>
            </w:r>
          </w:p>
        </w:tc>
        <w:tc>
          <w:tcPr>
            <w:tcW w:type="dxa" w:w="1872"/>
          </w:tcPr>
          <w:p>
            <w:pPr>
              <w:jc w:val="both"/>
            </w:pPr>
            <w:r>
              <w:rPr>
                <w:b w:val="0"/>
                <w:sz w:val="18"/>
              </w:rPr>
              <w:t>È il dato che il disegno dell’integrazione conserva sullo store degli identificativi del soggetto.</w:t>
            </w:r>
          </w:p>
        </w:tc>
      </w:tr>
      <w:tr>
        <w:tc>
          <w:tcPr>
            <w:tcW w:type="dxa" w:w="2736"/>
          </w:tcPr>
          <w:p>
            <w:pPr>
              <w:jc w:val="both"/>
            </w:pPr>
            <w:r>
              <w:rPr>
                <w:b/>
                <w:sz w:val="18"/>
              </w:rPr>
              <w:t>idANPR</w:t>
            </w:r>
          </w:p>
        </w:tc>
        <w:tc>
          <w:tcPr>
            <w:tcW w:type="dxa" w:w="2304"/>
          </w:tcPr>
          <w:p>
            <w:pPr>
              <w:jc w:val="both"/>
            </w:pPr>
            <w:r>
              <w:rPr>
                <w:b w:val="0"/>
                <w:sz w:val="18"/>
              </w:rPr>
              <w:t>alfanumerico di 9 caratteri, facoltativo</w:t>
            </w:r>
          </w:p>
        </w:tc>
        <w:tc>
          <w:tcPr>
            <w:tcW w:type="dxa" w:w="2592"/>
          </w:tcPr>
          <w:p>
            <w:pPr>
              <w:jc w:val="both"/>
            </w:pPr>
            <w:r>
              <w:rPr>
                <w:b w:val="0"/>
                <w:sz w:val="18"/>
              </w:rPr>
              <w:t>L’identificativo unico nazionale della persona.</w:t>
            </w:r>
          </w:p>
        </w:tc>
        <w:tc>
          <w:tcPr>
            <w:tcW w:type="dxa" w:w="1872"/>
          </w:tcPr>
          <w:p>
            <w:pPr>
              <w:jc w:val="both"/>
            </w:pPr>
            <w:r>
              <w:rPr>
                <w:b w:val="0"/>
                <w:sz w:val="18"/>
              </w:rPr>
              <w:t>ID_UNICO_NAZIONALE, che il codice valorizza proprio da questo campo.</w:t>
            </w:r>
          </w:p>
        </w:tc>
      </w:tr>
    </w:tbl>
    <w:p>
      <w:pPr>
        <w:jc w:val="both"/>
      </w:pPr>
      <w:r>
        <w:rPr>
          <w:b w:val="0"/>
        </w:rPr>
        <w:t xml:space="preserve">La convivenza dei quattro non è un dettaglio di schema: è la dichiarazione che il messaggio serve proprio a </w:t>
      </w:r>
      <w:r>
        <w:rPr>
          <w:b/>
        </w:rPr>
        <w:t>mettere in corrispondenza i tre mondi</w:t>
      </w:r>
      <w:r>
        <w:rPr>
          <w:b w:val="0"/>
        </w:rPr>
        <w:t>. Negli esempi i quattro compaiono insieme — l’esempio della nascita porta l’identificativo di ANSC sull’intestatario, sul padre e sulla madre, ciascuno accanto all’identificativo della scheda ANPR.</w:t>
      </w:r>
    </w:p>
    <w:p>
      <w:pPr>
        <w:pStyle w:val="Heading2"/>
        <w:jc w:val="both"/>
      </w:pPr>
      <w:r>
        <w:t>Due tipi omonimi che non sono la stessa cosa</w:t>
      </w:r>
    </w:p>
    <w:p>
      <w:pPr>
        <w:jc w:val="both"/>
      </w:pPr>
      <w:r>
        <w:rPr>
          <w:b w:val="0"/>
        </w:rPr>
        <w:t xml:space="preserve">Va segnalata una trappola che costerebbe tempo a chi realizza: </w:t>
      </w:r>
      <w:r>
        <w:rPr>
          <w:b/>
        </w:rPr>
        <w:t>esistono due tipi chiamati `tipoAttoANSC`</w:t>
      </w:r>
      <w:r>
        <w:rPr>
          <w:b w:val="0"/>
        </w:rPr>
        <w:t>, in namespace diversi e con contenuto diverso. Confonderli produce un messaggio formalmente plausibile e sbagliato.</w:t>
      </w:r>
    </w:p>
    <w:tbl>
      <w:tblPr>
        <w:tblpPr w:leftFromText="180" w:rightFromText="180" w:vertAnchor="text" w:horzAnchor="margin" w:tblpY="8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60"/>
        <w:gridCol w:w="3456"/>
        <w:gridCol w:w="3888"/>
      </w:tblGrid>
      <w:tr>
        <w:tc>
          <w:tcPr>
            <w:tcW w:type="dxa" w:w="2160"/>
          </w:tcPr>
          <w:p>
            <w:pPr>
              <w:jc w:val="both"/>
            </w:pPr>
            <w:r>
              <w:rPr>
                <w:b/>
                <w:sz w:val="18"/>
              </w:rPr>
            </w:r>
          </w:p>
        </w:tc>
        <w:tc>
          <w:tcPr>
            <w:tcW w:type="dxa" w:w="3456"/>
          </w:tcPr>
          <w:p>
            <w:pPr>
              <w:jc w:val="both"/>
            </w:pPr>
            <w:r>
              <w:rPr>
                <w:b/>
                <w:sz w:val="18"/>
              </w:rPr>
              <w:t xml:space="preserve">tipoAttoANSC di </w:t>
            </w:r>
            <w:r>
              <w:rPr>
                <w:b/>
                <w:sz w:val="18"/>
              </w:rPr>
              <w:t>ANPR</w:t>
            </w:r>
          </w:p>
        </w:tc>
        <w:tc>
          <w:tcPr>
            <w:tcW w:type="dxa" w:w="3888"/>
          </w:tcPr>
          <w:p>
            <w:pPr>
              <w:jc w:val="both"/>
            </w:pPr>
            <w:r>
              <w:rPr>
                <w:b/>
                <w:sz w:val="18"/>
              </w:rPr>
              <w:t xml:space="preserve">tipoAttoANSC di </w:t>
            </w:r>
            <w:r>
              <w:rPr>
                <w:b/>
                <w:sz w:val="18"/>
              </w:rPr>
              <w:t>ANSC</w:t>
            </w:r>
          </w:p>
        </w:tc>
      </w:tr>
      <w:tr>
        <w:tc>
          <w:tcPr>
            <w:tcW w:type="dxa" w:w="2160"/>
          </w:tcPr>
          <w:p>
            <w:pPr>
              <w:jc w:val="both"/>
            </w:pPr>
            <w:r>
              <w:rPr>
                <w:b w:val="0"/>
                <w:sz w:val="18"/>
              </w:rPr>
              <w:t>Namespace</w:t>
            </w:r>
          </w:p>
        </w:tc>
        <w:tc>
          <w:tcPr>
            <w:tcW w:type="dxa" w:w="3456"/>
          </w:tcPr>
          <w:p>
            <w:pPr>
              <w:jc w:val="both"/>
            </w:pPr>
            <w:r>
              <w:rPr>
                <w:b w:val="0"/>
                <w:sz w:val="18"/>
              </w:rPr>
              <w:t>`sogei.it/ANPR/tipoDato`</w:t>
            </w:r>
          </w:p>
        </w:tc>
        <w:tc>
          <w:tcPr>
            <w:tcW w:type="dxa" w:w="3888"/>
          </w:tcPr>
          <w:p>
            <w:pPr>
              <w:jc w:val="both"/>
            </w:pPr>
            <w:r>
              <w:rPr>
                <w:b w:val="0"/>
                <w:sz w:val="18"/>
              </w:rPr>
              <w:t>`sogei.it/ansc/predisposizioneAnagrafica`</w:t>
            </w:r>
          </w:p>
        </w:tc>
      </w:tr>
      <w:tr>
        <w:tc>
          <w:tcPr>
            <w:tcW w:type="dxa" w:w="2160"/>
          </w:tcPr>
          <w:p>
            <w:pPr>
              <w:jc w:val="both"/>
            </w:pPr>
            <w:r>
              <w:rPr>
                <w:b w:val="0"/>
                <w:sz w:val="18"/>
              </w:rPr>
              <w:t>Dove si usa</w:t>
            </w:r>
          </w:p>
        </w:tc>
        <w:tc>
          <w:tcPr>
            <w:tcW w:type="dxa" w:w="3456"/>
          </w:tcPr>
          <w:p>
            <w:pPr>
              <w:jc w:val="both"/>
            </w:pPr>
            <w:r>
              <w:rPr>
                <w:b w:val="0"/>
                <w:sz w:val="18"/>
              </w:rPr>
              <w:t>Nelle operazioni 5008 e 2001 del client.</w:t>
            </w:r>
          </w:p>
        </w:tc>
        <w:tc>
          <w:tcPr>
            <w:tcW w:type="dxa" w:w="3888"/>
          </w:tcPr>
          <w:p>
            <w:pPr>
              <w:jc w:val="both"/>
            </w:pPr>
            <w:r>
              <w:rPr>
                <w:b w:val="0"/>
                <w:sz w:val="18"/>
              </w:rPr>
              <w:t xml:space="preserve">Nel corpo della Predisposizione Anagrafica, dove è </w:t>
            </w:r>
            <w:r>
              <w:rPr>
                <w:b/>
                <w:sz w:val="18"/>
              </w:rPr>
              <w:t>obbligatorio</w:t>
            </w:r>
            <w:r>
              <w:rPr>
                <w:b w:val="0"/>
                <w:sz w:val="18"/>
              </w:rPr>
              <w:t>.</w:t>
            </w:r>
          </w:p>
        </w:tc>
      </w:tr>
      <w:tr>
        <w:tc>
          <w:tcPr>
            <w:tcW w:type="dxa" w:w="2160"/>
          </w:tcPr>
          <w:p>
            <w:pPr>
              <w:jc w:val="both"/>
            </w:pPr>
            <w:r>
              <w:rPr>
                <w:b w:val="0"/>
                <w:sz w:val="18"/>
              </w:rPr>
              <w:t>Nome dell’identificativo</w:t>
            </w:r>
          </w:p>
        </w:tc>
        <w:tc>
          <w:tcPr>
            <w:tcW w:type="dxa" w:w="3456"/>
          </w:tcPr>
          <w:p>
            <w:pPr>
              <w:jc w:val="both"/>
            </w:pPr>
            <w:r>
              <w:rPr>
                <w:b w:val="0"/>
                <w:sz w:val="18"/>
              </w:rPr>
              <w:t>`idANSC`</w:t>
            </w:r>
          </w:p>
        </w:tc>
        <w:tc>
          <w:tcPr>
            <w:tcW w:type="dxa" w:w="3888"/>
          </w:tcPr>
          <w:p>
            <w:pPr>
              <w:jc w:val="both"/>
            </w:pPr>
            <w:r>
              <w:rPr>
                <w:b w:val="0"/>
                <w:sz w:val="18"/>
              </w:rPr>
              <w:t>`idAnsc`</w:t>
            </w:r>
          </w:p>
        </w:tc>
      </w:tr>
      <w:tr>
        <w:tc>
          <w:tcPr>
            <w:tcW w:type="dxa" w:w="2160"/>
          </w:tcPr>
          <w:p>
            <w:pPr>
              <w:jc w:val="both"/>
            </w:pPr>
            <w:r>
              <w:rPr>
                <w:b w:val="0"/>
                <w:sz w:val="18"/>
              </w:rPr>
              <w:t>Obbligatorietà degli elementi</w:t>
            </w:r>
          </w:p>
        </w:tc>
        <w:tc>
          <w:tcPr>
            <w:tcW w:type="dxa" w:w="3456"/>
          </w:tcPr>
          <w:p>
            <w:pPr>
              <w:jc w:val="both"/>
            </w:pPr>
            <w:r>
              <w:rPr>
                <w:b w:val="0"/>
                <w:sz w:val="18"/>
              </w:rPr>
              <w:t xml:space="preserve">Identificativo, comune e anno </w:t>
            </w:r>
            <w:r>
              <w:rPr>
                <w:b/>
                <w:sz w:val="18"/>
              </w:rPr>
              <w:t>obbligatori</w:t>
            </w:r>
            <w:r>
              <w:rPr>
                <w:b w:val="0"/>
                <w:sz w:val="18"/>
              </w:rPr>
              <w:t xml:space="preserve">; numero comunale </w:t>
            </w:r>
            <w:r>
              <w:rPr>
                <w:b/>
                <w:sz w:val="18"/>
              </w:rPr>
              <w:t>obbligatorio</w:t>
            </w:r>
            <w:r>
              <w:rPr>
                <w:b w:val="0"/>
                <w:sz w:val="18"/>
              </w:rPr>
              <w:t>.</w:t>
            </w:r>
          </w:p>
        </w:tc>
        <w:tc>
          <w:tcPr>
            <w:tcW w:type="dxa" w:w="3888"/>
          </w:tcPr>
          <w:p>
            <w:pPr>
              <w:jc w:val="both"/>
            </w:pPr>
            <w:r>
              <w:rPr>
                <w:b/>
                <w:sz w:val="18"/>
              </w:rPr>
              <w:t>Tutti facoltativi.</w:t>
            </w:r>
          </w:p>
        </w:tc>
      </w:tr>
      <w:tr>
        <w:tc>
          <w:tcPr>
            <w:tcW w:type="dxa" w:w="2160"/>
          </w:tcPr>
          <w:p>
            <w:pPr>
              <w:jc w:val="both"/>
            </w:pPr>
            <w:r>
              <w:rPr>
                <w:b w:val="0"/>
                <w:sz w:val="18"/>
              </w:rPr>
              <w:t>Elementi propri</w:t>
            </w:r>
          </w:p>
        </w:tc>
        <w:tc>
          <w:tcPr>
            <w:tcW w:type="dxa" w:w="3456"/>
          </w:tcPr>
          <w:p>
            <w:pPr>
              <w:jc w:val="both"/>
            </w:pPr>
            <w:r>
              <w:rPr>
                <w:b w:val="0"/>
                <w:sz w:val="18"/>
              </w:rPr>
              <w:t>`ufficioMunicipio`, `trascritto`</w:t>
            </w:r>
          </w:p>
        </w:tc>
        <w:tc>
          <w:tcPr>
            <w:tcW w:type="dxa" w:w="3888"/>
          </w:tcPr>
          <w:p>
            <w:pPr>
              <w:jc w:val="both"/>
            </w:pPr>
            <w:r>
              <w:rPr>
                <w:b w:val="0"/>
                <w:sz w:val="18"/>
              </w:rPr>
              <w:t xml:space="preserve">`composizioneCompleta`, che porta </w:t>
            </w:r>
            <w:r>
              <w:rPr>
                <w:b/>
                <w:sz w:val="18"/>
              </w:rPr>
              <w:t>il testo dell’atto</w:t>
            </w:r>
          </w:p>
        </w:tc>
      </w:tr>
    </w:tbl>
    <w:p>
      <w:pPr>
        <w:jc w:val="both"/>
      </w:pPr>
      <w:r>
        <w:rPr>
          <w:b w:val="0"/>
        </w:rPr>
        <w:t xml:space="preserve">La differenza più rilevante è l’ultima: la forma di ANSC porta </w:t>
      </w:r>
      <w:r>
        <w:rPr>
          <w:b/>
        </w:rPr>
        <w:t>`composizioneCompleta`</w:t>
      </w:r>
      <w:r>
        <w:rPr>
          <w:b w:val="0"/>
        </w:rPr>
        <w:t>, cioè il testo dell’atto, che la forma di ANPR non prevede. Sono messaggi con scopi diversi — l’uno comunica una mutazione anagrafica citando l’atto, l’altro trasmette l’atto.</w:t>
      </w:r>
    </w:p>
    <w:p>
      <w:pPr>
        <w:pStyle w:val="Heading2"/>
        <w:jc w:val="both"/>
      </w:pPr>
      <w:r>
        <w:t>Che cosa SIPO ne sa oggi</w:t>
      </w:r>
    </w:p>
    <w:p>
      <w:pPr>
        <w:jc w:val="both"/>
      </w:pPr>
      <w:r>
        <w:rPr>
          <w:b w:val="0"/>
        </w:rPr>
        <w:t xml:space="preserve">Nulla. La ricerca del namespace e del nome dell’interfaccia su tutto il codice applicativo — i front-end, i back-end, le librerie condivise — dà </w:t>
      </w:r>
      <w:r>
        <w:rPr>
          <w:b/>
        </w:rPr>
        <w:t>zero occorrenze</w:t>
      </w:r>
      <w:r>
        <w:rPr>
          <w:b w:val="0"/>
        </w:rPr>
        <w:t>. Non è un’implementazione incompleta da correggere: è un’interfaccia che non è mai stata affrontata.</w:t>
      </w:r>
    </w:p>
    <w:p>
      <w:pPr>
        <w:pStyle w:val="Heading2"/>
        <w:jc w:val="both"/>
      </w:pPr>
      <w:r>
        <w:t>Tre cautele prima di progettare</w:t>
      </w:r>
    </w:p>
    <w:tbl>
      <w:tblPr>
        <w:tblpPr w:leftFromText="180" w:rightFromText="180" w:vertAnchor="text" w:horzAnchor="margin" w:tblpY="8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880"/>
        <w:gridCol w:w="6624"/>
      </w:tblGrid>
      <w:tr>
        <w:tc>
          <w:tcPr>
            <w:tcW w:type="dxa" w:w="2880"/>
          </w:tcPr>
          <w:p>
            <w:pPr>
              <w:jc w:val="both"/>
            </w:pPr>
            <w:r>
              <w:rPr>
                <w:b/>
                <w:sz w:val="18"/>
              </w:rPr>
              <w:t>Cautela</w:t>
            </w:r>
          </w:p>
        </w:tc>
        <w:tc>
          <w:tcPr>
            <w:tcW w:type="dxa" w:w="6624"/>
          </w:tcPr>
          <w:p>
            <w:pPr>
              <w:jc w:val="both"/>
            </w:pPr>
            <w:r>
              <w:rPr>
                <w:b/>
                <w:sz w:val="18"/>
              </w:rPr>
              <w:t>Perché conta</w:t>
            </w:r>
          </w:p>
        </w:tc>
      </w:tr>
      <w:tr>
        <w:tc>
          <w:tcPr>
            <w:tcW w:type="dxa" w:w="2880"/>
          </w:tcPr>
          <w:p>
            <w:pPr>
              <w:jc w:val="both"/>
            </w:pPr>
            <w:r>
              <w:rPr>
                <w:b/>
                <w:sz w:val="18"/>
              </w:rPr>
              <w:t>Non c’è un WSDL.</w:t>
            </w:r>
          </w:p>
        </w:tc>
        <w:tc>
          <w:tcPr>
            <w:tcW w:type="dxa" w:w="6624"/>
          </w:tcPr>
          <w:p>
            <w:pPr>
              <w:jc w:val="both"/>
            </w:pPr>
            <w:r>
              <w:rPr>
                <w:b w:val="0"/>
                <w:sz w:val="18"/>
              </w:rPr>
              <w:t xml:space="preserve">La cartella contiene soltanto gli schemi e nove esempi: il </w:t>
            </w:r>
            <w:r>
              <w:rPr>
                <w:b/>
                <w:sz w:val="18"/>
              </w:rPr>
              <w:t>trasporto non è dichiarato</w:t>
            </w:r>
            <w:r>
              <w:rPr>
                <w:b w:val="0"/>
                <w:sz w:val="18"/>
              </w:rPr>
              <w:t>. È un formato di messaggio, non un servizio con un endpoint, e come viaggi va accertato prima di progettare qualunque cosa.</w:t>
            </w:r>
          </w:p>
        </w:tc>
      </w:tr>
      <w:tr>
        <w:tc>
          <w:tcPr>
            <w:tcW w:type="dxa" w:w="2880"/>
          </w:tcPr>
          <w:p>
            <w:pPr>
              <w:jc w:val="both"/>
            </w:pPr>
            <w:r>
              <w:rPr>
                <w:b/>
                <w:sz w:val="18"/>
              </w:rPr>
              <w:t>Il namespace è di ANSC, non di ANPR.</w:t>
            </w:r>
          </w:p>
        </w:tc>
        <w:tc>
          <w:tcPr>
            <w:tcW w:type="dxa" w:w="6624"/>
          </w:tcPr>
          <w:p>
            <w:pPr>
              <w:jc w:val="both"/>
            </w:pPr>
            <w:r>
              <w:rPr>
                <w:b w:val="0"/>
                <w:sz w:val="18"/>
              </w:rPr>
              <w:t>Lo schema vive nel repository della documentazione ANPR ma dichiara `sogei.it/ansc/…`. Il materiale descrive quindi un messaggio del dominio di ANSC, pubblicato dove lo deve leggere chi gestisce l’anagrafe.</w:t>
            </w:r>
          </w:p>
        </w:tc>
      </w:tr>
      <w:tr>
        <w:tc>
          <w:tcPr>
            <w:tcW w:type="dxa" w:w="2880"/>
          </w:tcPr>
          <w:p>
            <w:pPr>
              <w:jc w:val="both"/>
            </w:pPr>
            <w:r>
              <w:rPr>
                <w:b/>
                <w:sz w:val="18"/>
              </w:rPr>
              <w:t>Chi è il mittente va confermato.</w:t>
            </w:r>
          </w:p>
        </w:tc>
        <w:tc>
          <w:tcPr>
            <w:tcW w:type="dxa" w:w="6624"/>
          </w:tcPr>
          <w:p>
            <w:pPr>
              <w:jc w:val="both"/>
            </w:pPr>
            <w:r>
              <w:rPr>
                <w:b w:val="0"/>
                <w:sz w:val="18"/>
              </w:rPr>
              <w:t xml:space="preserve">La testata dice «il comune che effettua la richiesta», e questo indica il comune. Ma se la chiamata la faccia il gestionale comunale oppure ANSC per conto del comune </w:t>
            </w:r>
            <w:r>
              <w:rPr>
                <w:b/>
                <w:sz w:val="18"/>
              </w:rPr>
              <w:t>non è deciso da questi file</w:t>
            </w:r>
            <w:r>
              <w:rPr>
                <w:b w:val="0"/>
                <w:sz w:val="18"/>
              </w:rPr>
              <w:t>: è la domanda da porre a Sogei, ed è la stessa cautela che la prima versione di questo studio non ha osservato.</w:t>
            </w:r>
          </w:p>
        </w:tc>
      </w:tr>
    </w:tbl>
    <w:p>
      <w:pPr>
        <w:pStyle w:val="Heading1"/>
      </w:pPr>
      <w:r>
        <w:t>Che cosa si può fare, e in quale ordine</w:t>
      </w:r>
    </w:p>
    <w:p>
      <w:pPr>
        <w:jc w:val="both"/>
      </w:pPr>
      <w:r>
        <w:rPr>
          <w:b w:val="0"/>
        </w:rPr>
        <w:t xml:space="preserve">La prima versione di questo studio concludeva che il passaggio dell’identificativo del soggetto di ANSC «non è realizzabile e non va messo a piano». </w:t>
      </w:r>
      <w:r>
        <w:rPr>
          <w:b/>
        </w:rPr>
        <w:t>La conclusione era troppo forte e va corretta.</w:t>
      </w:r>
      <w:r>
        <w:rPr>
          <w:b w:val="0"/>
        </w:rPr>
        <w:t xml:space="preserve"> Era vera della parte del sistema che lo studio aveva esaminato — le operazioni che il client implementa — e falsa come affermazione su ANPR.</w:t>
      </w:r>
    </w:p>
    <w:p>
      <w:pPr>
        <w:jc w:val="both"/>
      </w:pPr>
      <w:r>
        <w:rPr>
          <w:b w:val="0"/>
        </w:rPr>
        <w:t>La formulazione corretta distingue tre cose, che conviene affrontare in quest’ordine perché la prima è a portata di mano e la terza dipende da risposte che non abbiamo.</w:t>
      </w:r>
    </w:p>
    <w:p>
      <w:pPr>
        <w:pStyle w:val="ListParagraph"/>
        <w:jc w:val="both"/>
      </w:pPr>
      <w:r>
        <w:rPr>
          <w:b/>
        </w:rPr>
        <w:t>Passare l’atto in forma ANSC sulle operazioni esistenti.</w:t>
      </w:r>
      <w:r>
        <w:rPr>
          <w:b w:val="0"/>
        </w:rPr>
        <w:t xml:space="preserve">È il capitolo degli interventi di questo studio: il meccanismo esiste nel client, commuta da sé, e per i decessi l’intervento resta dentro un solo modulo. </w:t>
      </w:r>
      <w:r>
        <w:rPr>
          <w:b/>
        </w:rPr>
        <w:t>Si può fare adesso</w:t>
      </w:r>
      <w:r>
        <w:rPr>
          <w:b w:val="0"/>
        </w:rPr>
        <w:t>, con il solo accertamento delle colonne (AN-01, AN-02).</w:t>
      </w:r>
    </w:p>
    <w:p>
      <w:pPr>
        <w:pStyle w:val="ListParagraph"/>
        <w:jc w:val="both"/>
      </w:pPr>
      <w:r>
        <w:rPr>
          <w:b/>
        </w:rPr>
        <w:t>Estendere le operazioni che la forma ANSC non trattano.</w:t>
      </w:r>
      <w:r>
        <w:rPr>
          <w:b w:val="0"/>
        </w:rPr>
        <w:t xml:space="preserve">Le iscrizioni e due mutazioni di matrimonio. È lavoro sul client condiviso, con un raggio più ampio: </w:t>
      </w:r>
      <w:r>
        <w:rPr>
          <w:b/>
        </w:rPr>
        <w:t>si può fare, va pianificato</w:t>
      </w:r>
      <w:r>
        <w:rPr>
          <w:b w:val="0"/>
        </w:rPr>
        <w:t xml:space="preserve"> (AN-04).</w:t>
      </w:r>
    </w:p>
    <w:p>
      <w:pPr>
        <w:pStyle w:val="ListParagraph"/>
        <w:jc w:val="both"/>
      </w:pPr>
      <w:r>
        <w:rPr>
          <w:b/>
        </w:rPr>
        <w:t>Realizzare la Predisposizione Anagrafica.</w:t>
      </w:r>
      <w:r>
        <w:rPr>
          <w:b w:val="0"/>
        </w:rPr>
        <w:t xml:space="preserve">È l’unica strada che porta ad ANPR gli identificativi del soggetto, e richiede un componente che oggi non esiste. </w:t>
      </w:r>
      <w:r>
        <w:rPr>
          <w:b/>
        </w:rPr>
        <w:t>Non si può pianificare finché non si sa come viaggia il messaggio e chi lo emette</w:t>
      </w:r>
      <w:r>
        <w:rPr>
          <w:b w:val="0"/>
        </w:rPr>
        <w:t xml:space="preserve"> (AN-07, AN-08, AN-09).</w:t>
      </w:r>
    </w:p>
    <w:p>
      <w:pPr>
        <w:jc w:val="both"/>
      </w:pPr>
      <w:r>
        <w:rPr>
          <w:b w:val="0"/>
        </w:rPr>
        <w:t xml:space="preserve">Resta valido, e indipendente da tutto questo, che </w:t>
      </w:r>
      <w:r>
        <w:rPr>
          <w:b/>
        </w:rPr>
        <w:t>la corrispondenza fra gli identificativi dei tre mondi va tenuta dalla nostra parte</w:t>
      </w:r>
      <w:r>
        <w:rPr>
          <w:b w:val="0"/>
        </w:rPr>
        <w:t>: lo store degli identificativi del soggetto previsto dal disegno dell’integrazione serve in ogni scenario. Se la Predisposizione Anagrafica si realizzerà, quello store è esattamente ciò che la alimenta — i quattro identificativi che il messaggio chiede sono i quattro che vi si conservano. Se non si realizzerà, resta la sede in cui il Comune sa che una persona è la stessa nei tre sistemi.</w:t>
      </w:r>
    </w:p>
    <w:p>
      <w:pPr>
        <w:pStyle w:val="Heading1"/>
      </w:pPr>
      <w:r>
        <w:t>Punti aperti</w:t>
      </w:r>
    </w:p>
    <w:p>
      <w:pPr/>
      <w:r>
        <w:rPr>
          <w:b w:val="0"/>
        </w:rPr>
        <w:t>Dieci questioni restano da chiudere. Le prime due decidono se l’intervento sulle operazioni esistenti sia realizzabile oggi; la terza riguarda il comportamento di ANPR in esercizio; le ultime quattro, introdotte da questa versione, riguardano la Predisposizione Anagrafica e il modo in cui la sua documentazione è stata raggiunta.</w:t>
      </w:r>
    </w:p>
    <w:tbl>
      <w:tblPr>
        <w:tblStyle w:val="TableGrid"/>
        <w:tblW w:type="auto" w:w="0"/>
        <w:tblLook w:firstColumn="1" w:firstRow="1" w:lastColumn="0" w:lastRow="0" w:noHBand="0" w:noVBand="1" w:val="04A0"/>
      </w:tblPr>
      <w:tblGrid>
        <w:gridCol w:w="1152"/>
        <w:gridCol w:w="6192"/>
        <w:gridCol w:w="2160"/>
      </w:tblGrid>
      <w:tr>
        <w:tc>
          <w:tcPr>
            <w:tcW w:type="dxa" w:w="1152"/>
          </w:tcPr>
          <w:p>
            <w:r/>
            <w:r>
              <w:rPr>
                <w:b/>
                <w:sz w:val="18"/>
              </w:rPr>
              <w:t>#</w:t>
            </w:r>
          </w:p>
        </w:tc>
        <w:tc>
          <w:tcPr>
            <w:tcW w:type="dxa" w:w="6192"/>
          </w:tcPr>
          <w:p>
            <w:r/>
            <w:r>
              <w:rPr>
                <w:b/>
                <w:sz w:val="18"/>
              </w:rPr>
              <w:t>Questione</w:t>
            </w:r>
          </w:p>
        </w:tc>
        <w:tc>
          <w:tcPr>
            <w:tcW w:type="dxa" w:w="2160"/>
          </w:tcPr>
          <w:p>
            <w:r/>
            <w:r>
              <w:rPr>
                <w:b/>
                <w:sz w:val="18"/>
              </w:rPr>
              <w:t>A chi compete</w:t>
            </w:r>
          </w:p>
        </w:tc>
      </w:tr>
      <w:tr>
        <w:tc>
          <w:tcPr>
            <w:tcW w:type="dxa" w:w="1152"/>
          </w:tcPr>
          <w:p>
            <w:r/>
            <w:r>
              <w:rPr>
                <w:b w:val="0"/>
                <w:sz w:val="18"/>
              </w:rPr>
              <w:t>AN-01</w:t>
            </w:r>
          </w:p>
        </w:tc>
        <w:tc>
          <w:tcPr>
            <w:tcW w:type="dxa" w:w="6192"/>
          </w:tcPr>
          <w:p>
            <w:r/>
            <w:r>
              <w:rPr>
                <w:b w:val="0"/>
                <w:sz w:val="18"/>
              </w:rPr>
              <w:t>Se le colonne di ANSC su ANAG_USR.ATTO siano popolate per gli atti che i processi schedulati trattano. Oggi le scrive l’operatore dalle maschere delle variazioni anagrafiche, per gli atti che passano da lì: non è detto che l’atto che genera l’evento notificato dal legacy sia fra quelli.</w:t>
            </w:r>
          </w:p>
        </w:tc>
        <w:tc>
          <w:tcPr>
            <w:tcW w:type="dxa" w:w="2160"/>
          </w:tcPr>
          <w:p>
            <w:r/>
            <w:r>
              <w:rPr>
                <w:b w:val="0"/>
                <w:sz w:val="18"/>
              </w:rPr>
              <w:t>Analisi / Esercizio</w:t>
            </w:r>
          </w:p>
        </w:tc>
      </w:tr>
      <w:tr>
        <w:tc>
          <w:tcPr>
            <w:tcW w:type="dxa" w:w="1152"/>
          </w:tcPr>
          <w:p>
            <w:r/>
            <w:r>
              <w:rPr>
                <w:b w:val="0"/>
                <w:sz w:val="18"/>
              </w:rPr>
              <w:t>AN-02</w:t>
            </w:r>
          </w:p>
        </w:tc>
        <w:tc>
          <w:tcPr>
            <w:tcW w:type="dxa" w:w="6192"/>
          </w:tcPr>
          <w:p>
            <w:r/>
            <w:r>
              <w:rPr>
                <w:b w:val="0"/>
                <w:sz w:val="18"/>
              </w:rPr>
              <w:t>Con quale chiave il concentratore ritrovi l’atto in ANAG_USR a partire dal codice individuale del soggetto, dato che la vista degli eventi non porta un riferimento all’atto.</w:t>
            </w:r>
          </w:p>
        </w:tc>
        <w:tc>
          <w:tcPr>
            <w:tcW w:type="dxa" w:w="2160"/>
          </w:tcPr>
          <w:p>
            <w:r/>
            <w:r>
              <w:rPr>
                <w:b w:val="0"/>
                <w:sz w:val="18"/>
              </w:rPr>
              <w:t>Analisi / Sviluppo</w:t>
            </w:r>
          </w:p>
        </w:tc>
      </w:tr>
      <w:tr>
        <w:tc>
          <w:tcPr>
            <w:tcW w:type="dxa" w:w="1152"/>
          </w:tcPr>
          <w:p>
            <w:r/>
            <w:r>
              <w:rPr>
                <w:b w:val="0"/>
                <w:sz w:val="18"/>
              </w:rPr>
              <w:t>AN-03</w:t>
            </w:r>
          </w:p>
        </w:tc>
        <w:tc>
          <w:tcPr>
            <w:tcW w:type="dxa" w:w="6192"/>
          </w:tcPr>
          <w:p>
            <w:r/>
            <w:r>
              <w:rPr>
                <w:b w:val="0"/>
                <w:sz w:val="18"/>
              </w:rPr>
              <w:t>Se ANPR accetti la forma ANSC su tutte le operazioni che la dichiarano nello schema, o se la validazione lato Sogei la ammetta solo per alcune: lo schema la prevede, il comportamento in esercizio non è documentato fra le sorgenti.</w:t>
            </w:r>
          </w:p>
        </w:tc>
        <w:tc>
          <w:tcPr>
            <w:tcW w:type="dxa" w:w="2160"/>
          </w:tcPr>
          <w:p>
            <w:r/>
            <w:r>
              <w:rPr>
                <w:b w:val="0"/>
                <w:sz w:val="18"/>
              </w:rPr>
              <w:t>Presidio ANPR / Sogei</w:t>
            </w:r>
          </w:p>
        </w:tc>
      </w:tr>
      <w:tr>
        <w:tc>
          <w:tcPr>
            <w:tcW w:type="dxa" w:w="1152"/>
          </w:tcPr>
          <w:p>
            <w:r/>
            <w:r>
              <w:rPr>
                <w:b w:val="0"/>
                <w:sz w:val="18"/>
              </w:rPr>
              <w:t>AN-04</w:t>
            </w:r>
          </w:p>
        </w:tc>
        <w:tc>
          <w:tcPr>
            <w:tcW w:type="dxa" w:w="6192"/>
          </w:tcPr>
          <w:p>
            <w:r/>
            <w:r>
              <w:rPr>
                <w:b w:val="0"/>
                <w:sz w:val="18"/>
              </w:rPr>
              <w:t>Se estendere i generatori che non trattano la forma ANSC — le iscrizioni e le mutazioni di matrimonio — e con quale priorità: è lavoro sul client condiviso, quindi con un raggio più ampio del singolo processo.</w:t>
            </w:r>
          </w:p>
        </w:tc>
        <w:tc>
          <w:tcPr>
            <w:tcW w:type="dxa" w:w="2160"/>
          </w:tcPr>
          <w:p>
            <w:r/>
            <w:r>
              <w:rPr>
                <w:b w:val="0"/>
                <w:sz w:val="18"/>
              </w:rPr>
              <w:t>Architettura / Referenti SIPO</w:t>
            </w:r>
          </w:p>
        </w:tc>
      </w:tr>
      <w:tr>
        <w:tc>
          <w:tcPr>
            <w:tcW w:type="dxa" w:w="1152"/>
          </w:tcPr>
          <w:p>
            <w:r/>
            <w:r>
              <w:rPr>
                <w:b w:val="0"/>
                <w:sz w:val="18"/>
              </w:rPr>
              <w:t>AN-05</w:t>
            </w:r>
          </w:p>
        </w:tc>
        <w:tc>
          <w:tcPr>
            <w:tcW w:type="dxa" w:w="6192"/>
          </w:tcPr>
          <w:p>
            <w:r/>
            <w:r>
              <w:rPr>
                <w:b w:val="0"/>
                <w:sz w:val="18"/>
              </w:rPr>
              <w:t>Che cosa valorizzare nei due elementi facoltativi che nessuna delle due implementazioni popola oggi, ufficioMunicipio e trascritto.</w:t>
            </w:r>
          </w:p>
        </w:tc>
        <w:tc>
          <w:tcPr>
            <w:tcW w:type="dxa" w:w="2160"/>
          </w:tcPr>
          <w:p>
            <w:r/>
            <w:r>
              <w:rPr>
                <w:b w:val="0"/>
                <w:sz w:val="18"/>
              </w:rPr>
              <w:t>Analisi</w:t>
            </w:r>
          </w:p>
        </w:tc>
      </w:tr>
      <w:tr>
        <w:tc>
          <w:tcPr>
            <w:tcW w:type="dxa" w:w="1152"/>
          </w:tcPr>
          <w:p>
            <w:r/>
            <w:r>
              <w:rPr>
                <w:b w:val="0"/>
                <w:sz w:val="18"/>
              </w:rPr>
              <w:t>AN-06</w:t>
            </w:r>
          </w:p>
        </w:tc>
        <w:tc>
          <w:tcPr>
            <w:tcW w:type="dxa" w:w="6192"/>
          </w:tcPr>
          <w:p>
            <w:r/>
            <w:r>
              <w:rPr>
                <w:b w:val="0"/>
                <w:sz w:val="18"/>
              </w:rPr>
              <w:t>Se l’atto di stato civile di MATR_USR debba a sua volta portare l’identificativo del proprio atto ANSC: oggi porta solo i riferimenti dell’atto trascritto perché formato altrove, e l’identificativo proprio vive sull’atto di anagrafe.</w:t>
            </w:r>
          </w:p>
        </w:tc>
        <w:tc>
          <w:tcPr>
            <w:tcW w:type="dxa" w:w="2160"/>
          </w:tcPr>
          <w:p>
            <w:r/>
            <w:r>
              <w:rPr>
                <w:b w:val="0"/>
                <w:sz w:val="18"/>
              </w:rPr>
              <w:t>Analisi / Sviluppo</w:t>
            </w:r>
          </w:p>
        </w:tc>
      </w:tr>
      <w:tr>
        <w:tc>
          <w:tcPr>
            <w:tcW w:type="dxa" w:w="1152"/>
          </w:tcPr>
          <w:p>
            <w:r>
              <w:t>AN-07</w:t>
            </w:r>
          </w:p>
        </w:tc>
        <w:tc>
          <w:tcPr>
            <w:tcW w:type="dxa" w:w="6192"/>
          </w:tcPr>
          <w:p>
            <w:r>
              <w:t>Come viaggia la Predisposizione Anagrafica: gli schemi non sono accompagnati da un WSDL e il trasporto non è dichiarato. Senza questa risposta non si può dimensionare nessun intervento.</w:t>
            </w:r>
          </w:p>
        </w:tc>
        <w:tc>
          <w:tcPr>
            <w:tcW w:type="dxa" w:w="2160"/>
          </w:tcPr>
          <w:p>
            <w:r>
              <w:t>Presidio ANPR / Sogei</w:t>
            </w:r>
          </w:p>
        </w:tc>
      </w:tr>
      <w:tr>
        <w:tc>
          <w:tcPr>
            <w:tcW w:type="dxa" w:w="1152"/>
          </w:tcPr>
          <w:p>
            <w:r>
              <w:t>AN-08</w:t>
            </w:r>
          </w:p>
        </w:tc>
        <w:tc>
          <w:tcPr>
            <w:tcW w:type="dxa" w:w="6192"/>
          </w:tcPr>
          <w:p>
            <w:r>
              <w:t>Chi emette la Predisposizione Anagrafica: il gestionale del comune, come la testata lascia intendere attribuendo l’invio al codice ISTAT del comune, oppure ANSC per conto del comune nel flusso della comunicazione anagrafica. La risposta decide se il lavoro sia nostro o se sia una funzione che riceviamo.</w:t>
            </w:r>
          </w:p>
        </w:tc>
        <w:tc>
          <w:tcPr>
            <w:tcW w:type="dxa" w:w="2160"/>
          </w:tcPr>
          <w:p>
            <w:r>
              <w:t>Presidio ANPR / Sogei</w:t>
            </w:r>
          </w:p>
        </w:tc>
      </w:tr>
      <w:tr>
        <w:tc>
          <w:tcPr>
            <w:tcW w:type="dxa" w:w="1152"/>
          </w:tcPr>
          <w:p>
            <w:r>
              <w:t>AN-09</w:t>
            </w:r>
          </w:p>
        </w:tc>
        <w:tc>
          <w:tcPr>
            <w:tcW w:type="dxa" w:w="6192"/>
          </w:tcPr>
          <w:p>
            <w:r>
              <w:t>Se la Predisposizione Anagrafica sia alternativa o complementare alle operazioni di mutazione che i processi schedulati usano oggi: se fosse il canale previsto per gli atti formati in ANSC, gli interventi sui processi esistenti cambierebbero di segno.</w:t>
            </w:r>
          </w:p>
        </w:tc>
        <w:tc>
          <w:tcPr>
            <w:tcW w:type="dxa" w:w="2160"/>
          </w:tcPr>
          <w:p>
            <w:r>
              <w:t>Analisi / Presidio ANPR</w:t>
            </w:r>
          </w:p>
        </w:tc>
      </w:tr>
      <w:tr>
        <w:tc>
          <w:tcPr>
            <w:tcW w:type="dxa" w:w="1152"/>
          </w:tcPr>
          <w:p>
            <w:r>
              <w:t>AN-10</w:t>
            </w:r>
          </w:p>
        </w:tc>
        <w:tc>
          <w:tcPr>
            <w:tcW w:type="dxa" w:w="6192"/>
          </w:tcPr>
          <w:p>
            <w:r>
              <w:t>Perché la documentazione ANPR non sia raggiungibile nel perimetro di lavoro ordinario: la cartella è esclusa dal versionamento e presente solo in una copia. È la ragione per cui questa interfaccia non era stata vista, e il rischio si ripresenterà su altri temi.</w:t>
            </w:r>
          </w:p>
        </w:tc>
        <w:tc>
          <w:tcPr>
            <w:tcW w:type="dxa" w:w="2160"/>
          </w:tcPr>
          <w:p>
            <w:r>
              <w:t>Gestione del workspace</w:t>
            </w:r>
          </w:p>
        </w:tc>
      </w:tr>
    </w:tbl>
    <w:p/>
    <w:sectPr w:rsidR="00852CE2" w:rsidRPr="00852CE2" w:rsidSect="00852CE2">
      <w:headerReference w:type="default" r:id="rId13"/>
      <w:footerReference w:type="default" r:id="rId14"/>
      <w:pgSz w:w="12240" w:h="15840"/>
      <w:pgMar w:top="1209" w:right="1440" w:bottom="1440" w:left="1440" w:header="454" w:footer="11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87D48" w14:textId="77777777" w:rsidR="00763F16" w:rsidRDefault="00763F16" w:rsidP="002577C7">
      <w:pPr>
        <w:spacing w:after="0" w:line="240" w:lineRule="auto"/>
      </w:pPr>
      <w:r>
        <w:separator/>
      </w:r>
    </w:p>
  </w:endnote>
  <w:endnote w:type="continuationSeparator" w:id="0">
    <w:p w14:paraId="08808BBE" w14:textId="77777777" w:rsidR="00763F16" w:rsidRDefault="00763F16" w:rsidP="002577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80" w:firstRow="0" w:lastRow="0" w:firstColumn="1" w:lastColumn="0" w:noHBand="1" w:noVBand="1"/>
    </w:tblPr>
    <w:tblGrid>
      <w:gridCol w:w="8446"/>
      <w:gridCol w:w="1486"/>
    </w:tblGrid>
    <w:tr w:rsidR="0017157C" w:rsidRPr="008F44D9" w14:paraId="6B5C635A" w14:textId="77777777" w:rsidTr="0017157C">
      <w:tc>
        <w:tcPr>
          <w:tcW w:w="8080" w:type="dxa"/>
          <w:vAlign w:val="center"/>
        </w:tcPr>
        <w:p w14:paraId="5D37F804" w14:textId="668E40CF" w:rsidR="0017157C" w:rsidRPr="0017157C" w:rsidRDefault="0017157C" w:rsidP="0017157C">
          <w:pPr>
            <w:pStyle w:val="Header"/>
            <w:rPr>
              <w:noProof/>
              <w:sz w:val="22"/>
              <w:szCs w:val="22"/>
            </w:rPr>
          </w:pPr>
        </w:p>
        <w:p w14:paraId="47328CF1" w14:textId="4B95DBF0" w:rsidR="0017157C" w:rsidRPr="0017157C" w:rsidRDefault="0017157C" w:rsidP="0017157C">
          <w:pPr>
            <w:pStyle w:val="Header"/>
            <w:rPr>
              <w:noProof/>
              <w:sz w:val="22"/>
              <w:szCs w:val="22"/>
            </w:rPr>
          </w:pPr>
          <w:r>
            <w:rPr>
              <w:noProof/>
            </w:rPr>
            <w:drawing>
              <wp:inline distT="0" distB="0" distL="0" distR="0" wp14:anchorId="4F23705C" wp14:editId="5B08CBB0">
                <wp:extent cx="5226050" cy="324844"/>
                <wp:effectExtent l="0" t="0" r="0" b="0"/>
                <wp:docPr id="199755946" name="Immagine 1">
                  <a:extLst xmlns:a="http://schemas.openxmlformats.org/drawingml/2006/main">
                    <a:ext uri="{FF2B5EF4-FFF2-40B4-BE49-F238E27FC236}">
                      <a16:creationId xmlns:a16="http://schemas.microsoft.com/office/drawing/2014/main" id="{0B463222-228A-C072-E8FF-7ADBB49C4D4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5946" name="Immagine 199755946">
                          <a:extLst>
                            <a:ext uri="{FF2B5EF4-FFF2-40B4-BE49-F238E27FC236}">
                              <a16:creationId xmlns:a16="http://schemas.microsoft.com/office/drawing/2014/main" id="{0B463222-228A-C072-E8FF-7ADBB49C4D4A}"/>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5460259" cy="339402"/>
                        </a:xfrm>
                        <a:prstGeom prst="rect">
                          <a:avLst/>
                        </a:prstGeom>
                      </pic:spPr>
                    </pic:pic>
                  </a:graphicData>
                </a:graphic>
              </wp:inline>
            </w:drawing>
          </w:r>
        </w:p>
      </w:tc>
      <w:tc>
        <w:tcPr>
          <w:tcW w:w="1842" w:type="dxa"/>
          <w:vAlign w:val="bottom"/>
        </w:tcPr>
        <w:p w14:paraId="7955CB12" w14:textId="782002CB" w:rsidR="0017157C" w:rsidRPr="0017157C" w:rsidRDefault="0017157C" w:rsidP="0017157C">
          <w:pPr>
            <w:pStyle w:val="Header"/>
            <w:jc w:val="right"/>
            <w:rPr>
              <w:sz w:val="22"/>
              <w:szCs w:val="22"/>
              <w:lang w:val="it-IT"/>
            </w:rPr>
          </w:pPr>
          <w:r w:rsidRPr="00D17806">
            <w:fldChar w:fldCharType="begin"/>
          </w:r>
          <w:r w:rsidRPr="00D17806">
            <w:instrText xml:space="preserve"> PAGE  \* Arabic  \* MERGEFORMAT </w:instrText>
          </w:r>
          <w:r w:rsidRPr="00D17806">
            <w:fldChar w:fldCharType="separate"/>
          </w:r>
          <w:r>
            <w:t>2</w:t>
          </w:r>
          <w:r w:rsidRPr="00D17806">
            <w:fldChar w:fldCharType="end"/>
          </w:r>
          <w:r w:rsidRPr="00D17806">
            <w:t xml:space="preserve"> </w:t>
          </w:r>
          <w:r>
            <w:t>di</w:t>
          </w:r>
          <w:r w:rsidRPr="00D17806">
            <w:t xml:space="preserve"> </w:t>
          </w:r>
          <w:fldSimple w:instr="NUMPAGES  \* Arabic  \* MERGEFORMAT">
            <w:r>
              <w:t>20</w:t>
            </w:r>
          </w:fldSimple>
        </w:p>
      </w:tc>
    </w:tr>
  </w:tbl>
  <w:p w14:paraId="53604E6A" w14:textId="130001D0" w:rsidR="00D17806" w:rsidRPr="00D17806" w:rsidRDefault="00D17806" w:rsidP="00D17806">
    <w:pPr>
      <w:pStyle w:val="Footer"/>
      <w:jc w:val="right"/>
    </w:pPr>
  </w:p>
  <w:p w14:paraId="75D1C6DE" w14:textId="77777777" w:rsidR="004A6C51" w:rsidRDefault="004A6C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997F16" w14:textId="77777777" w:rsidR="00763F16" w:rsidRDefault="00763F16" w:rsidP="002577C7">
      <w:pPr>
        <w:spacing w:after="0" w:line="240" w:lineRule="auto"/>
      </w:pPr>
      <w:r>
        <w:separator/>
      </w:r>
    </w:p>
  </w:footnote>
  <w:footnote w:type="continuationSeparator" w:id="0">
    <w:p w14:paraId="0D562580" w14:textId="77777777" w:rsidR="00763F16" w:rsidRDefault="00763F16" w:rsidP="002577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572" w:type="dxa"/>
      <w:tblLook w:val="0680" w:firstRow="0" w:lastRow="0" w:firstColumn="1" w:lastColumn="0" w:noHBand="1" w:noVBand="1"/>
    </w:tblPr>
    <w:tblGrid>
      <w:gridCol w:w="2410"/>
      <w:gridCol w:w="3969"/>
      <w:gridCol w:w="3543"/>
    </w:tblGrid>
    <w:tr w:rsidR="00F97A00" w:rsidRPr="00AB730B" w14:paraId="73489C88" w14:textId="77777777" w:rsidTr="005130B8">
      <w:tc>
        <w:tcPr>
          <w:tcW w:w="2410" w:type="dxa"/>
          <w:vAlign w:val="center"/>
        </w:tcPr>
        <w:p w14:paraId="6C42EDA1" w14:textId="353BD1BB" w:rsidR="00F97A00" w:rsidRDefault="00F97A00" w:rsidP="005630F8">
          <w:pPr>
            <w:pStyle w:val="Header"/>
            <w:rPr>
              <w:noProof/>
            </w:rPr>
          </w:pPr>
          <w:r>
            <w:rPr>
              <w:noProof/>
            </w:rPr>
            <w:drawing>
              <wp:inline distT="0" distB="0" distL="0" distR="0" wp14:anchorId="52E9D324" wp14:editId="6F55EE9B">
                <wp:extent cx="1092200" cy="636693"/>
                <wp:effectExtent l="0" t="0" r="0" b="0"/>
                <wp:docPr id="1353456570" name="Immagine 5" descr="logo roma capit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49205" name="Immagine 5" descr="logo roma capitale"/>
                        <pic:cNvPicPr/>
                      </pic:nvPicPr>
                      <pic:blipFill rotWithShape="1">
                        <a:blip r:embed="rId1">
                          <a:extLst>
                            <a:ext uri="{28A0092B-C50C-407E-A947-70E740481C1C}">
                              <a14:useLocalDpi xmlns:a14="http://schemas.microsoft.com/office/drawing/2010/main" val="0"/>
                            </a:ext>
                          </a:extLst>
                        </a:blip>
                        <a:srcRect l="14114" t="4308" r="4423" b="10117"/>
                        <a:stretch>
                          <a:fillRect/>
                        </a:stretch>
                      </pic:blipFill>
                      <pic:spPr bwMode="auto">
                        <a:xfrm>
                          <a:off x="0" y="0"/>
                          <a:ext cx="1142210" cy="665846"/>
                        </a:xfrm>
                        <a:prstGeom prst="rect">
                          <a:avLst/>
                        </a:prstGeom>
                        <a:ln>
                          <a:noFill/>
                        </a:ln>
                        <a:extLst>
                          <a:ext uri="{53640926-AAD7-44D8-BBD7-CCE9431645EC}">
                            <a14:shadowObscured xmlns:a14="http://schemas.microsoft.com/office/drawing/2010/main"/>
                          </a:ext>
                        </a:extLst>
                      </pic:spPr>
                    </pic:pic>
                  </a:graphicData>
                </a:graphic>
              </wp:inline>
            </w:drawing>
          </w:r>
        </w:p>
      </w:tc>
      <w:tc>
        <w:tcPr>
          <w:tcW w:w="3969" w:type="dxa"/>
          <w:vAlign w:val="center"/>
        </w:tcPr>
        <w:p w14:paraId="7925A005" w14:textId="77777777" w:rsidR="00F97A00" w:rsidRPr="0017157C" w:rsidRDefault="0017157C" w:rsidP="005630F8">
          <w:pPr>
            <w:pStyle w:val="Header"/>
            <w:rPr>
              <w:noProof/>
              <w:sz w:val="22"/>
              <w:szCs w:val="22"/>
            </w:rPr>
          </w:pPr>
          <w:r w:rsidRPr="0017157C">
            <w:rPr>
              <w:noProof/>
              <w:sz w:val="22"/>
              <w:szCs w:val="22"/>
            </w:rPr>
            <w:t>Codice Documento v0.2</w:t>
          </w:r>
        </w:p>
      </w:tc>
      <w:tc>
        <w:tcPr>
          <w:tcW w:w="3543" w:type="dxa"/>
          <w:vAlign w:val="center"/>
        </w:tcPr>
        <w:p w14:paraId="1AC59EFF" w14:textId="77777777" w:rsidR="00F97A00" w:rsidRDefault="00F97A00" w:rsidP="005630F8">
          <w:pPr>
            <w:pStyle w:val="Header"/>
            <w:jc w:val="right"/>
            <w:rPr>
              <w:sz w:val="22"/>
              <w:szCs w:val="22"/>
              <w:lang w:val="it-IT"/>
            </w:rPr>
          </w:pPr>
          <w:r w:rsidRPr="0017157C">
            <w:rPr>
              <w:sz w:val="22"/>
              <w:szCs w:val="22"/>
              <w:lang w:val="it-IT"/>
            </w:rPr>
            <w:t>Documento di Definizione, Analisi e Disegno</w:t>
          </w:r>
        </w:p>
        <w:p w14:paraId="1A741B50" w14:textId="74E86F85" w:rsidR="00FE1DA2" w:rsidRPr="0017157C" w:rsidRDefault="00FE1DA2" w:rsidP="005630F8">
          <w:pPr>
            <w:pStyle w:val="Header"/>
            <w:jc w:val="right"/>
            <w:rPr>
              <w:sz w:val="22"/>
              <w:szCs w:val="22"/>
              <w:lang w:val="it-IT"/>
            </w:rPr>
          </w:pPr>
        </w:p>
      </w:tc>
    </w:tr>
  </w:tbl>
  <w:p w14:paraId="712D88FE" w14:textId="77777777" w:rsidR="00A95E2E" w:rsidRPr="008F44D9" w:rsidRDefault="00A95E2E">
    <w:pPr>
      <w:pStyle w:val="Header"/>
      <w:rPr>
        <w:lang w:val="it-IT"/>
      </w:rPr>
    </w:pPr>
  </w:p>
  <w:p w14:paraId="17076011" w14:textId="76C7FC78" w:rsidR="00A352F2" w:rsidRDefault="002577C7">
    <w:pPr>
      <w:pStyle w:val="Header"/>
    </w:pPr>
    <w:r>
      <w:ptab w:relativeTo="margin" w:alignment="center" w:leader="none"/>
    </w:r>
    <w:r>
      <w:ptab w:relativeTo="margin" w:alignment="right" w:leader="none"/>
    </w:r>
  </w:p>
</w:hdr>
</file>

<file path=word/intelligence2.xml><?xml version="1.0" encoding="utf-8"?>
<int2:intelligence xmlns:int2="http://schemas.microsoft.com/office/intelligence/2020/intelligence" xmlns:oel="http://schemas.microsoft.com/office/2019/extlst">
  <int2:observations>
    <int2:textHash int2:hashCode="L4YuN764mZPIZu" int2:id="3eYlGl5o">
      <int2:state int2:value="Rejected" int2:type="spell"/>
    </int2:textHash>
    <int2:textHash int2:hashCode="YKrtcvvASFzulM" int2:id="0pEtIhF2">
      <int2:state int2:value="Rejected" int2:type="spell"/>
    </int2:textHash>
    <int2:textHash int2:hashCode="KHyl5RdgE2GWbR" int2:id="2kbO0NLa">
      <int2:state int2:value="Rejected" int2:type="spell"/>
    </int2:textHash>
    <int2:textHash int2:hashCode="SjOuvfkQMF856M" int2:id="ynVXU1io">
      <int2:state int2:value="Rejected" int2:type="spell"/>
    </int2:textHash>
    <int2:textHash int2:hashCode="pec9R9YQzVLgMm" int2:id="FStZnrxA">
      <int2:state int2:value="Rejected" int2:type="spell"/>
    </int2:textHash>
    <int2:textHash int2:hashCode="30j9GJ2fKCoNQm" int2:id="O6TCzzRk">
      <int2:state int2:value="Rejected" int2:type="spell"/>
    </int2:textHash>
    <int2:textHash int2:hashCode="Gh1Mc1nPb2p1sB" int2:id="IQ3e3kpz">
      <int2:state int2:value="Rejected" int2:type="spell"/>
    </int2:textHash>
    <int2:textHash int2:hashCode="tY6S//UkZkX3cr" int2:id="l475zLWP">
      <int2:state int2:value="Rejected" int2:type="spell"/>
    </int2:textHash>
    <int2:textHash int2:hashCode="2jukS62y+OVWty" int2:id="9cCBBQof">
      <int2:state int2:value="Rejected" int2:type="spell"/>
    </int2:textHash>
    <int2:textHash int2:hashCode="eSEbfDW57UxP/6" int2:id="TCSIABP3">
      <int2:state int2:value="Rejected" int2:type="spell"/>
    </int2:textHash>
    <int2:textHash int2:hashCode="85iLFlOom0SrMp" int2:id="lh8HIDL5">
      <int2:state int2:value="Rejected" int2:type="spell"/>
    </int2:textHash>
    <int2:textHash int2:hashCode="ZEtsEJLoV0zIgb" int2:id="WjJL7314">
      <int2:state int2:value="Rejected" int2:type="spell"/>
    </int2:textHash>
    <int2:textHash int2:hashCode="a861w1u/GV3P1p" int2:id="gX48l63I">
      <int2:state int2:value="Rejected" int2:type="spell"/>
    </int2:textHash>
    <int2:textHash int2:hashCode="i+1Yv06EzbpZQr" int2:id="PqCFZ4sq">
      <int2:state int2:value="Rejected" int2:type="spell"/>
    </int2:textHash>
    <int2:textHash int2:hashCode="Mi8xYx3ma89xvW" int2:id="i9h2aj8l">
      <int2:state int2:value="Rejected" int2:type="spell"/>
    </int2:textHash>
    <int2:textHash int2:hashCode="QJWpmkKkc0O664" int2:id="LSEdAHeR">
      <int2:state int2:value="Rejected" int2:type="spell"/>
    </int2:textHash>
    <int2:textHash int2:hashCode="JoZgo+Ouu8xQte" int2:id="bKJvbfER">
      <int2:state int2:value="Rejected" int2:type="spell"/>
    </int2:textHash>
    <int2:textHash int2:hashCode="/aGtSg9qO2k6HM" int2:id="9oyspoB7">
      <int2:state int2:value="Rejected" int2:type="spell"/>
    </int2:textHash>
    <int2:textHash int2:hashCode="wrVK46/Cd7SnQm" int2:id="pyr4Ktau">
      <int2:state int2:value="Rejected" int2:type="spell"/>
    </int2:textHash>
    <int2:textHash int2:hashCode="KVPQZQeW4bPge2" int2:id="lPB1nCfl">
      <int2:state int2:value="Rejected" int2:type="spell"/>
    </int2:textHash>
    <int2:textHash int2:hashCode="a+w5ReLFkRu6De" int2:id="waTVhNGy">
      <int2:state int2:value="Rejected" int2:type="spell"/>
    </int2:textHash>
    <int2:textHash int2:hashCode="e0/985C8Zf2qa4" int2:id="aODS8yJb">
      <int2:state int2:value="Rejected" int2:type="spell"/>
    </int2:textHash>
    <int2:textHash int2:hashCode="Rcbx9RojKdFG5j" int2:id="kT4DntR6">
      <int2:state int2:value="Rejected" int2:type="spell"/>
    </int2:textHash>
    <int2:textHash int2:hashCode="1nFG8SRLVYr1h0" int2:id="NikvnWXl">
      <int2:state int2:value="Rejected" int2:type="spell"/>
    </int2:textHash>
    <int2:textHash int2:hashCode="2OnT2QGaBvEq7Q" int2:id="qLJNToAb">
      <int2:state int2:value="Rejected" int2:type="spell"/>
    </int2:textHash>
    <int2:textHash int2:hashCode="eocig8bXrVcE+a" int2:id="PfrzDCpE">
      <int2:state int2:value="Rejected" int2:type="spell"/>
    </int2:textHash>
    <int2:textHash int2:hashCode="w7KBr35fGAFWQi" int2:id="dHqSp5FI">
      <int2:state int2:value="Rejected" int2:type="spell"/>
    </int2:textHash>
    <int2:textHash int2:hashCode="AA5A7xvGcyvRqv" int2:id="aXe7H4cm">
      <int2:state int2:value="Rejected" int2:type="spell"/>
    </int2:textHash>
    <int2:textHash int2:hashCode="nYtcjEblTwgnqE" int2:id="r0Xle2AI">
      <int2:state int2:value="Rejected" int2:type="spell"/>
    </int2:textHash>
    <int2:textHash int2:hashCode="jT5qnoLRHBIpCi" int2:id="xKCLZUNZ">
      <int2:state int2:value="Rejected" int2:type="spell"/>
    </int2:textHash>
    <int2:textHash int2:hashCode="Rc+ke6fJ8/TKb4" int2:id="79Qp1pcE">
      <int2:state int2:value="Rejected" int2:type="spell"/>
    </int2:textHash>
    <int2:textHash int2:hashCode="wcAMh989nLE/bd" int2:id="l8cxUWaG">
      <int2:state int2:value="Rejected" int2:type="spell"/>
    </int2:textHash>
    <int2:textHash int2:hashCode="RXXww4VzjW0ceg" int2:id="XVLtBqPH">
      <int2:state int2:value="Rejected" int2:type="spell"/>
    </int2:textHash>
    <int2:textHash int2:hashCode="LrWxqpH3NOdjBl" int2:id="hS0CCe9a">
      <int2:state int2:value="Rejected" int2:type="spell"/>
    </int2:textHash>
    <int2:textHash int2:hashCode="ClN3VgkvQ8noGA" int2:id="rELksVuf">
      <int2:state int2:value="Rejected" int2:type="spell"/>
    </int2:textHash>
    <int2:textHash int2:hashCode="EbEfcqcQ4cytt3" int2:id="l7X6v9nL">
      <int2:state int2:value="Rejected" int2:type="spell"/>
    </int2:textHash>
    <int2:textHash int2:hashCode="V0Z4zirfap4A2J" int2:id="WCdzymMW">
      <int2:state int2:value="Rejected" int2:type="spell"/>
    </int2:textHash>
    <int2:textHash int2:hashCode="p8+5IPtT2KTlRD" int2:id="rQbh26ho">
      <int2:state int2:value="Rejected" int2:type="spell"/>
    </int2:textHash>
    <int2:textHash int2:hashCode="bJ/CBYUcWLC27p" int2:id="2lqf9Lyj">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B1E8"/>
    <w:multiLevelType w:val="hybridMultilevel"/>
    <w:tmpl w:val="FFFFFFFF"/>
    <w:lvl w:ilvl="0" w:tplc="BA2E1ECA">
      <w:start w:val="1"/>
      <w:numFmt w:val="bullet"/>
      <w:lvlText w:val="·"/>
      <w:lvlJc w:val="left"/>
      <w:pPr>
        <w:ind w:left="720" w:hanging="360"/>
      </w:pPr>
      <w:rPr>
        <w:rFonts w:ascii="Symbol" w:hAnsi="Symbol" w:hint="default"/>
      </w:rPr>
    </w:lvl>
    <w:lvl w:ilvl="1" w:tplc="88A6B30A">
      <w:start w:val="1"/>
      <w:numFmt w:val="bullet"/>
      <w:lvlText w:val="o"/>
      <w:lvlJc w:val="left"/>
      <w:pPr>
        <w:ind w:left="1440" w:hanging="360"/>
      </w:pPr>
      <w:rPr>
        <w:rFonts w:ascii="Courier New" w:hAnsi="Courier New" w:hint="default"/>
      </w:rPr>
    </w:lvl>
    <w:lvl w:ilvl="2" w:tplc="1422D4E8">
      <w:start w:val="1"/>
      <w:numFmt w:val="bullet"/>
      <w:lvlText w:val=""/>
      <w:lvlJc w:val="left"/>
      <w:pPr>
        <w:ind w:left="2160" w:hanging="360"/>
      </w:pPr>
      <w:rPr>
        <w:rFonts w:ascii="Wingdings" w:hAnsi="Wingdings" w:hint="default"/>
      </w:rPr>
    </w:lvl>
    <w:lvl w:ilvl="3" w:tplc="60D42E20">
      <w:start w:val="1"/>
      <w:numFmt w:val="bullet"/>
      <w:lvlText w:val=""/>
      <w:lvlJc w:val="left"/>
      <w:pPr>
        <w:ind w:left="2880" w:hanging="360"/>
      </w:pPr>
      <w:rPr>
        <w:rFonts w:ascii="Symbol" w:hAnsi="Symbol" w:hint="default"/>
      </w:rPr>
    </w:lvl>
    <w:lvl w:ilvl="4" w:tplc="0C627BDE">
      <w:start w:val="1"/>
      <w:numFmt w:val="bullet"/>
      <w:lvlText w:val="o"/>
      <w:lvlJc w:val="left"/>
      <w:pPr>
        <w:ind w:left="3600" w:hanging="360"/>
      </w:pPr>
      <w:rPr>
        <w:rFonts w:ascii="Courier New" w:hAnsi="Courier New" w:hint="default"/>
      </w:rPr>
    </w:lvl>
    <w:lvl w:ilvl="5" w:tplc="66AC40D6">
      <w:start w:val="1"/>
      <w:numFmt w:val="bullet"/>
      <w:lvlText w:val=""/>
      <w:lvlJc w:val="left"/>
      <w:pPr>
        <w:ind w:left="4320" w:hanging="360"/>
      </w:pPr>
      <w:rPr>
        <w:rFonts w:ascii="Wingdings" w:hAnsi="Wingdings" w:hint="default"/>
      </w:rPr>
    </w:lvl>
    <w:lvl w:ilvl="6" w:tplc="E45AF796">
      <w:start w:val="1"/>
      <w:numFmt w:val="bullet"/>
      <w:lvlText w:val=""/>
      <w:lvlJc w:val="left"/>
      <w:pPr>
        <w:ind w:left="5040" w:hanging="360"/>
      </w:pPr>
      <w:rPr>
        <w:rFonts w:ascii="Symbol" w:hAnsi="Symbol" w:hint="default"/>
      </w:rPr>
    </w:lvl>
    <w:lvl w:ilvl="7" w:tplc="DA10158A">
      <w:start w:val="1"/>
      <w:numFmt w:val="bullet"/>
      <w:lvlText w:val="o"/>
      <w:lvlJc w:val="left"/>
      <w:pPr>
        <w:ind w:left="5760" w:hanging="360"/>
      </w:pPr>
      <w:rPr>
        <w:rFonts w:ascii="Courier New" w:hAnsi="Courier New" w:hint="default"/>
      </w:rPr>
    </w:lvl>
    <w:lvl w:ilvl="8" w:tplc="CC6E216A">
      <w:start w:val="1"/>
      <w:numFmt w:val="bullet"/>
      <w:lvlText w:val=""/>
      <w:lvlJc w:val="left"/>
      <w:pPr>
        <w:ind w:left="6480" w:hanging="360"/>
      </w:pPr>
      <w:rPr>
        <w:rFonts w:ascii="Wingdings" w:hAnsi="Wingdings" w:hint="default"/>
      </w:rPr>
    </w:lvl>
  </w:abstractNum>
  <w:abstractNum w:abstractNumId="1" w15:restartNumberingAfterBreak="0">
    <w:nsid w:val="0D0E96AC"/>
    <w:multiLevelType w:val="hybridMultilevel"/>
    <w:tmpl w:val="FFFFFFFF"/>
    <w:lvl w:ilvl="0" w:tplc="613835D4">
      <w:start w:val="1"/>
      <w:numFmt w:val="bullet"/>
      <w:lvlText w:val="·"/>
      <w:lvlJc w:val="left"/>
      <w:pPr>
        <w:ind w:left="720" w:hanging="360"/>
      </w:pPr>
      <w:rPr>
        <w:rFonts w:ascii="Symbol" w:hAnsi="Symbol" w:hint="default"/>
      </w:rPr>
    </w:lvl>
    <w:lvl w:ilvl="1" w:tplc="6A0257C2">
      <w:start w:val="1"/>
      <w:numFmt w:val="bullet"/>
      <w:lvlText w:val="o"/>
      <w:lvlJc w:val="left"/>
      <w:pPr>
        <w:ind w:left="1440" w:hanging="360"/>
      </w:pPr>
      <w:rPr>
        <w:rFonts w:ascii="Symbol" w:hAnsi="Symbol" w:hint="default"/>
      </w:rPr>
    </w:lvl>
    <w:lvl w:ilvl="2" w:tplc="39F240A2">
      <w:start w:val="1"/>
      <w:numFmt w:val="bullet"/>
      <w:lvlText w:val=""/>
      <w:lvlJc w:val="left"/>
      <w:pPr>
        <w:ind w:left="2160" w:hanging="360"/>
      </w:pPr>
      <w:rPr>
        <w:rFonts w:ascii="Wingdings" w:hAnsi="Wingdings" w:hint="default"/>
      </w:rPr>
    </w:lvl>
    <w:lvl w:ilvl="3" w:tplc="06DA3BDE">
      <w:start w:val="1"/>
      <w:numFmt w:val="bullet"/>
      <w:lvlText w:val=""/>
      <w:lvlJc w:val="left"/>
      <w:pPr>
        <w:ind w:left="2880" w:hanging="360"/>
      </w:pPr>
      <w:rPr>
        <w:rFonts w:ascii="Symbol" w:hAnsi="Symbol" w:hint="default"/>
      </w:rPr>
    </w:lvl>
    <w:lvl w:ilvl="4" w:tplc="26C6F7E4">
      <w:start w:val="1"/>
      <w:numFmt w:val="bullet"/>
      <w:lvlText w:val="o"/>
      <w:lvlJc w:val="left"/>
      <w:pPr>
        <w:ind w:left="3600" w:hanging="360"/>
      </w:pPr>
      <w:rPr>
        <w:rFonts w:ascii="Courier New" w:hAnsi="Courier New" w:hint="default"/>
      </w:rPr>
    </w:lvl>
    <w:lvl w:ilvl="5" w:tplc="852C5BB8">
      <w:start w:val="1"/>
      <w:numFmt w:val="bullet"/>
      <w:lvlText w:val=""/>
      <w:lvlJc w:val="left"/>
      <w:pPr>
        <w:ind w:left="4320" w:hanging="360"/>
      </w:pPr>
      <w:rPr>
        <w:rFonts w:ascii="Wingdings" w:hAnsi="Wingdings" w:hint="default"/>
      </w:rPr>
    </w:lvl>
    <w:lvl w:ilvl="6" w:tplc="3724E48E">
      <w:start w:val="1"/>
      <w:numFmt w:val="bullet"/>
      <w:lvlText w:val=""/>
      <w:lvlJc w:val="left"/>
      <w:pPr>
        <w:ind w:left="5040" w:hanging="360"/>
      </w:pPr>
      <w:rPr>
        <w:rFonts w:ascii="Symbol" w:hAnsi="Symbol" w:hint="default"/>
      </w:rPr>
    </w:lvl>
    <w:lvl w:ilvl="7" w:tplc="AF6AFDA4">
      <w:start w:val="1"/>
      <w:numFmt w:val="bullet"/>
      <w:lvlText w:val="o"/>
      <w:lvlJc w:val="left"/>
      <w:pPr>
        <w:ind w:left="5760" w:hanging="360"/>
      </w:pPr>
      <w:rPr>
        <w:rFonts w:ascii="Courier New" w:hAnsi="Courier New" w:hint="default"/>
      </w:rPr>
    </w:lvl>
    <w:lvl w:ilvl="8" w:tplc="1C4AB54C">
      <w:start w:val="1"/>
      <w:numFmt w:val="bullet"/>
      <w:lvlText w:val=""/>
      <w:lvlJc w:val="left"/>
      <w:pPr>
        <w:ind w:left="6480" w:hanging="360"/>
      </w:pPr>
      <w:rPr>
        <w:rFonts w:ascii="Wingdings" w:hAnsi="Wingdings" w:hint="default"/>
      </w:rPr>
    </w:lvl>
  </w:abstractNum>
  <w:abstractNum w:abstractNumId="2" w15:restartNumberingAfterBreak="0">
    <w:nsid w:val="1BBF1B70"/>
    <w:multiLevelType w:val="multilevel"/>
    <w:tmpl w:val="AADAE930"/>
    <w:lvl w:ilvl="0">
      <w:start w:val="1"/>
      <w:numFmt w:val="decimal"/>
      <w:pStyle w:val="Heading1"/>
      <w:lvlText w:val="%1."/>
      <w:lvlJc w:val="left"/>
      <w:pPr>
        <w:ind w:left="720" w:hanging="720"/>
      </w:pPr>
      <w:rPr>
        <w:lang w:val="it-IT"/>
      </w:rPr>
    </w:lvl>
    <w:lvl w:ilvl="1">
      <w:start w:val="1"/>
      <w:numFmt w:val="decimal"/>
      <w:pStyle w:val="Heading2"/>
      <w:lvlText w:val="%1.%2."/>
      <w:lvlJc w:val="left"/>
      <w:pPr>
        <w:tabs>
          <w:tab w:val="num" w:pos="1003"/>
        </w:tabs>
        <w:ind w:left="1003" w:hanging="720"/>
      </w:pPr>
    </w:lvl>
    <w:lvl w:ilvl="2">
      <w:start w:val="1"/>
      <w:numFmt w:val="decimal"/>
      <w:pStyle w:val="Heading3"/>
      <w:lvlText w:val="%1.%2.%3."/>
      <w:lvlJc w:val="left"/>
      <w:pPr>
        <w:tabs>
          <w:tab w:val="num" w:pos="9650"/>
        </w:tabs>
        <w:ind w:left="9650" w:hanging="720"/>
      </w:pPr>
      <w:rPr>
        <w:b w:val="0"/>
        <w:bCs/>
        <w:i w:val="0"/>
        <w:iCs/>
      </w:rPr>
    </w:lvl>
    <w:lvl w:ilvl="3">
      <w:start w:val="1"/>
      <w:numFmt w:val="decimal"/>
      <w:pStyle w:val="Heading4"/>
      <w:lvlText w:val="%1.%2.%3.%4."/>
      <w:lvlJc w:val="left"/>
      <w:pPr>
        <w:tabs>
          <w:tab w:val="num" w:pos="2411"/>
        </w:tabs>
        <w:ind w:left="2127" w:firstLine="0"/>
      </w:pPr>
    </w:lvl>
    <w:lvl w:ilvl="4">
      <w:start w:val="1"/>
      <w:numFmt w:val="decimal"/>
      <w:pStyle w:val="Heading5"/>
      <w:lvlText w:val="%1.%2.%3.%4.%5"/>
      <w:lvlJc w:val="left"/>
      <w:pPr>
        <w:tabs>
          <w:tab w:val="num" w:pos="2610"/>
        </w:tabs>
        <w:ind w:left="1674" w:hanging="864"/>
      </w:pPr>
      <w:rPr>
        <w:rFonts w:ascii="Times New Roman" w:hAnsi="Times New Roman" w:hint="default"/>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5">
      <w:start w:val="1"/>
      <w:numFmt w:val="decimal"/>
      <w:pStyle w:val="Heading6"/>
      <w:lvlText w:val="%1.%2.%3.%4.%5.%6"/>
      <w:lvlJc w:val="left"/>
      <w:pPr>
        <w:tabs>
          <w:tab w:val="num" w:pos="1512"/>
        </w:tabs>
        <w:ind w:left="1512" w:hanging="1152"/>
      </w:pPr>
    </w:lvl>
    <w:lvl w:ilvl="6">
      <w:start w:val="1"/>
      <w:numFmt w:val="decimal"/>
      <w:pStyle w:val="Heading7"/>
      <w:lvlText w:val="%1.%2.%3.%4.%5.%6.%7"/>
      <w:lvlJc w:val="left"/>
      <w:pPr>
        <w:tabs>
          <w:tab w:val="num" w:pos="1656"/>
        </w:tabs>
        <w:ind w:left="1656" w:hanging="1296"/>
      </w:pPr>
    </w:lvl>
    <w:lvl w:ilvl="7">
      <w:start w:val="1"/>
      <w:numFmt w:val="decimal"/>
      <w:pStyle w:val="Heading8"/>
      <w:lvlText w:val="%1.%2.%3.%4.%5.%6.%7.%8"/>
      <w:lvlJc w:val="left"/>
      <w:pPr>
        <w:tabs>
          <w:tab w:val="num" w:pos="1800"/>
        </w:tabs>
        <w:ind w:left="1800" w:hanging="1440"/>
      </w:pPr>
    </w:lvl>
    <w:lvl w:ilvl="8">
      <w:start w:val="1"/>
      <w:numFmt w:val="decimal"/>
      <w:pStyle w:val="Heading9"/>
      <w:lvlText w:val="%1.%2.%3.%4.%5.%6.%7.%8.%9"/>
      <w:lvlJc w:val="left"/>
      <w:pPr>
        <w:tabs>
          <w:tab w:val="num" w:pos="1944"/>
        </w:tabs>
        <w:ind w:left="1944" w:hanging="1584"/>
      </w:pPr>
    </w:lvl>
  </w:abstractNum>
  <w:abstractNum w:abstractNumId="3" w15:restartNumberingAfterBreak="0">
    <w:nsid w:val="310021E9"/>
    <w:multiLevelType w:val="hybridMultilevel"/>
    <w:tmpl w:val="FFFFFFFF"/>
    <w:lvl w:ilvl="0" w:tplc="1A64C570">
      <w:start w:val="1"/>
      <w:numFmt w:val="bullet"/>
      <w:lvlText w:val="·"/>
      <w:lvlJc w:val="left"/>
      <w:pPr>
        <w:ind w:left="720" w:hanging="360"/>
      </w:pPr>
      <w:rPr>
        <w:rFonts w:ascii="Symbol" w:hAnsi="Symbol" w:hint="default"/>
      </w:rPr>
    </w:lvl>
    <w:lvl w:ilvl="1" w:tplc="0B481C62">
      <w:start w:val="1"/>
      <w:numFmt w:val="bullet"/>
      <w:lvlText w:val="o"/>
      <w:lvlJc w:val="left"/>
      <w:pPr>
        <w:ind w:left="1440" w:hanging="360"/>
      </w:pPr>
      <w:rPr>
        <w:rFonts w:ascii="Courier New" w:hAnsi="Courier New" w:hint="default"/>
      </w:rPr>
    </w:lvl>
    <w:lvl w:ilvl="2" w:tplc="1D301484">
      <w:start w:val="1"/>
      <w:numFmt w:val="bullet"/>
      <w:lvlText w:val=""/>
      <w:lvlJc w:val="left"/>
      <w:pPr>
        <w:ind w:left="2160" w:hanging="360"/>
      </w:pPr>
      <w:rPr>
        <w:rFonts w:ascii="Wingdings" w:hAnsi="Wingdings" w:hint="default"/>
      </w:rPr>
    </w:lvl>
    <w:lvl w:ilvl="3" w:tplc="5C2A48CE">
      <w:start w:val="1"/>
      <w:numFmt w:val="bullet"/>
      <w:lvlText w:val=""/>
      <w:lvlJc w:val="left"/>
      <w:pPr>
        <w:ind w:left="2880" w:hanging="360"/>
      </w:pPr>
      <w:rPr>
        <w:rFonts w:ascii="Symbol" w:hAnsi="Symbol" w:hint="default"/>
      </w:rPr>
    </w:lvl>
    <w:lvl w:ilvl="4" w:tplc="78BADD0C">
      <w:start w:val="1"/>
      <w:numFmt w:val="bullet"/>
      <w:lvlText w:val="o"/>
      <w:lvlJc w:val="left"/>
      <w:pPr>
        <w:ind w:left="3600" w:hanging="360"/>
      </w:pPr>
      <w:rPr>
        <w:rFonts w:ascii="Courier New" w:hAnsi="Courier New" w:hint="default"/>
      </w:rPr>
    </w:lvl>
    <w:lvl w:ilvl="5" w:tplc="D2161AA2">
      <w:start w:val="1"/>
      <w:numFmt w:val="bullet"/>
      <w:lvlText w:val=""/>
      <w:lvlJc w:val="left"/>
      <w:pPr>
        <w:ind w:left="4320" w:hanging="360"/>
      </w:pPr>
      <w:rPr>
        <w:rFonts w:ascii="Wingdings" w:hAnsi="Wingdings" w:hint="default"/>
      </w:rPr>
    </w:lvl>
    <w:lvl w:ilvl="6" w:tplc="14EE640C">
      <w:start w:val="1"/>
      <w:numFmt w:val="bullet"/>
      <w:lvlText w:val=""/>
      <w:lvlJc w:val="left"/>
      <w:pPr>
        <w:ind w:left="5040" w:hanging="360"/>
      </w:pPr>
      <w:rPr>
        <w:rFonts w:ascii="Symbol" w:hAnsi="Symbol" w:hint="default"/>
      </w:rPr>
    </w:lvl>
    <w:lvl w:ilvl="7" w:tplc="B614B518">
      <w:start w:val="1"/>
      <w:numFmt w:val="bullet"/>
      <w:lvlText w:val="o"/>
      <w:lvlJc w:val="left"/>
      <w:pPr>
        <w:ind w:left="5760" w:hanging="360"/>
      </w:pPr>
      <w:rPr>
        <w:rFonts w:ascii="Courier New" w:hAnsi="Courier New" w:hint="default"/>
      </w:rPr>
    </w:lvl>
    <w:lvl w:ilvl="8" w:tplc="CFB29836">
      <w:start w:val="1"/>
      <w:numFmt w:val="bullet"/>
      <w:lvlText w:val=""/>
      <w:lvlJc w:val="left"/>
      <w:pPr>
        <w:ind w:left="6480" w:hanging="360"/>
      </w:pPr>
      <w:rPr>
        <w:rFonts w:ascii="Wingdings" w:hAnsi="Wingdings" w:hint="default"/>
      </w:rPr>
    </w:lvl>
  </w:abstractNum>
  <w:abstractNum w:abstractNumId="4" w15:restartNumberingAfterBreak="0">
    <w:nsid w:val="39BD4752"/>
    <w:multiLevelType w:val="hybridMultilevel"/>
    <w:tmpl w:val="FFFFFFFF"/>
    <w:lvl w:ilvl="0" w:tplc="34540808">
      <w:start w:val="1"/>
      <w:numFmt w:val="bullet"/>
      <w:lvlText w:val="·"/>
      <w:lvlJc w:val="left"/>
      <w:pPr>
        <w:ind w:left="720" w:hanging="360"/>
      </w:pPr>
      <w:rPr>
        <w:rFonts w:ascii="Symbol" w:hAnsi="Symbol" w:hint="default"/>
      </w:rPr>
    </w:lvl>
    <w:lvl w:ilvl="1" w:tplc="988259EE">
      <w:start w:val="1"/>
      <w:numFmt w:val="bullet"/>
      <w:lvlText w:val="o"/>
      <w:lvlJc w:val="left"/>
      <w:pPr>
        <w:ind w:left="1440" w:hanging="360"/>
      </w:pPr>
      <w:rPr>
        <w:rFonts w:ascii="Courier New" w:hAnsi="Courier New" w:hint="default"/>
      </w:rPr>
    </w:lvl>
    <w:lvl w:ilvl="2" w:tplc="5D8092C6">
      <w:start w:val="1"/>
      <w:numFmt w:val="bullet"/>
      <w:lvlText w:val=""/>
      <w:lvlJc w:val="left"/>
      <w:pPr>
        <w:ind w:left="2160" w:hanging="360"/>
      </w:pPr>
      <w:rPr>
        <w:rFonts w:ascii="Wingdings" w:hAnsi="Wingdings" w:hint="default"/>
      </w:rPr>
    </w:lvl>
    <w:lvl w:ilvl="3" w:tplc="62DA9BF0">
      <w:start w:val="1"/>
      <w:numFmt w:val="bullet"/>
      <w:lvlText w:val=""/>
      <w:lvlJc w:val="left"/>
      <w:pPr>
        <w:ind w:left="2880" w:hanging="360"/>
      </w:pPr>
      <w:rPr>
        <w:rFonts w:ascii="Symbol" w:hAnsi="Symbol" w:hint="default"/>
      </w:rPr>
    </w:lvl>
    <w:lvl w:ilvl="4" w:tplc="ECBA57EC">
      <w:start w:val="1"/>
      <w:numFmt w:val="bullet"/>
      <w:lvlText w:val="o"/>
      <w:lvlJc w:val="left"/>
      <w:pPr>
        <w:ind w:left="3600" w:hanging="360"/>
      </w:pPr>
      <w:rPr>
        <w:rFonts w:ascii="Courier New" w:hAnsi="Courier New" w:hint="default"/>
      </w:rPr>
    </w:lvl>
    <w:lvl w:ilvl="5" w:tplc="80C8F324">
      <w:start w:val="1"/>
      <w:numFmt w:val="bullet"/>
      <w:lvlText w:val=""/>
      <w:lvlJc w:val="left"/>
      <w:pPr>
        <w:ind w:left="4320" w:hanging="360"/>
      </w:pPr>
      <w:rPr>
        <w:rFonts w:ascii="Wingdings" w:hAnsi="Wingdings" w:hint="default"/>
      </w:rPr>
    </w:lvl>
    <w:lvl w:ilvl="6" w:tplc="5DA891A2">
      <w:start w:val="1"/>
      <w:numFmt w:val="bullet"/>
      <w:lvlText w:val=""/>
      <w:lvlJc w:val="left"/>
      <w:pPr>
        <w:ind w:left="5040" w:hanging="360"/>
      </w:pPr>
      <w:rPr>
        <w:rFonts w:ascii="Symbol" w:hAnsi="Symbol" w:hint="default"/>
      </w:rPr>
    </w:lvl>
    <w:lvl w:ilvl="7" w:tplc="87D6A8BE">
      <w:start w:val="1"/>
      <w:numFmt w:val="bullet"/>
      <w:lvlText w:val="o"/>
      <w:lvlJc w:val="left"/>
      <w:pPr>
        <w:ind w:left="5760" w:hanging="360"/>
      </w:pPr>
      <w:rPr>
        <w:rFonts w:ascii="Courier New" w:hAnsi="Courier New" w:hint="default"/>
      </w:rPr>
    </w:lvl>
    <w:lvl w:ilvl="8" w:tplc="F22C288C">
      <w:start w:val="1"/>
      <w:numFmt w:val="bullet"/>
      <w:lvlText w:val=""/>
      <w:lvlJc w:val="left"/>
      <w:pPr>
        <w:ind w:left="6480" w:hanging="360"/>
      </w:pPr>
      <w:rPr>
        <w:rFonts w:ascii="Wingdings" w:hAnsi="Wingdings" w:hint="default"/>
      </w:rPr>
    </w:lvl>
  </w:abstractNum>
  <w:abstractNum w:abstractNumId="5" w15:restartNumberingAfterBreak="0">
    <w:nsid w:val="54609334"/>
    <w:multiLevelType w:val="hybridMultilevel"/>
    <w:tmpl w:val="FFFFFFFF"/>
    <w:lvl w:ilvl="0" w:tplc="E45C4762">
      <w:start w:val="1"/>
      <w:numFmt w:val="bullet"/>
      <w:lvlText w:val="·"/>
      <w:lvlJc w:val="left"/>
      <w:pPr>
        <w:ind w:left="720" w:hanging="360"/>
      </w:pPr>
      <w:rPr>
        <w:rFonts w:ascii="Symbol" w:hAnsi="Symbol" w:hint="default"/>
      </w:rPr>
    </w:lvl>
    <w:lvl w:ilvl="1" w:tplc="CDF2451A">
      <w:start w:val="1"/>
      <w:numFmt w:val="bullet"/>
      <w:lvlText w:val="o"/>
      <w:lvlJc w:val="left"/>
      <w:pPr>
        <w:ind w:left="1440" w:hanging="360"/>
      </w:pPr>
      <w:rPr>
        <w:rFonts w:ascii="Courier New" w:hAnsi="Courier New" w:hint="default"/>
      </w:rPr>
    </w:lvl>
    <w:lvl w:ilvl="2" w:tplc="6EF6665E">
      <w:start w:val="1"/>
      <w:numFmt w:val="bullet"/>
      <w:lvlText w:val=""/>
      <w:lvlJc w:val="left"/>
      <w:pPr>
        <w:ind w:left="2160" w:hanging="360"/>
      </w:pPr>
      <w:rPr>
        <w:rFonts w:ascii="Wingdings" w:hAnsi="Wingdings" w:hint="default"/>
      </w:rPr>
    </w:lvl>
    <w:lvl w:ilvl="3" w:tplc="ADA046C0">
      <w:start w:val="1"/>
      <w:numFmt w:val="bullet"/>
      <w:lvlText w:val=""/>
      <w:lvlJc w:val="left"/>
      <w:pPr>
        <w:ind w:left="2880" w:hanging="360"/>
      </w:pPr>
      <w:rPr>
        <w:rFonts w:ascii="Symbol" w:hAnsi="Symbol" w:hint="default"/>
      </w:rPr>
    </w:lvl>
    <w:lvl w:ilvl="4" w:tplc="890E79A8">
      <w:start w:val="1"/>
      <w:numFmt w:val="bullet"/>
      <w:lvlText w:val="o"/>
      <w:lvlJc w:val="left"/>
      <w:pPr>
        <w:ind w:left="3600" w:hanging="360"/>
      </w:pPr>
      <w:rPr>
        <w:rFonts w:ascii="Courier New" w:hAnsi="Courier New" w:hint="default"/>
      </w:rPr>
    </w:lvl>
    <w:lvl w:ilvl="5" w:tplc="C7BE5A04">
      <w:start w:val="1"/>
      <w:numFmt w:val="bullet"/>
      <w:lvlText w:val=""/>
      <w:lvlJc w:val="left"/>
      <w:pPr>
        <w:ind w:left="4320" w:hanging="360"/>
      </w:pPr>
      <w:rPr>
        <w:rFonts w:ascii="Wingdings" w:hAnsi="Wingdings" w:hint="default"/>
      </w:rPr>
    </w:lvl>
    <w:lvl w:ilvl="6" w:tplc="9F366D18">
      <w:start w:val="1"/>
      <w:numFmt w:val="bullet"/>
      <w:lvlText w:val=""/>
      <w:lvlJc w:val="left"/>
      <w:pPr>
        <w:ind w:left="5040" w:hanging="360"/>
      </w:pPr>
      <w:rPr>
        <w:rFonts w:ascii="Symbol" w:hAnsi="Symbol" w:hint="default"/>
      </w:rPr>
    </w:lvl>
    <w:lvl w:ilvl="7" w:tplc="AD5E5F26">
      <w:start w:val="1"/>
      <w:numFmt w:val="bullet"/>
      <w:lvlText w:val="o"/>
      <w:lvlJc w:val="left"/>
      <w:pPr>
        <w:ind w:left="5760" w:hanging="360"/>
      </w:pPr>
      <w:rPr>
        <w:rFonts w:ascii="Courier New" w:hAnsi="Courier New" w:hint="default"/>
      </w:rPr>
    </w:lvl>
    <w:lvl w:ilvl="8" w:tplc="91446254">
      <w:start w:val="1"/>
      <w:numFmt w:val="bullet"/>
      <w:lvlText w:val=""/>
      <w:lvlJc w:val="left"/>
      <w:pPr>
        <w:ind w:left="6480" w:hanging="360"/>
      </w:pPr>
      <w:rPr>
        <w:rFonts w:ascii="Wingdings" w:hAnsi="Wingdings" w:hint="default"/>
      </w:rPr>
    </w:lvl>
  </w:abstractNum>
  <w:abstractNum w:abstractNumId="6" w15:restartNumberingAfterBreak="0">
    <w:nsid w:val="62312A62"/>
    <w:multiLevelType w:val="hybridMultilevel"/>
    <w:tmpl w:val="5ED44956"/>
    <w:lvl w:ilvl="0" w:tplc="FDCC1068">
      <w:start w:val="1"/>
      <w:numFmt w:val="bullet"/>
      <w:lvlText w:val=""/>
      <w:lvlJc w:val="left"/>
      <w:pPr>
        <w:ind w:left="720" w:hanging="360"/>
      </w:pPr>
      <w:rPr>
        <w:rFonts w:ascii="Symbol" w:hAnsi="Symbol" w:hint="default"/>
      </w:rPr>
    </w:lvl>
    <w:lvl w:ilvl="1" w:tplc="B5B6829A" w:tentative="1">
      <w:start w:val="1"/>
      <w:numFmt w:val="bullet"/>
      <w:lvlText w:val="o"/>
      <w:lvlJc w:val="left"/>
      <w:pPr>
        <w:ind w:left="1440" w:hanging="360"/>
      </w:pPr>
      <w:rPr>
        <w:rFonts w:ascii="Courier New" w:hAnsi="Courier New" w:hint="default"/>
      </w:rPr>
    </w:lvl>
    <w:lvl w:ilvl="2" w:tplc="C9F8B99E" w:tentative="1">
      <w:start w:val="1"/>
      <w:numFmt w:val="bullet"/>
      <w:lvlText w:val=""/>
      <w:lvlJc w:val="left"/>
      <w:pPr>
        <w:ind w:left="2160" w:hanging="360"/>
      </w:pPr>
      <w:rPr>
        <w:rFonts w:ascii="Wingdings" w:hAnsi="Wingdings" w:hint="default"/>
      </w:rPr>
    </w:lvl>
    <w:lvl w:ilvl="3" w:tplc="564E4A30" w:tentative="1">
      <w:start w:val="1"/>
      <w:numFmt w:val="bullet"/>
      <w:lvlText w:val=""/>
      <w:lvlJc w:val="left"/>
      <w:pPr>
        <w:ind w:left="2880" w:hanging="360"/>
      </w:pPr>
      <w:rPr>
        <w:rFonts w:ascii="Symbol" w:hAnsi="Symbol" w:hint="default"/>
      </w:rPr>
    </w:lvl>
    <w:lvl w:ilvl="4" w:tplc="8FB47AB8" w:tentative="1">
      <w:start w:val="1"/>
      <w:numFmt w:val="bullet"/>
      <w:lvlText w:val="o"/>
      <w:lvlJc w:val="left"/>
      <w:pPr>
        <w:ind w:left="3600" w:hanging="360"/>
      </w:pPr>
      <w:rPr>
        <w:rFonts w:ascii="Courier New" w:hAnsi="Courier New" w:hint="default"/>
      </w:rPr>
    </w:lvl>
    <w:lvl w:ilvl="5" w:tplc="51BCFCAC" w:tentative="1">
      <w:start w:val="1"/>
      <w:numFmt w:val="bullet"/>
      <w:lvlText w:val=""/>
      <w:lvlJc w:val="left"/>
      <w:pPr>
        <w:ind w:left="4320" w:hanging="360"/>
      </w:pPr>
      <w:rPr>
        <w:rFonts w:ascii="Wingdings" w:hAnsi="Wingdings" w:hint="default"/>
      </w:rPr>
    </w:lvl>
    <w:lvl w:ilvl="6" w:tplc="E3D028A8" w:tentative="1">
      <w:start w:val="1"/>
      <w:numFmt w:val="bullet"/>
      <w:lvlText w:val=""/>
      <w:lvlJc w:val="left"/>
      <w:pPr>
        <w:ind w:left="5040" w:hanging="360"/>
      </w:pPr>
      <w:rPr>
        <w:rFonts w:ascii="Symbol" w:hAnsi="Symbol" w:hint="default"/>
      </w:rPr>
    </w:lvl>
    <w:lvl w:ilvl="7" w:tplc="40C64620" w:tentative="1">
      <w:start w:val="1"/>
      <w:numFmt w:val="bullet"/>
      <w:lvlText w:val="o"/>
      <w:lvlJc w:val="left"/>
      <w:pPr>
        <w:ind w:left="5760" w:hanging="360"/>
      </w:pPr>
      <w:rPr>
        <w:rFonts w:ascii="Courier New" w:hAnsi="Courier New" w:hint="default"/>
      </w:rPr>
    </w:lvl>
    <w:lvl w:ilvl="8" w:tplc="CB08681A" w:tentative="1">
      <w:start w:val="1"/>
      <w:numFmt w:val="bullet"/>
      <w:lvlText w:val=""/>
      <w:lvlJc w:val="left"/>
      <w:pPr>
        <w:ind w:left="6480" w:hanging="360"/>
      </w:pPr>
      <w:rPr>
        <w:rFonts w:ascii="Wingdings" w:hAnsi="Wingdings" w:hint="default"/>
      </w:rPr>
    </w:lvl>
  </w:abstractNum>
  <w:abstractNum w:abstractNumId="7" w15:restartNumberingAfterBreak="0">
    <w:nsid w:val="68B47AA0"/>
    <w:multiLevelType w:val="hybridMultilevel"/>
    <w:tmpl w:val="FFFFFFFF"/>
    <w:lvl w:ilvl="0" w:tplc="59A699C4">
      <w:start w:val="1"/>
      <w:numFmt w:val="bullet"/>
      <w:lvlText w:val="·"/>
      <w:lvlJc w:val="left"/>
      <w:pPr>
        <w:ind w:left="720" w:hanging="360"/>
      </w:pPr>
      <w:rPr>
        <w:rFonts w:ascii="Symbol" w:hAnsi="Symbol" w:hint="default"/>
      </w:rPr>
    </w:lvl>
    <w:lvl w:ilvl="1" w:tplc="8CBA6240">
      <w:start w:val="1"/>
      <w:numFmt w:val="bullet"/>
      <w:lvlText w:val="o"/>
      <w:lvlJc w:val="left"/>
      <w:pPr>
        <w:ind w:left="1440" w:hanging="360"/>
      </w:pPr>
      <w:rPr>
        <w:rFonts w:ascii="Courier New" w:hAnsi="Courier New" w:hint="default"/>
      </w:rPr>
    </w:lvl>
    <w:lvl w:ilvl="2" w:tplc="C6928BA4">
      <w:start w:val="1"/>
      <w:numFmt w:val="bullet"/>
      <w:lvlText w:val=""/>
      <w:lvlJc w:val="left"/>
      <w:pPr>
        <w:ind w:left="2160" w:hanging="360"/>
      </w:pPr>
      <w:rPr>
        <w:rFonts w:ascii="Wingdings" w:hAnsi="Wingdings" w:hint="default"/>
      </w:rPr>
    </w:lvl>
    <w:lvl w:ilvl="3" w:tplc="A1608998">
      <w:start w:val="1"/>
      <w:numFmt w:val="bullet"/>
      <w:lvlText w:val=""/>
      <w:lvlJc w:val="left"/>
      <w:pPr>
        <w:ind w:left="2880" w:hanging="360"/>
      </w:pPr>
      <w:rPr>
        <w:rFonts w:ascii="Symbol" w:hAnsi="Symbol" w:hint="default"/>
      </w:rPr>
    </w:lvl>
    <w:lvl w:ilvl="4" w:tplc="383EF1F8">
      <w:start w:val="1"/>
      <w:numFmt w:val="bullet"/>
      <w:lvlText w:val="o"/>
      <w:lvlJc w:val="left"/>
      <w:pPr>
        <w:ind w:left="3600" w:hanging="360"/>
      </w:pPr>
      <w:rPr>
        <w:rFonts w:ascii="Courier New" w:hAnsi="Courier New" w:hint="default"/>
      </w:rPr>
    </w:lvl>
    <w:lvl w:ilvl="5" w:tplc="563E1E34">
      <w:start w:val="1"/>
      <w:numFmt w:val="bullet"/>
      <w:lvlText w:val=""/>
      <w:lvlJc w:val="left"/>
      <w:pPr>
        <w:ind w:left="4320" w:hanging="360"/>
      </w:pPr>
      <w:rPr>
        <w:rFonts w:ascii="Wingdings" w:hAnsi="Wingdings" w:hint="default"/>
      </w:rPr>
    </w:lvl>
    <w:lvl w:ilvl="6" w:tplc="322C38E8">
      <w:start w:val="1"/>
      <w:numFmt w:val="bullet"/>
      <w:lvlText w:val=""/>
      <w:lvlJc w:val="left"/>
      <w:pPr>
        <w:ind w:left="5040" w:hanging="360"/>
      </w:pPr>
      <w:rPr>
        <w:rFonts w:ascii="Symbol" w:hAnsi="Symbol" w:hint="default"/>
      </w:rPr>
    </w:lvl>
    <w:lvl w:ilvl="7" w:tplc="679C527E">
      <w:start w:val="1"/>
      <w:numFmt w:val="bullet"/>
      <w:lvlText w:val="o"/>
      <w:lvlJc w:val="left"/>
      <w:pPr>
        <w:ind w:left="5760" w:hanging="360"/>
      </w:pPr>
      <w:rPr>
        <w:rFonts w:ascii="Courier New" w:hAnsi="Courier New" w:hint="default"/>
      </w:rPr>
    </w:lvl>
    <w:lvl w:ilvl="8" w:tplc="00029246">
      <w:start w:val="1"/>
      <w:numFmt w:val="bullet"/>
      <w:lvlText w:val=""/>
      <w:lvlJc w:val="left"/>
      <w:pPr>
        <w:ind w:left="6480" w:hanging="360"/>
      </w:pPr>
      <w:rPr>
        <w:rFonts w:ascii="Wingdings" w:hAnsi="Wingdings" w:hint="default"/>
      </w:rPr>
    </w:lvl>
  </w:abstractNum>
  <w:abstractNum w:abstractNumId="8" w15:restartNumberingAfterBreak="0">
    <w:nsid w:val="6C5E0E71"/>
    <w:multiLevelType w:val="hybridMultilevel"/>
    <w:tmpl w:val="FFFFFFFF"/>
    <w:lvl w:ilvl="0" w:tplc="00CCE64A">
      <w:start w:val="1"/>
      <w:numFmt w:val="bullet"/>
      <w:lvlText w:val="·"/>
      <w:lvlJc w:val="left"/>
      <w:pPr>
        <w:ind w:left="720" w:hanging="360"/>
      </w:pPr>
      <w:rPr>
        <w:rFonts w:ascii="Symbol" w:hAnsi="Symbol" w:hint="default"/>
      </w:rPr>
    </w:lvl>
    <w:lvl w:ilvl="1" w:tplc="46FC829A">
      <w:start w:val="1"/>
      <w:numFmt w:val="bullet"/>
      <w:lvlText w:val="o"/>
      <w:lvlJc w:val="left"/>
      <w:pPr>
        <w:ind w:left="1440" w:hanging="360"/>
      </w:pPr>
      <w:rPr>
        <w:rFonts w:ascii="Courier New" w:hAnsi="Courier New" w:hint="default"/>
      </w:rPr>
    </w:lvl>
    <w:lvl w:ilvl="2" w:tplc="BFC2253A">
      <w:start w:val="1"/>
      <w:numFmt w:val="bullet"/>
      <w:lvlText w:val=""/>
      <w:lvlJc w:val="left"/>
      <w:pPr>
        <w:ind w:left="2160" w:hanging="360"/>
      </w:pPr>
      <w:rPr>
        <w:rFonts w:ascii="Wingdings" w:hAnsi="Wingdings" w:hint="default"/>
      </w:rPr>
    </w:lvl>
    <w:lvl w:ilvl="3" w:tplc="8F563E1E">
      <w:start w:val="1"/>
      <w:numFmt w:val="bullet"/>
      <w:lvlText w:val=""/>
      <w:lvlJc w:val="left"/>
      <w:pPr>
        <w:ind w:left="2880" w:hanging="360"/>
      </w:pPr>
      <w:rPr>
        <w:rFonts w:ascii="Symbol" w:hAnsi="Symbol" w:hint="default"/>
      </w:rPr>
    </w:lvl>
    <w:lvl w:ilvl="4" w:tplc="6A326EA6">
      <w:start w:val="1"/>
      <w:numFmt w:val="bullet"/>
      <w:lvlText w:val="o"/>
      <w:lvlJc w:val="left"/>
      <w:pPr>
        <w:ind w:left="3600" w:hanging="360"/>
      </w:pPr>
      <w:rPr>
        <w:rFonts w:ascii="Courier New" w:hAnsi="Courier New" w:hint="default"/>
      </w:rPr>
    </w:lvl>
    <w:lvl w:ilvl="5" w:tplc="448AEBFE">
      <w:start w:val="1"/>
      <w:numFmt w:val="bullet"/>
      <w:lvlText w:val=""/>
      <w:lvlJc w:val="left"/>
      <w:pPr>
        <w:ind w:left="4320" w:hanging="360"/>
      </w:pPr>
      <w:rPr>
        <w:rFonts w:ascii="Wingdings" w:hAnsi="Wingdings" w:hint="default"/>
      </w:rPr>
    </w:lvl>
    <w:lvl w:ilvl="6" w:tplc="0B32FA56">
      <w:start w:val="1"/>
      <w:numFmt w:val="bullet"/>
      <w:lvlText w:val=""/>
      <w:lvlJc w:val="left"/>
      <w:pPr>
        <w:ind w:left="5040" w:hanging="360"/>
      </w:pPr>
      <w:rPr>
        <w:rFonts w:ascii="Symbol" w:hAnsi="Symbol" w:hint="default"/>
      </w:rPr>
    </w:lvl>
    <w:lvl w:ilvl="7" w:tplc="7108ADB4">
      <w:start w:val="1"/>
      <w:numFmt w:val="bullet"/>
      <w:lvlText w:val="o"/>
      <w:lvlJc w:val="left"/>
      <w:pPr>
        <w:ind w:left="5760" w:hanging="360"/>
      </w:pPr>
      <w:rPr>
        <w:rFonts w:ascii="Courier New" w:hAnsi="Courier New" w:hint="default"/>
      </w:rPr>
    </w:lvl>
    <w:lvl w:ilvl="8" w:tplc="68AAB770">
      <w:start w:val="1"/>
      <w:numFmt w:val="bullet"/>
      <w:lvlText w:val=""/>
      <w:lvlJc w:val="left"/>
      <w:pPr>
        <w:ind w:left="6480" w:hanging="360"/>
      </w:pPr>
      <w:rPr>
        <w:rFonts w:ascii="Wingdings" w:hAnsi="Wingdings" w:hint="default"/>
      </w:rPr>
    </w:lvl>
  </w:abstractNum>
  <w:num w:numId="1" w16cid:durableId="1431774558">
    <w:abstractNumId w:val="8"/>
  </w:num>
  <w:num w:numId="2" w16cid:durableId="189689061">
    <w:abstractNumId w:val="1"/>
  </w:num>
  <w:num w:numId="3" w16cid:durableId="1227492849">
    <w:abstractNumId w:val="0"/>
  </w:num>
  <w:num w:numId="4" w16cid:durableId="713044013">
    <w:abstractNumId w:val="5"/>
  </w:num>
  <w:num w:numId="5" w16cid:durableId="2021858127">
    <w:abstractNumId w:val="3"/>
  </w:num>
  <w:num w:numId="6" w16cid:durableId="229465540">
    <w:abstractNumId w:val="4"/>
  </w:num>
  <w:num w:numId="7" w16cid:durableId="374474530">
    <w:abstractNumId w:val="7"/>
  </w:num>
  <w:num w:numId="8" w16cid:durableId="1161045711">
    <w:abstractNumId w:val="2"/>
  </w:num>
  <w:num w:numId="9" w16cid:durableId="20683386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03F"/>
    <w:rsid w:val="00011D68"/>
    <w:rsid w:val="000202C8"/>
    <w:rsid w:val="0003010E"/>
    <w:rsid w:val="0004361A"/>
    <w:rsid w:val="00054B32"/>
    <w:rsid w:val="00056829"/>
    <w:rsid w:val="00061D47"/>
    <w:rsid w:val="000625EF"/>
    <w:rsid w:val="00063778"/>
    <w:rsid w:val="00084CB3"/>
    <w:rsid w:val="00097737"/>
    <w:rsid w:val="000A7050"/>
    <w:rsid w:val="000D1071"/>
    <w:rsid w:val="000E540B"/>
    <w:rsid w:val="0010793B"/>
    <w:rsid w:val="00123B9F"/>
    <w:rsid w:val="00140CE8"/>
    <w:rsid w:val="0015602A"/>
    <w:rsid w:val="0017157C"/>
    <w:rsid w:val="0017248A"/>
    <w:rsid w:val="00172F56"/>
    <w:rsid w:val="00175CA8"/>
    <w:rsid w:val="00181C44"/>
    <w:rsid w:val="00183005"/>
    <w:rsid w:val="001A08F1"/>
    <w:rsid w:val="001F229F"/>
    <w:rsid w:val="00203883"/>
    <w:rsid w:val="0020765C"/>
    <w:rsid w:val="00212707"/>
    <w:rsid w:val="0022083E"/>
    <w:rsid w:val="0023182C"/>
    <w:rsid w:val="00246196"/>
    <w:rsid w:val="0025049A"/>
    <w:rsid w:val="00255A6D"/>
    <w:rsid w:val="002577C7"/>
    <w:rsid w:val="002777D7"/>
    <w:rsid w:val="00282EAF"/>
    <w:rsid w:val="00293E1B"/>
    <w:rsid w:val="002A1555"/>
    <w:rsid w:val="002A1FEF"/>
    <w:rsid w:val="002B3217"/>
    <w:rsid w:val="002C43AB"/>
    <w:rsid w:val="002D20D0"/>
    <w:rsid w:val="002E5283"/>
    <w:rsid w:val="002F4B74"/>
    <w:rsid w:val="00300241"/>
    <w:rsid w:val="003066DD"/>
    <w:rsid w:val="00312B9D"/>
    <w:rsid w:val="003169BD"/>
    <w:rsid w:val="00320818"/>
    <w:rsid w:val="00324BBC"/>
    <w:rsid w:val="00331F43"/>
    <w:rsid w:val="00340616"/>
    <w:rsid w:val="00344C4C"/>
    <w:rsid w:val="00360208"/>
    <w:rsid w:val="003611AB"/>
    <w:rsid w:val="003B3550"/>
    <w:rsid w:val="003B465A"/>
    <w:rsid w:val="003C03E1"/>
    <w:rsid w:val="003F75FE"/>
    <w:rsid w:val="004012B1"/>
    <w:rsid w:val="00413B5F"/>
    <w:rsid w:val="004267D3"/>
    <w:rsid w:val="00435D4F"/>
    <w:rsid w:val="004404D3"/>
    <w:rsid w:val="00444FF7"/>
    <w:rsid w:val="004558F6"/>
    <w:rsid w:val="00482247"/>
    <w:rsid w:val="004A6C51"/>
    <w:rsid w:val="004A6DDB"/>
    <w:rsid w:val="004B240F"/>
    <w:rsid w:val="004B6070"/>
    <w:rsid w:val="004C0DA4"/>
    <w:rsid w:val="004C3E39"/>
    <w:rsid w:val="004D157D"/>
    <w:rsid w:val="004F25CF"/>
    <w:rsid w:val="005130B8"/>
    <w:rsid w:val="005360B1"/>
    <w:rsid w:val="005422EA"/>
    <w:rsid w:val="005427AD"/>
    <w:rsid w:val="005461CD"/>
    <w:rsid w:val="005630F8"/>
    <w:rsid w:val="00571054"/>
    <w:rsid w:val="00584630"/>
    <w:rsid w:val="005A00F4"/>
    <w:rsid w:val="005A720E"/>
    <w:rsid w:val="005B4475"/>
    <w:rsid w:val="006116EA"/>
    <w:rsid w:val="00612B6C"/>
    <w:rsid w:val="00627FDF"/>
    <w:rsid w:val="006404A6"/>
    <w:rsid w:val="0064146A"/>
    <w:rsid w:val="006536DF"/>
    <w:rsid w:val="00662447"/>
    <w:rsid w:val="006731AA"/>
    <w:rsid w:val="006750A7"/>
    <w:rsid w:val="00676A98"/>
    <w:rsid w:val="006960DA"/>
    <w:rsid w:val="0069797C"/>
    <w:rsid w:val="006B04FD"/>
    <w:rsid w:val="006D6304"/>
    <w:rsid w:val="006E46AB"/>
    <w:rsid w:val="006E6552"/>
    <w:rsid w:val="006F0079"/>
    <w:rsid w:val="006F21F0"/>
    <w:rsid w:val="00700619"/>
    <w:rsid w:val="007131FB"/>
    <w:rsid w:val="00716139"/>
    <w:rsid w:val="00724F95"/>
    <w:rsid w:val="007265F4"/>
    <w:rsid w:val="007332F4"/>
    <w:rsid w:val="00735158"/>
    <w:rsid w:val="00763F16"/>
    <w:rsid w:val="00790464"/>
    <w:rsid w:val="007915E1"/>
    <w:rsid w:val="00791D10"/>
    <w:rsid w:val="007920AE"/>
    <w:rsid w:val="007A2A91"/>
    <w:rsid w:val="007A35B3"/>
    <w:rsid w:val="007B3371"/>
    <w:rsid w:val="007D0301"/>
    <w:rsid w:val="007D0C6E"/>
    <w:rsid w:val="007D219D"/>
    <w:rsid w:val="007D45CD"/>
    <w:rsid w:val="007F215A"/>
    <w:rsid w:val="007F66BF"/>
    <w:rsid w:val="00802BC0"/>
    <w:rsid w:val="00813A74"/>
    <w:rsid w:val="0081744A"/>
    <w:rsid w:val="00837E7F"/>
    <w:rsid w:val="00851A64"/>
    <w:rsid w:val="00852CE2"/>
    <w:rsid w:val="00857431"/>
    <w:rsid w:val="00861493"/>
    <w:rsid w:val="008648C5"/>
    <w:rsid w:val="0087077D"/>
    <w:rsid w:val="00870E97"/>
    <w:rsid w:val="00876662"/>
    <w:rsid w:val="008A2676"/>
    <w:rsid w:val="008B0765"/>
    <w:rsid w:val="008D20F4"/>
    <w:rsid w:val="008D7035"/>
    <w:rsid w:val="008E1458"/>
    <w:rsid w:val="008F44D9"/>
    <w:rsid w:val="00910CAC"/>
    <w:rsid w:val="009144BA"/>
    <w:rsid w:val="009215D9"/>
    <w:rsid w:val="00924A69"/>
    <w:rsid w:val="00937574"/>
    <w:rsid w:val="009411DE"/>
    <w:rsid w:val="00964072"/>
    <w:rsid w:val="00967226"/>
    <w:rsid w:val="009757C4"/>
    <w:rsid w:val="00977134"/>
    <w:rsid w:val="009D32A8"/>
    <w:rsid w:val="009F548E"/>
    <w:rsid w:val="00A106CD"/>
    <w:rsid w:val="00A263DF"/>
    <w:rsid w:val="00A352F2"/>
    <w:rsid w:val="00A37ADE"/>
    <w:rsid w:val="00A609BC"/>
    <w:rsid w:val="00A67619"/>
    <w:rsid w:val="00A72704"/>
    <w:rsid w:val="00A760D3"/>
    <w:rsid w:val="00A808E3"/>
    <w:rsid w:val="00A941B4"/>
    <w:rsid w:val="00A95E2E"/>
    <w:rsid w:val="00AB730B"/>
    <w:rsid w:val="00AC403F"/>
    <w:rsid w:val="00AD1072"/>
    <w:rsid w:val="00AD389D"/>
    <w:rsid w:val="00AD5547"/>
    <w:rsid w:val="00B03E76"/>
    <w:rsid w:val="00B12362"/>
    <w:rsid w:val="00B167C8"/>
    <w:rsid w:val="00B6688F"/>
    <w:rsid w:val="00B81A65"/>
    <w:rsid w:val="00BB4FCE"/>
    <w:rsid w:val="00BD27E4"/>
    <w:rsid w:val="00BD3F39"/>
    <w:rsid w:val="00BE31CE"/>
    <w:rsid w:val="00BE541C"/>
    <w:rsid w:val="00BE7185"/>
    <w:rsid w:val="00BE7850"/>
    <w:rsid w:val="00BF50FE"/>
    <w:rsid w:val="00C12466"/>
    <w:rsid w:val="00C1560E"/>
    <w:rsid w:val="00C2408F"/>
    <w:rsid w:val="00C27ADC"/>
    <w:rsid w:val="00C308DD"/>
    <w:rsid w:val="00C335D7"/>
    <w:rsid w:val="00C3503E"/>
    <w:rsid w:val="00C53972"/>
    <w:rsid w:val="00C55E35"/>
    <w:rsid w:val="00C82C79"/>
    <w:rsid w:val="00C830ED"/>
    <w:rsid w:val="00CA3E52"/>
    <w:rsid w:val="00CB4AC9"/>
    <w:rsid w:val="00CB6CE1"/>
    <w:rsid w:val="00CE47E2"/>
    <w:rsid w:val="00D117E1"/>
    <w:rsid w:val="00D17806"/>
    <w:rsid w:val="00D20E57"/>
    <w:rsid w:val="00D37291"/>
    <w:rsid w:val="00D44583"/>
    <w:rsid w:val="00D5774B"/>
    <w:rsid w:val="00D613F2"/>
    <w:rsid w:val="00D70A02"/>
    <w:rsid w:val="00D87EF5"/>
    <w:rsid w:val="00D9763A"/>
    <w:rsid w:val="00DA1BEF"/>
    <w:rsid w:val="00DB699A"/>
    <w:rsid w:val="00DF3A2C"/>
    <w:rsid w:val="00E041E7"/>
    <w:rsid w:val="00E04AB9"/>
    <w:rsid w:val="00E112CA"/>
    <w:rsid w:val="00E260B4"/>
    <w:rsid w:val="00E30F85"/>
    <w:rsid w:val="00E376F5"/>
    <w:rsid w:val="00E46CB4"/>
    <w:rsid w:val="00E522A8"/>
    <w:rsid w:val="00E628EF"/>
    <w:rsid w:val="00E65BA7"/>
    <w:rsid w:val="00E77EDA"/>
    <w:rsid w:val="00E807C1"/>
    <w:rsid w:val="00EC4C3B"/>
    <w:rsid w:val="00ED199D"/>
    <w:rsid w:val="00EE1092"/>
    <w:rsid w:val="00EE5F47"/>
    <w:rsid w:val="00F021F0"/>
    <w:rsid w:val="00F02C31"/>
    <w:rsid w:val="00F04553"/>
    <w:rsid w:val="00F07AAD"/>
    <w:rsid w:val="00F12D12"/>
    <w:rsid w:val="00F26B74"/>
    <w:rsid w:val="00F321F9"/>
    <w:rsid w:val="00F34B92"/>
    <w:rsid w:val="00F41B2A"/>
    <w:rsid w:val="00F430A1"/>
    <w:rsid w:val="00F52FA7"/>
    <w:rsid w:val="00F56C5A"/>
    <w:rsid w:val="00F744BB"/>
    <w:rsid w:val="00F7682F"/>
    <w:rsid w:val="00F97A00"/>
    <w:rsid w:val="00FA6A7A"/>
    <w:rsid w:val="00FC718E"/>
    <w:rsid w:val="00FD0F52"/>
    <w:rsid w:val="00FD4EC9"/>
    <w:rsid w:val="00FE1DA2"/>
    <w:rsid w:val="00FF0C61"/>
    <w:rsid w:val="00FF774D"/>
    <w:rsid w:val="00FF7FCC"/>
    <w:rsid w:val="03A4E128"/>
    <w:rsid w:val="1D5CEC7F"/>
    <w:rsid w:val="21C23D4D"/>
    <w:rsid w:val="223BD698"/>
    <w:rsid w:val="287C284B"/>
    <w:rsid w:val="2B60B16E"/>
    <w:rsid w:val="2F3BEC10"/>
    <w:rsid w:val="2F74567E"/>
    <w:rsid w:val="402E6B5F"/>
    <w:rsid w:val="44C9627D"/>
    <w:rsid w:val="45EF3C0C"/>
    <w:rsid w:val="5071A47D"/>
    <w:rsid w:val="53B86357"/>
    <w:rsid w:val="5650C079"/>
    <w:rsid w:val="597E6342"/>
    <w:rsid w:val="65E0CD40"/>
    <w:rsid w:val="6E9E2ED9"/>
    <w:rsid w:val="7D6CFED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E654AB"/>
  <w15:chartTrackingRefBased/>
  <w15:docId w15:val="{4CD2D23F-CBF0-43A2-B5C3-16AD2BE8F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66DD"/>
  </w:style>
  <w:style w:type="paragraph" w:styleId="Heading1">
    <w:name w:val="heading 1"/>
    <w:aliases w:val="1 ghost,g,Capitolo,H1,Capitolo1,Capitolo2,Capitolo3,Capitolo4,Capitolo5,Capito...,Chapter,h11,h12,h13,h14,h15,h16,T1,t1,Arial 14 Fett,Arial 14 Fett1,Arial 14 Fett2,Level 1 Topic Heading,Level 1 Topic Heading1,Level 1 Topic Heading2,Livello 1,f"/>
    <w:basedOn w:val="Normal"/>
    <w:next w:val="Normal"/>
    <w:link w:val="Heading1Char"/>
    <w:qFormat/>
    <w:rsid w:val="00937574"/>
    <w:pPr>
      <w:keepNext/>
      <w:keepLines/>
      <w:numPr>
        <w:numId w:val="8"/>
      </w:numPr>
      <w:spacing w:before="360" w:after="80"/>
      <w:outlineLvl w:val="0"/>
    </w:pPr>
    <w:rPr>
      <w:rFonts w:asciiTheme="majorHAnsi" w:eastAsiaTheme="majorEastAsia" w:hAnsiTheme="majorHAnsi" w:cstheme="majorBidi"/>
      <w:sz w:val="40"/>
      <w:szCs w:val="40"/>
    </w:rPr>
  </w:style>
  <w:style w:type="paragraph" w:styleId="Heading2">
    <w:name w:val="heading 2"/>
    <w:aliases w:val="h2,l2,Article,list 2,list 2,heading 2TOC,Head 2,List level 2,2,Header 2,1st level heading,level 2 no toc,A,2nd level,Titre2,A.B.C.,main,I2,Level 2 Head,H2,Heading 2 Hidden,L2,dd heading 2,dh2,Section Title,List level heading 22,21,HD2,CAPITO"/>
    <w:basedOn w:val="Normal"/>
    <w:next w:val="Normal"/>
    <w:link w:val="Heading2Char"/>
    <w:unhideWhenUsed/>
    <w:qFormat/>
    <w:rsid w:val="00937574"/>
    <w:pPr>
      <w:keepNext/>
      <w:keepLines/>
      <w:numPr>
        <w:ilvl w:val="1"/>
        <w:numId w:val="8"/>
      </w:numPr>
      <w:spacing w:before="160" w:after="80"/>
      <w:outlineLvl w:val="1"/>
    </w:pPr>
    <w:rPr>
      <w:rFonts w:asciiTheme="majorHAnsi" w:eastAsiaTheme="majorEastAsia" w:hAnsiTheme="majorHAnsi" w:cstheme="majorBidi"/>
      <w:sz w:val="32"/>
      <w:szCs w:val="32"/>
    </w:rPr>
  </w:style>
  <w:style w:type="paragraph" w:styleId="Heading3">
    <w:name w:val="heading 3"/>
    <w:basedOn w:val="Heading2"/>
    <w:next w:val="Normal"/>
    <w:link w:val="Heading3Char"/>
    <w:uiPriority w:val="9"/>
    <w:unhideWhenUsed/>
    <w:qFormat/>
    <w:rsid w:val="00D44583"/>
    <w:pPr>
      <w:numPr>
        <w:ilvl w:val="2"/>
      </w:numPr>
      <w:ind w:left="720"/>
      <w:outlineLvl w:val="2"/>
    </w:pPr>
    <w:rPr>
      <w:sz w:val="28"/>
      <w:szCs w:val="28"/>
    </w:rPr>
  </w:style>
  <w:style w:type="paragraph" w:styleId="Heading4">
    <w:name w:val="heading 4"/>
    <w:basedOn w:val="Normal"/>
    <w:next w:val="Normal"/>
    <w:link w:val="Heading4Char"/>
    <w:uiPriority w:val="9"/>
    <w:semiHidden/>
    <w:unhideWhenUsed/>
    <w:qFormat/>
    <w:rsid w:val="00AC403F"/>
    <w:pPr>
      <w:keepNext/>
      <w:keepLines/>
      <w:numPr>
        <w:ilvl w:val="3"/>
        <w:numId w:val="8"/>
      </w:numPr>
      <w:spacing w:before="80" w:after="40"/>
      <w:outlineLvl w:val="3"/>
    </w:pPr>
    <w:rPr>
      <w:rFonts w:eastAsiaTheme="majorEastAsia" w:cstheme="majorBidi"/>
      <w:i/>
      <w:iCs/>
      <w:color w:val="0F4761" w:themeColor="accent1" w:themeShade="BF"/>
    </w:rPr>
  </w:style>
  <w:style w:type="paragraph" w:styleId="Heading5">
    <w:name w:val="heading 5"/>
    <w:aliases w:val="Ref Heading 2,rh2,H5,h5,Second Subheading,Ref Heading 21,rh21,H51,h51,Second Subheading1,Ref Heading 22,rh22,H52,Ref Heading 23,rh23,H53,h52,Second Subheading2,Ref Heading 24,rh24,H54,Ref Heading 25,rh25,H55,h53,Second Subheading3,rh26,H56,sb"/>
    <w:basedOn w:val="Normal"/>
    <w:next w:val="Normal"/>
    <w:link w:val="Heading5Char"/>
    <w:unhideWhenUsed/>
    <w:qFormat/>
    <w:rsid w:val="00AC403F"/>
    <w:pPr>
      <w:keepNext/>
      <w:keepLines/>
      <w:numPr>
        <w:ilvl w:val="4"/>
        <w:numId w:val="8"/>
      </w:numPr>
      <w:spacing w:before="80" w:after="40"/>
      <w:outlineLvl w:val="4"/>
    </w:pPr>
    <w:rPr>
      <w:rFonts w:eastAsiaTheme="majorEastAsia" w:cstheme="majorBidi"/>
      <w:color w:val="0F4761" w:themeColor="accent1" w:themeShade="BF"/>
    </w:rPr>
  </w:style>
  <w:style w:type="paragraph" w:styleId="Heading6">
    <w:name w:val="heading 6"/>
    <w:aliases w:val="Ref Heading 3,rh3,h6,Third Subheading,Ref Heading 31,rh31,Ref Heading 32,rh32,h61,Third Subheading1,Ref Heading 33,rh33,Ref Heading 34,rh34,h62,Third Subheading2,Ref Heading 35,rh35,Ref Heading 36,rh36,Ref Heading 37,rh37,Ref Heading 38,rh38,s"/>
    <w:basedOn w:val="Normal"/>
    <w:next w:val="Normal"/>
    <w:link w:val="Heading6Char"/>
    <w:unhideWhenUsed/>
    <w:qFormat/>
    <w:rsid w:val="00AC403F"/>
    <w:pPr>
      <w:keepNext/>
      <w:keepLines/>
      <w:numPr>
        <w:ilvl w:val="5"/>
        <w:numId w:val="8"/>
      </w:numPr>
      <w:spacing w:before="40" w:after="0"/>
      <w:outlineLvl w:val="5"/>
    </w:pPr>
    <w:rPr>
      <w:rFonts w:eastAsiaTheme="majorEastAsia" w:cstheme="majorBidi"/>
      <w:i/>
      <w:iCs/>
      <w:color w:val="595959" w:themeColor="text1" w:themeTint="A6"/>
    </w:rPr>
  </w:style>
  <w:style w:type="paragraph" w:styleId="Heading7">
    <w:name w:val="heading 7"/>
    <w:aliases w:val="h7,Legal Level 1.1.,h71,h72,h73,ASAPHeading 7,L7,sottopar11111,L71,ASAPHeading 71,sottopar111111,App Heading11,L72,ASAPHeading 72,sottopar111112,App Heading12,L73,ASAPHeading 73,L74,ASAPHeading 74,sottopar111113,App Heading13,sottopar111114"/>
    <w:basedOn w:val="Normal"/>
    <w:next w:val="Normal"/>
    <w:link w:val="Heading7Char"/>
    <w:unhideWhenUsed/>
    <w:qFormat/>
    <w:rsid w:val="00AC403F"/>
    <w:pPr>
      <w:keepNext/>
      <w:keepLines/>
      <w:numPr>
        <w:ilvl w:val="6"/>
        <w:numId w:val="8"/>
      </w:numPr>
      <w:spacing w:before="40" w:after="0"/>
      <w:outlineLvl w:val="6"/>
    </w:pPr>
    <w:rPr>
      <w:rFonts w:eastAsiaTheme="majorEastAsia" w:cstheme="majorBidi"/>
      <w:color w:val="595959" w:themeColor="text1" w:themeTint="A6"/>
    </w:rPr>
  </w:style>
  <w:style w:type="paragraph" w:styleId="Heading8">
    <w:name w:val="heading 8"/>
    <w:aliases w:val="Legal Level 1.1.1.,Center Bold,Appendix1,Heading 8 (do not use),Enzo,h8,Enzo1,Tabella1,h81,Enzo2,Tabella2,h82,Enzo3,Tabella3,h83,ASAPHeading 8,ASAPHeading 81,ASAPHeading 82,ASAPHeading 83,ASAPHeading 84,ASAPHeading 85,ASAPHeading 86,8"/>
    <w:basedOn w:val="Normal"/>
    <w:next w:val="Normal"/>
    <w:link w:val="Heading8Char"/>
    <w:unhideWhenUsed/>
    <w:qFormat/>
    <w:rsid w:val="00AC403F"/>
    <w:pPr>
      <w:keepNext/>
      <w:keepLines/>
      <w:numPr>
        <w:ilvl w:val="7"/>
        <w:numId w:val="8"/>
      </w:numPr>
      <w:spacing w:after="0"/>
      <w:outlineLvl w:val="7"/>
    </w:pPr>
    <w:rPr>
      <w:rFonts w:eastAsiaTheme="majorEastAsia" w:cstheme="majorBidi"/>
      <w:i/>
      <w:iCs/>
      <w:color w:val="272727" w:themeColor="text1" w:themeTint="D8"/>
    </w:rPr>
  </w:style>
  <w:style w:type="paragraph" w:styleId="Heading9">
    <w:name w:val="heading 9"/>
    <w:aliases w:val="h9,Legal Level 1.1.1.1.,Titre 10,9,App1,Figure Heading,FH,Appendix2,Heading 9 (do not use),h91,h92,h93,ASAPHeading 9,App Heading,App Heading1,Appendix,App Heading2,App Heading3,App Heading4,App Heading5,App Heading6,App Heading7,ASAPHeading 91"/>
    <w:basedOn w:val="Normal"/>
    <w:next w:val="Normal"/>
    <w:link w:val="Heading9Char"/>
    <w:unhideWhenUsed/>
    <w:qFormat/>
    <w:rsid w:val="00AC403F"/>
    <w:pPr>
      <w:keepNext/>
      <w:keepLines/>
      <w:numPr>
        <w:ilvl w:val="8"/>
        <w:numId w:val="8"/>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ghost Char,g Char,Capitolo Char,H1 Char,Capitolo1 Char,Capitolo2 Char,Capitolo3 Char,Capitolo4 Char,Capitolo5 Char,Capito... Char,Chapter Char,h11 Char,h12 Char,h13 Char,h14 Char,h15 Char,h16 Char,T1 Char,t1 Char,Arial 14 Fett Char"/>
    <w:basedOn w:val="DefaultParagraphFont"/>
    <w:link w:val="Heading1"/>
    <w:rsid w:val="00937574"/>
    <w:rPr>
      <w:rFonts w:asciiTheme="majorHAnsi" w:eastAsiaTheme="majorEastAsia" w:hAnsiTheme="majorHAnsi" w:cstheme="majorBidi"/>
      <w:sz w:val="40"/>
      <w:szCs w:val="40"/>
    </w:rPr>
  </w:style>
  <w:style w:type="character" w:customStyle="1" w:styleId="Heading2Char">
    <w:name w:val="Heading 2 Char"/>
    <w:aliases w:val="h2 Char,l2 Char,Article Char,list 2 Char,list 2 Char,heading 2TOC Char,Head 2 Char,List level 2 Char,2 Char,Header 2 Char,1st level heading Char,level 2 no toc Char,A Char,2nd level Char,Titre2 Char,A.B.C. Char,main Char,I2 Char,H2 Char"/>
    <w:basedOn w:val="DefaultParagraphFont"/>
    <w:link w:val="Heading2"/>
    <w:rsid w:val="00937574"/>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rsid w:val="00D44583"/>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C403F"/>
    <w:rPr>
      <w:rFonts w:eastAsiaTheme="majorEastAsia" w:cstheme="majorBidi"/>
      <w:i/>
      <w:iCs/>
      <w:color w:val="0F4761" w:themeColor="accent1" w:themeShade="BF"/>
    </w:rPr>
  </w:style>
  <w:style w:type="character" w:customStyle="1" w:styleId="Heading5Char">
    <w:name w:val="Heading 5 Char"/>
    <w:aliases w:val="Ref Heading 2 Char,rh2 Char,H5 Char,h5 Char,Second Subheading Char,Ref Heading 21 Char,rh21 Char,H51 Char,h51 Char,Second Subheading1 Char,Ref Heading 22 Char,rh22 Char,H52 Char,Ref Heading 23 Char,rh23 Char,H53 Char,h52 Char,rh24 Char"/>
    <w:basedOn w:val="DefaultParagraphFont"/>
    <w:link w:val="Heading5"/>
    <w:uiPriority w:val="9"/>
    <w:semiHidden/>
    <w:rsid w:val="00AC403F"/>
    <w:rPr>
      <w:rFonts w:eastAsiaTheme="majorEastAsia" w:cstheme="majorBidi"/>
      <w:color w:val="0F4761" w:themeColor="accent1" w:themeShade="BF"/>
    </w:rPr>
  </w:style>
  <w:style w:type="character" w:customStyle="1" w:styleId="Heading6Char">
    <w:name w:val="Heading 6 Char"/>
    <w:aliases w:val="Ref Heading 3 Char,rh3 Char,h6 Char,Third Subheading Char,Ref Heading 31 Char,rh31 Char,Ref Heading 32 Char,rh32 Char,h61 Char,Third Subheading1 Char,Ref Heading 33 Char,rh33 Char,Ref Heading 34 Char,rh34 Char,h62 Char,Ref Heading 35 Char"/>
    <w:basedOn w:val="DefaultParagraphFont"/>
    <w:link w:val="Heading6"/>
    <w:uiPriority w:val="9"/>
    <w:semiHidden/>
    <w:rsid w:val="00AC403F"/>
    <w:rPr>
      <w:rFonts w:eastAsiaTheme="majorEastAsia" w:cstheme="majorBidi"/>
      <w:i/>
      <w:iCs/>
      <w:color w:val="595959" w:themeColor="text1" w:themeTint="A6"/>
    </w:rPr>
  </w:style>
  <w:style w:type="character" w:customStyle="1" w:styleId="Heading7Char">
    <w:name w:val="Heading 7 Char"/>
    <w:aliases w:val="h7 Char,Legal Level 1.1. Char,h71 Char,h72 Char,h73 Char,ASAPHeading 7 Char,L7 Char,sottopar11111 Char,L71 Char,ASAPHeading 71 Char,sottopar111111 Char,App Heading11 Char,L72 Char,ASAPHeading 72 Char,sottopar111112 Char,App Heading12 Char"/>
    <w:basedOn w:val="DefaultParagraphFont"/>
    <w:link w:val="Heading7"/>
    <w:uiPriority w:val="9"/>
    <w:semiHidden/>
    <w:rsid w:val="00AC403F"/>
    <w:rPr>
      <w:rFonts w:eastAsiaTheme="majorEastAsia" w:cstheme="majorBidi"/>
      <w:color w:val="595959" w:themeColor="text1" w:themeTint="A6"/>
    </w:rPr>
  </w:style>
  <w:style w:type="character" w:customStyle="1" w:styleId="Heading8Char">
    <w:name w:val="Heading 8 Char"/>
    <w:aliases w:val="Legal Level 1.1.1. Char,Center Bold Char,Appendix1 Char,Heading 8 (do not use) Char,Enzo Char,h8 Char,Enzo1 Char,Tabella1 Char,h81 Char,Enzo2 Char,Tabella2 Char,h82 Char,Enzo3 Char,Tabella3 Char,h83 Char,ASAPHeading 8 Char,8 Char"/>
    <w:basedOn w:val="DefaultParagraphFont"/>
    <w:link w:val="Heading8"/>
    <w:uiPriority w:val="9"/>
    <w:semiHidden/>
    <w:rsid w:val="00AC403F"/>
    <w:rPr>
      <w:rFonts w:eastAsiaTheme="majorEastAsia" w:cstheme="majorBidi"/>
      <w:i/>
      <w:iCs/>
      <w:color w:val="272727" w:themeColor="text1" w:themeTint="D8"/>
    </w:rPr>
  </w:style>
  <w:style w:type="character" w:customStyle="1" w:styleId="Heading9Char">
    <w:name w:val="Heading 9 Char"/>
    <w:aliases w:val="h9 Char,Legal Level 1.1.1.1. Char,Titre 10 Char,9 Char,App1 Char,Figure Heading Char,FH Char,Appendix2 Char,Heading 9 (do not use) Char,h91 Char,h92 Char,h93 Char,ASAPHeading 9 Char,App Heading Char,App Heading1 Char,Appendix Char"/>
    <w:basedOn w:val="DefaultParagraphFont"/>
    <w:link w:val="Heading9"/>
    <w:uiPriority w:val="9"/>
    <w:semiHidden/>
    <w:rsid w:val="00AC403F"/>
    <w:rPr>
      <w:rFonts w:eastAsiaTheme="majorEastAsia" w:cstheme="majorBidi"/>
      <w:color w:val="272727" w:themeColor="text1" w:themeTint="D8"/>
    </w:rPr>
  </w:style>
  <w:style w:type="paragraph" w:styleId="Title">
    <w:name w:val="Title"/>
    <w:basedOn w:val="Normal"/>
    <w:next w:val="Normal"/>
    <w:link w:val="TitleChar"/>
    <w:uiPriority w:val="10"/>
    <w:qFormat/>
    <w:rsid w:val="00AC40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40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40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40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403F"/>
    <w:pPr>
      <w:spacing w:before="160"/>
      <w:jc w:val="center"/>
    </w:pPr>
    <w:rPr>
      <w:i/>
      <w:iCs/>
      <w:color w:val="404040" w:themeColor="text1" w:themeTint="BF"/>
    </w:rPr>
  </w:style>
  <w:style w:type="character" w:customStyle="1" w:styleId="QuoteChar">
    <w:name w:val="Quote Char"/>
    <w:basedOn w:val="DefaultParagraphFont"/>
    <w:link w:val="Quote"/>
    <w:uiPriority w:val="29"/>
    <w:rsid w:val="00AC403F"/>
    <w:rPr>
      <w:i/>
      <w:iCs/>
      <w:color w:val="404040" w:themeColor="text1" w:themeTint="BF"/>
    </w:rPr>
  </w:style>
  <w:style w:type="paragraph" w:styleId="ListParagraph">
    <w:name w:val="List Paragraph"/>
    <w:basedOn w:val="Normal"/>
    <w:uiPriority w:val="34"/>
    <w:qFormat/>
    <w:rsid w:val="00AC403F"/>
    <w:pPr>
      <w:ind w:left="720"/>
      <w:contextualSpacing/>
    </w:pPr>
  </w:style>
  <w:style w:type="character" w:styleId="IntenseEmphasis">
    <w:name w:val="Intense Emphasis"/>
    <w:basedOn w:val="DefaultParagraphFont"/>
    <w:uiPriority w:val="21"/>
    <w:qFormat/>
    <w:rsid w:val="00AC403F"/>
    <w:rPr>
      <w:i/>
      <w:iCs/>
      <w:color w:val="0F4761" w:themeColor="accent1" w:themeShade="BF"/>
    </w:rPr>
  </w:style>
  <w:style w:type="paragraph" w:styleId="IntenseQuote">
    <w:name w:val="Intense Quote"/>
    <w:basedOn w:val="Normal"/>
    <w:next w:val="Normal"/>
    <w:link w:val="IntenseQuoteChar"/>
    <w:uiPriority w:val="30"/>
    <w:qFormat/>
    <w:rsid w:val="00AC40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403F"/>
    <w:rPr>
      <w:i/>
      <w:iCs/>
      <w:color w:val="0F4761" w:themeColor="accent1" w:themeShade="BF"/>
    </w:rPr>
  </w:style>
  <w:style w:type="character" w:styleId="IntenseReference">
    <w:name w:val="Intense Reference"/>
    <w:basedOn w:val="DefaultParagraphFont"/>
    <w:uiPriority w:val="32"/>
    <w:qFormat/>
    <w:rsid w:val="00AC403F"/>
    <w:rPr>
      <w:b/>
      <w:bCs/>
      <w:smallCaps/>
      <w:color w:val="0F4761" w:themeColor="accent1" w:themeShade="BF"/>
      <w:spacing w:val="5"/>
    </w:rPr>
  </w:style>
  <w:style w:type="paragraph" w:styleId="Header">
    <w:name w:val="header"/>
    <w:basedOn w:val="Normal"/>
    <w:link w:val="HeaderChar"/>
    <w:uiPriority w:val="99"/>
    <w:unhideWhenUsed/>
    <w:rsid w:val="002577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77C7"/>
  </w:style>
  <w:style w:type="paragraph" w:styleId="Footer">
    <w:name w:val="footer"/>
    <w:basedOn w:val="Normal"/>
    <w:link w:val="FooterChar"/>
    <w:uiPriority w:val="99"/>
    <w:unhideWhenUsed/>
    <w:rsid w:val="002577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77C7"/>
  </w:style>
  <w:style w:type="paragraph" w:styleId="TOCHeading">
    <w:name w:val="TOC Heading"/>
    <w:basedOn w:val="Heading1"/>
    <w:next w:val="Normal"/>
    <w:uiPriority w:val="39"/>
    <w:unhideWhenUsed/>
    <w:qFormat/>
    <w:rsid w:val="000202C8"/>
    <w:pPr>
      <w:numPr>
        <w:numId w:val="0"/>
      </w:num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202C8"/>
    <w:pPr>
      <w:spacing w:after="100"/>
    </w:pPr>
  </w:style>
  <w:style w:type="paragraph" w:styleId="TOC2">
    <w:name w:val="toc 2"/>
    <w:basedOn w:val="Normal"/>
    <w:next w:val="Normal"/>
    <w:autoRedefine/>
    <w:uiPriority w:val="39"/>
    <w:unhideWhenUsed/>
    <w:rsid w:val="000202C8"/>
    <w:pPr>
      <w:spacing w:after="100"/>
      <w:ind w:left="240"/>
    </w:pPr>
  </w:style>
  <w:style w:type="character" w:styleId="Hyperlink">
    <w:name w:val="Hyperlink"/>
    <w:basedOn w:val="DefaultParagraphFont"/>
    <w:uiPriority w:val="99"/>
    <w:unhideWhenUsed/>
    <w:rsid w:val="000202C8"/>
    <w:rPr>
      <w:color w:val="467886" w:themeColor="hyperlink"/>
      <w:u w:val="single"/>
    </w:rPr>
  </w:style>
  <w:style w:type="paragraph" w:styleId="TOC3">
    <w:name w:val="toc 3"/>
    <w:basedOn w:val="Normal"/>
    <w:next w:val="Normal"/>
    <w:autoRedefine/>
    <w:uiPriority w:val="39"/>
    <w:unhideWhenUsed/>
    <w:rsid w:val="00E522A8"/>
    <w:pPr>
      <w:spacing w:after="100"/>
      <w:ind w:left="480"/>
    </w:pPr>
  </w:style>
  <w:style w:type="table" w:styleId="TableGrid">
    <w:name w:val="Table Grid"/>
    <w:basedOn w:val="TableNormal"/>
    <w:uiPriority w:val="39"/>
    <w:rsid w:val="00D372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aliases w:val="Caption Char1,Caption Char Char,Caption Char1 Char Char,Caption Char Char Char Char,Caption Char1 Char Char Char Char,Caption Char Char Char Char Char Char,Caption Char1 Char Char Char Char Char Char,Caption Char2,Caption Char Char Char,figur"/>
    <w:basedOn w:val="Normal"/>
    <w:next w:val="Normal"/>
    <w:link w:val="CaptionChar"/>
    <w:autoRedefine/>
    <w:qFormat/>
    <w:rsid w:val="00735158"/>
    <w:pPr>
      <w:keepNext/>
      <w:spacing w:after="0" w:line="240" w:lineRule="auto"/>
      <w:jc w:val="center"/>
    </w:pPr>
    <w:rPr>
      <w:rFonts w:eastAsia="MS Mincho" w:cstheme="minorHAnsi"/>
      <w:bCs/>
      <w:i/>
      <w:iCs/>
      <w:kern w:val="20"/>
      <w:sz w:val="22"/>
      <w:szCs w:val="28"/>
      <w:lang w:val="it-IT" w:eastAsia="it-IT"/>
      <w14:ligatures w14:val="none"/>
    </w:rPr>
  </w:style>
  <w:style w:type="character" w:customStyle="1" w:styleId="CaptionChar">
    <w:name w:val="Caption Char"/>
    <w:aliases w:val="Caption Char1 Char,Caption Char Char Char1,Caption Char1 Char Char Char,Caption Char Char Char Char Char,Caption Char1 Char Char Char Char Char,Caption Char Char Char Char Char Char Char,Caption Char1 Char Char Char Char Char Char Char"/>
    <w:link w:val="Caption"/>
    <w:locked/>
    <w:rsid w:val="00735158"/>
    <w:rPr>
      <w:rFonts w:eastAsia="MS Mincho" w:cstheme="minorHAnsi"/>
      <w:bCs/>
      <w:i/>
      <w:iCs/>
      <w:kern w:val="20"/>
      <w:sz w:val="22"/>
      <w:szCs w:val="28"/>
      <w:lang w:val="it-IT" w:eastAsia="it-IT"/>
      <w14:ligatures w14:val="none"/>
    </w:rPr>
  </w:style>
  <w:style w:type="paragraph" w:customStyle="1" w:styleId="StileTrebuchetMS10ptGiustificato">
    <w:name w:val="Stile Trebuchet MS 10 pt Giustificato"/>
    <w:basedOn w:val="Normal"/>
    <w:rsid w:val="00735158"/>
    <w:pPr>
      <w:spacing w:after="0" w:line="240" w:lineRule="auto"/>
    </w:pPr>
    <w:rPr>
      <w:rFonts w:ascii="Trebuchet MS" w:eastAsia="MS Mincho" w:hAnsi="Trebuchet MS" w:cs="Times New Roman"/>
      <w:kern w:val="0"/>
      <w:sz w:val="20"/>
      <w:szCs w:val="18"/>
      <w:lang w:val="it-IT" w:eastAsia="it-IT"/>
      <w14:ligatures w14:val="none"/>
    </w:rPr>
  </w:style>
  <w:style w:type="paragraph" w:customStyle="1" w:styleId="TestoCarattere">
    <w:name w:val="Testo Carattere"/>
    <w:basedOn w:val="Normal"/>
    <w:rsid w:val="00312B9D"/>
    <w:pPr>
      <w:spacing w:after="60" w:line="240" w:lineRule="auto"/>
      <w:ind w:firstLine="426"/>
    </w:pPr>
    <w:rPr>
      <w:rFonts w:ascii="Tahoma" w:eastAsia="MS Mincho" w:hAnsi="Tahoma" w:cs="Times New Roman"/>
      <w:kern w:val="0"/>
      <w:sz w:val="20"/>
      <w:szCs w:val="18"/>
      <w:lang w:val="it-IT" w:eastAsia="it-IT"/>
      <w14:ligatures w14:val="none"/>
    </w:rPr>
  </w:style>
  <w:style w:type="table" w:styleId="GridTable4">
    <w:name w:val="Grid Table 4"/>
    <w:basedOn w:val="TableNormal"/>
    <w:uiPriority w:val="49"/>
    <w:rsid w:val="006536D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GFITitoloPrefazione">
    <w:name w:val="GFI_Titolo Prefazione"/>
    <w:rsid w:val="004B6070"/>
    <w:rPr>
      <w:rFonts w:ascii="Arial" w:hAnsi="Arial"/>
      <w:b/>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emf"/><Relationship Id="rId17"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F70AD27AC816949BF7C819E6DFFF475" ma:contentTypeVersion="7" ma:contentTypeDescription="Creare un nuovo documento." ma:contentTypeScope="" ma:versionID="a3c63e874e08f7b0b0412d3283f410be">
  <xsd:schema xmlns:xsd="http://www.w3.org/2001/XMLSchema" xmlns:xs="http://www.w3.org/2001/XMLSchema" xmlns:p="http://schemas.microsoft.com/office/2006/metadata/properties" xmlns:ns2="320850a0-50f7-4a29-83a2-c11c7ba2e4a4" targetNamespace="http://schemas.microsoft.com/office/2006/metadata/properties" ma:root="true" ma:fieldsID="37eddf013746b268a4a345f63c84cd04" ns2:_="">
    <xsd:import namespace="320850a0-50f7-4a29-83a2-c11c7ba2e4a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0850a0-50f7-4a29-83a2-c11c7ba2e4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3715E09-15E7-413A-9BF3-994B1F4DCE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0850a0-50f7-4a29-83a2-c11c7ba2e4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99C4A69-2199-4F0E-B095-005F11429EED}">
  <ds:schemaRefs>
    <ds:schemaRef ds:uri="http://schemas.microsoft.com/sharepoint/v3/contenttype/forms"/>
  </ds:schemaRefs>
</ds:datastoreItem>
</file>

<file path=customXml/itemProps3.xml><?xml version="1.0" encoding="utf-8"?>
<ds:datastoreItem xmlns:ds="http://schemas.openxmlformats.org/officeDocument/2006/customXml" ds:itemID="{BC6D8BCE-58E4-46C3-BADD-1867298A33AD}">
  <ds:schemaRefs>
    <ds:schemaRef ds:uri="http://schemas.openxmlformats.org/officeDocument/2006/bibliography"/>
  </ds:schemaRefs>
</ds:datastoreItem>
</file>

<file path=customXml/itemProps4.xml><?xml version="1.0" encoding="utf-8"?>
<ds:datastoreItem xmlns:ds="http://schemas.openxmlformats.org/officeDocument/2006/customXml" ds:itemID="{DE4C094D-D12A-45EF-90D1-D76D17B6E427}">
  <ds:schemaRefs>
    <ds:schemaRef ds:uri="http://schemas.microsoft.com/office/2006/metadata/properties"/>
    <ds:schemaRef ds:uri="http://schemas.microsoft.com/office/infopath/2007/PartnerControls"/>
  </ds:schemaRefs>
</ds:datastoreItem>
</file>

<file path=docMetadata/LabelInfo.xml><?xml version="1.0" encoding="utf-8"?>
<clbl:labelList xmlns:clbl="http://schemas.microsoft.com/office/2020/mipLabelMetadata">
  <clbl:label id="{512ef4a5-722f-43c9-bb21-7b09aace14b5}" enabled="0" method="" siteId="{512ef4a5-722f-43c9-bb21-7b09aace14b5}" removed="1"/>
</clbl:labelList>
</file>

<file path=docProps/app.xml><?xml version="1.0" encoding="utf-8"?>
<Properties xmlns="http://schemas.openxmlformats.org/officeDocument/2006/extended-properties" xmlns:vt="http://schemas.openxmlformats.org/officeDocument/2006/docPropsVTypes">
  <Template>Normal</Template>
  <TotalTime>1143</TotalTime>
  <Pages>26</Pages>
  <Words>2578</Words>
  <Characters>14699</Characters>
  <Application>Microsoft Office Word</Application>
  <DocSecurity>0</DocSecurity>
  <Lines>122</Lines>
  <Paragraphs>34</Paragraphs>
  <ScaleCrop>false</ScaleCrop>
  <Company/>
  <LinksUpToDate>false</LinksUpToDate>
  <CharactersWithSpaces>17243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Dino Iacono</dc:creator>
  <cp:keywords/>
  <dc:description/>
  <cp:lastModifiedBy>ELISA GABRIELLI</cp:lastModifiedBy>
  <cp:revision>215</cp:revision>
  <dcterms:created xsi:type="dcterms:W3CDTF">2026-03-02T09:29:00Z</dcterms:created>
  <dcterms:modified xsi:type="dcterms:W3CDTF">2026-07-09T13:53:00Z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0x0101000F70AD27AC816949BF7C819E6DFFF475</vt:lpwstr>
  </property>
</Properties>
</file>