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Diseño en monitores (width &gt; 900px):</w:t>
      </w: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Diseño en teléfonos (width &lt; 900px):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353231" cy="44434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3231" cy="4443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349845" cy="442267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9845" cy="442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  <w:t xml:space="preserve">Para que la página funcione correctamente solo bastará con descomprimir el archivo y abrir el archivo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index.html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