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6243F" w14:textId="31CFF16C" w:rsidR="00156A87" w:rsidRPr="001C1611" w:rsidRDefault="00156A87" w:rsidP="001C1611">
      <w:pPr>
        <w:spacing w:after="120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1C1611">
        <w:rPr>
          <w:rFonts w:asciiTheme="minorHAnsi" w:hAnsiTheme="minorHAnsi" w:cstheme="minorHAnsi"/>
          <w:b/>
          <w:bCs/>
          <w:sz w:val="40"/>
          <w:szCs w:val="40"/>
        </w:rPr>
        <w:t>U.S. Department of Energy (DOE)</w:t>
      </w:r>
      <w:r w:rsidRPr="001C1611">
        <w:rPr>
          <w:rFonts w:asciiTheme="minorHAnsi" w:hAnsiTheme="minorHAnsi" w:cstheme="minorHAnsi"/>
          <w:b/>
          <w:bCs/>
          <w:sz w:val="40"/>
          <w:szCs w:val="40"/>
        </w:rPr>
        <w:br/>
        <w:t>Clean Energy to Communities (C2C) Program</w:t>
      </w:r>
    </w:p>
    <w:p w14:paraId="765E053F" w14:textId="060D2570" w:rsidR="00EA0E8C" w:rsidRPr="001C1611" w:rsidRDefault="00156A87" w:rsidP="002B3DC0">
      <w:pPr>
        <w:jc w:val="center"/>
      </w:pPr>
      <w:r w:rsidRPr="001C1611">
        <w:rPr>
          <w:rFonts w:asciiTheme="minorHAnsi" w:hAnsiTheme="minorHAnsi" w:cstheme="minorHAnsi"/>
          <w:color w:val="44546A" w:themeColor="text2"/>
        </w:rPr>
        <w:t>Summary of Technical Assistance (TA) Support</w:t>
      </w:r>
    </w:p>
    <w:p w14:paraId="50ACC443" w14:textId="5E3E6332" w:rsidR="00EF0BE4" w:rsidRPr="002B3DC0" w:rsidRDefault="00EF0BE4" w:rsidP="002B3DC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FE5E37" wp14:editId="62B03E3B">
                <wp:simplePos x="0" y="0"/>
                <wp:positionH relativeFrom="column">
                  <wp:posOffset>191770</wp:posOffset>
                </wp:positionH>
                <wp:positionV relativeFrom="paragraph">
                  <wp:posOffset>118908</wp:posOffset>
                </wp:positionV>
                <wp:extent cx="6001966" cy="0"/>
                <wp:effectExtent l="0" t="0" r="5715" b="12700"/>
                <wp:wrapNone/>
                <wp:docPr id="62426143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196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A1C48D" id="Straight Connector 2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.1pt,9.35pt" to="487.7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" strokecolor="#44546a [3215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tblpX="-153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43" w:type="dxa"/>
        </w:tblCellMar>
        <w:tblLook w:val="04A0" w:firstRow="1" w:lastRow="0" w:firstColumn="1" w:lastColumn="0" w:noHBand="0" w:noVBand="1"/>
      </w:tblPr>
      <w:tblGrid>
        <w:gridCol w:w="2340"/>
      </w:tblGrid>
      <w:tr w:rsidR="00F33A0E" w14:paraId="02476178" w14:textId="77777777" w:rsidTr="00DF1B5C">
        <w:tc>
          <w:tcPr>
            <w:tcW w:w="2340" w:type="dxa"/>
          </w:tcPr>
          <w:p w14:paraId="4F36BEED" w14:textId="4161FA80" w:rsidR="00F33A0E" w:rsidRDefault="00260CEB" w:rsidP="00DF1B5C">
            <w:pPr>
              <w:pStyle w:val="StyleAfter8ptLinespacingMultiple108li"/>
            </w:pPr>
            <w:r>
              <w:rPr>
                <w:noProof/>
                <w:sz w:val="21"/>
                <w:szCs w:val="21"/>
              </w:rPr>
              <w:drawing>
                <wp:anchor distT="0" distB="0" distL="114300" distR="114300" simplePos="0" relativeHeight="251658251" behindDoc="0" locked="0" layoutInCell="1" allowOverlap="1" wp14:anchorId="67442B7E" wp14:editId="20F2EFE9">
                  <wp:simplePos x="0" y="0"/>
                  <wp:positionH relativeFrom="column">
                    <wp:posOffset>426513</wp:posOffset>
                  </wp:positionH>
                  <wp:positionV relativeFrom="paragraph">
                    <wp:posOffset>65480</wp:posOffset>
                  </wp:positionV>
                  <wp:extent cx="428259" cy="428259"/>
                  <wp:effectExtent l="0" t="0" r="0" b="0"/>
                  <wp:wrapNone/>
                  <wp:docPr id="1658243174" name="Graphic 10" descr="Marker with solid fil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243174" name="Graphic 1658243174" descr="Marker with solid fill"/>
                          <pic:cNvPicPr preferRelativeResize="0"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259" cy="428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F24B0" w:rsidRPr="00610320">
              <w:rPr>
                <w:rFonts w:asciiTheme="minorHAnsi" w:hAnsiTheme="minorHAnsi" w:cstheme="minorHAnsi"/>
                <w:noProof/>
                <w:color w:val="44546A" w:themeColor="text2"/>
              </w:rPr>
              <w:drawing>
                <wp:anchor distT="0" distB="0" distL="114300" distR="114300" simplePos="0" relativeHeight="251658250" behindDoc="1" locked="0" layoutInCell="1" allowOverlap="1" wp14:anchorId="6901287C" wp14:editId="4083BB76">
                  <wp:simplePos x="0" y="0"/>
                  <wp:positionH relativeFrom="column">
                    <wp:posOffset>563</wp:posOffset>
                  </wp:positionH>
                  <wp:positionV relativeFrom="paragraph">
                    <wp:posOffset>82116</wp:posOffset>
                  </wp:positionV>
                  <wp:extent cx="1339850" cy="1113790"/>
                  <wp:effectExtent l="0" t="0" r="0" b="0"/>
                  <wp:wrapTight wrapText="bothSides">
                    <wp:wrapPolygon edited="0">
                      <wp:start x="0" y="0"/>
                      <wp:lineTo x="0" y="21058"/>
                      <wp:lineTo x="21191" y="21058"/>
                      <wp:lineTo x="21191" y="0"/>
                      <wp:lineTo x="0" y="0"/>
                    </wp:wrapPolygon>
                  </wp:wrapTight>
                  <wp:docPr id="13808411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0841154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0" cy="1113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33A0E" w:rsidRPr="00221E58" w14:paraId="5F5E5A22" w14:textId="77777777" w:rsidTr="00DF1B5C">
        <w:tc>
          <w:tcPr>
            <w:tcW w:w="2340" w:type="dxa"/>
            <w:vAlign w:val="center"/>
          </w:tcPr>
          <w:p w14:paraId="0772EF98" w14:textId="7B312EC1" w:rsidR="00F33A0E" w:rsidRPr="000B2E20" w:rsidRDefault="005D30CC" w:rsidP="00DF1B5C">
            <w:pPr>
              <w:pStyle w:val="StyleAfter8ptLinespacingMultiple108li"/>
              <w:spacing w:before="60" w:after="60" w:line="276" w:lineRule="auto"/>
              <w:rPr>
                <w:rFonts w:eastAsiaTheme="minorHAnsi"/>
                <w:sz w:val="21"/>
                <w:szCs w:val="21"/>
              </w:rPr>
            </w:pPr>
            <w:r w:rsidRPr="001943D9">
              <w:rPr>
                <w:rFonts w:eastAsiaTheme="minorHAnsi"/>
                <w:noProof/>
                <w:color w:val="AEAAAA" w:themeColor="background2" w:themeShade="BF"/>
                <w:sz w:val="21"/>
                <w:szCs w:val="21"/>
              </w:rPr>
              <w:drawing>
                <wp:anchor distT="0" distB="0" distL="45720" distR="45720" simplePos="0" relativeHeight="251658244" behindDoc="0" locked="0" layoutInCell="1" allowOverlap="0" wp14:anchorId="28DB9F52" wp14:editId="187BA31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18415</wp:posOffset>
                  </wp:positionV>
                  <wp:extent cx="201168" cy="201168"/>
                  <wp:effectExtent l="0" t="0" r="2540" b="2540"/>
                  <wp:wrapSquare wrapText="bothSides"/>
                  <wp:docPr id="1850468678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0468678" name="Picture 3" descr="Icon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21E58" w:rsidRPr="001943D9">
              <w:rPr>
                <w:rFonts w:eastAsiaTheme="minorHAnsi"/>
                <w:color w:val="AEAAAA" w:themeColor="background2" w:themeShade="BF"/>
                <w:sz w:val="21"/>
                <w:szCs w:val="21"/>
              </w:rPr>
              <w:t>Buildings</w:t>
            </w:r>
          </w:p>
        </w:tc>
      </w:tr>
      <w:tr w:rsidR="00377160" w:rsidRPr="00221E58" w14:paraId="771E3391" w14:textId="77777777" w:rsidTr="00DF1B5C">
        <w:tc>
          <w:tcPr>
            <w:tcW w:w="2340" w:type="dxa"/>
            <w:vAlign w:val="center"/>
          </w:tcPr>
          <w:p w14:paraId="5D1B3070" w14:textId="576126C6" w:rsidR="00377160" w:rsidRPr="001943D9" w:rsidRDefault="00377160" w:rsidP="00DF1B5C">
            <w:pPr>
              <w:pStyle w:val="StyleAfter8ptLinespacingMultiple108li"/>
              <w:spacing w:before="60" w:after="60" w:line="276" w:lineRule="auto"/>
              <w:rPr>
                <w:rFonts w:eastAsiaTheme="minorHAnsi"/>
                <w:noProof/>
                <w:color w:val="AEAAAA" w:themeColor="background2" w:themeShade="BF"/>
                <w:sz w:val="21"/>
                <w:szCs w:val="21"/>
              </w:rPr>
            </w:pPr>
            <w:r w:rsidRPr="001172AD">
              <w:rPr>
                <w:rFonts w:eastAsiaTheme="minorHAnsi"/>
                <w:noProof/>
                <w:color w:val="AEAAAA" w:themeColor="background2" w:themeShade="BF"/>
                <w:sz w:val="21"/>
                <w:szCs w:val="21"/>
              </w:rPr>
              <w:drawing>
                <wp:anchor distT="0" distB="0" distL="45720" distR="45720" simplePos="0" relativeHeight="251658247" behindDoc="0" locked="1" layoutInCell="1" allowOverlap="0" wp14:anchorId="3F94B0A6" wp14:editId="1EBECAE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18415</wp:posOffset>
                  </wp:positionV>
                  <wp:extent cx="201168" cy="201168"/>
                  <wp:effectExtent l="0" t="0" r="2540" b="2540"/>
                  <wp:wrapSquare wrapText="right"/>
                  <wp:docPr id="1724633162" name="Picture 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633162" name="Picture 1" descr="Icon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172AD">
              <w:rPr>
                <w:rFonts w:eastAsiaTheme="minorHAnsi"/>
                <w:noProof/>
                <w:color w:val="AEAAAA" w:themeColor="background2" w:themeShade="BF"/>
                <w:sz w:val="21"/>
                <w:szCs w:val="21"/>
              </w:rPr>
              <w:t>Clean Power</w:t>
            </w:r>
          </w:p>
        </w:tc>
      </w:tr>
      <w:tr w:rsidR="00F33A0E" w:rsidRPr="00221E58" w14:paraId="73E03EC9" w14:textId="77777777" w:rsidTr="00DF1B5C">
        <w:tc>
          <w:tcPr>
            <w:tcW w:w="2340" w:type="dxa"/>
            <w:vAlign w:val="center"/>
          </w:tcPr>
          <w:p w14:paraId="1590ECFC" w14:textId="505FDA03" w:rsidR="00F33A0E" w:rsidRPr="00E479E6" w:rsidRDefault="00036257" w:rsidP="00DF1B5C">
            <w:pPr>
              <w:pStyle w:val="StyleAfter8ptLinespacingMultiple108li"/>
              <w:spacing w:before="60" w:after="60" w:line="276" w:lineRule="auto"/>
              <w:rPr>
                <w:rFonts w:eastAsiaTheme="minorHAnsi"/>
                <w:color w:val="AEAAAA" w:themeColor="background2" w:themeShade="BF"/>
                <w:sz w:val="21"/>
                <w:szCs w:val="21"/>
              </w:rPr>
            </w:pPr>
            <w:r w:rsidRPr="001943D9">
              <w:rPr>
                <w:rFonts w:eastAsiaTheme="minorHAnsi"/>
                <w:noProof/>
                <w:color w:val="AEAAAA" w:themeColor="background2" w:themeShade="BF"/>
                <w:sz w:val="21"/>
                <w:szCs w:val="21"/>
              </w:rPr>
              <w:drawing>
                <wp:anchor distT="0" distB="0" distL="45720" distR="45720" simplePos="0" relativeHeight="251658242" behindDoc="0" locked="0" layoutInCell="1" allowOverlap="0" wp14:anchorId="6E96A6A6" wp14:editId="2EA43AD6">
                  <wp:simplePos x="0" y="0"/>
                  <wp:positionH relativeFrom="column">
                    <wp:posOffset>-295910</wp:posOffset>
                  </wp:positionH>
                  <wp:positionV relativeFrom="paragraph">
                    <wp:posOffset>37465</wp:posOffset>
                  </wp:positionV>
                  <wp:extent cx="201168" cy="201168"/>
                  <wp:effectExtent l="0" t="0" r="2540" b="2540"/>
                  <wp:wrapSquare wrapText="right"/>
                  <wp:docPr id="16117988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1798825" name="Picture 1611798825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21E58" w:rsidRPr="001943D9">
              <w:rPr>
                <w:rFonts w:eastAsiaTheme="minorHAnsi"/>
                <w:color w:val="AEAAAA" w:themeColor="background2" w:themeShade="BF"/>
                <w:sz w:val="21"/>
                <w:szCs w:val="21"/>
              </w:rPr>
              <w:t>Climate Mitigation and Resilience</w:t>
            </w:r>
          </w:p>
        </w:tc>
      </w:tr>
      <w:tr w:rsidR="00F33A0E" w:rsidRPr="00221E58" w14:paraId="2730FB7F" w14:textId="77777777" w:rsidTr="00DF1B5C">
        <w:tc>
          <w:tcPr>
            <w:tcW w:w="2340" w:type="dxa"/>
            <w:vAlign w:val="center"/>
          </w:tcPr>
          <w:p w14:paraId="7CD58A8B" w14:textId="6444177A" w:rsidR="00F33A0E" w:rsidRPr="00E479E6" w:rsidRDefault="00036257" w:rsidP="00DF1B5C">
            <w:pPr>
              <w:pStyle w:val="BasicParagraph"/>
              <w:spacing w:before="60" w:after="60" w:line="276" w:lineRule="auto"/>
              <w:rPr>
                <w:rFonts w:ascii="Arial" w:hAnsi="Arial"/>
                <w:color w:val="AEAAAA" w:themeColor="background2" w:themeShade="BF"/>
                <w:sz w:val="21"/>
                <w:szCs w:val="21"/>
              </w:rPr>
            </w:pPr>
            <w:r w:rsidRPr="001943D9">
              <w:rPr>
                <w:rFonts w:ascii="Arial" w:hAnsi="Arial"/>
                <w:noProof/>
                <w:color w:val="AEAAAA" w:themeColor="background2" w:themeShade="BF"/>
                <w:sz w:val="21"/>
                <w:szCs w:val="21"/>
              </w:rPr>
              <w:drawing>
                <wp:anchor distT="0" distB="0" distL="45720" distR="45720" simplePos="0" relativeHeight="251658243" behindDoc="0" locked="0" layoutInCell="1" allowOverlap="0" wp14:anchorId="1D9464EF" wp14:editId="4389F668">
                  <wp:simplePos x="0" y="0"/>
                  <wp:positionH relativeFrom="column">
                    <wp:posOffset>-248920</wp:posOffset>
                  </wp:positionH>
                  <wp:positionV relativeFrom="paragraph">
                    <wp:posOffset>24765</wp:posOffset>
                  </wp:positionV>
                  <wp:extent cx="200660" cy="200660"/>
                  <wp:effectExtent l="0" t="0" r="2540" b="2540"/>
                  <wp:wrapSquare wrapText="bothSides"/>
                  <wp:docPr id="187553397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5533977" name="Picture 2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21E58" w:rsidRPr="001943D9">
              <w:rPr>
                <w:rFonts w:ascii="Arial" w:hAnsi="Arial"/>
                <w:color w:val="AEAAAA" w:themeColor="background2" w:themeShade="BF"/>
                <w:sz w:val="21"/>
                <w:szCs w:val="21"/>
              </w:rPr>
              <w:t>Cross-Sectoral Justice</w:t>
            </w:r>
          </w:p>
        </w:tc>
      </w:tr>
      <w:tr w:rsidR="00F33A0E" w:rsidRPr="00221E58" w14:paraId="6192BF4A" w14:textId="77777777" w:rsidTr="00DF1B5C">
        <w:tc>
          <w:tcPr>
            <w:tcW w:w="2340" w:type="dxa"/>
            <w:vAlign w:val="center"/>
          </w:tcPr>
          <w:p w14:paraId="1D2CFA80" w14:textId="722A6625" w:rsidR="00F33A0E" w:rsidRPr="00E479E6" w:rsidRDefault="008662DE" w:rsidP="00DF1B5C">
            <w:pPr>
              <w:pStyle w:val="BasicParagraph"/>
              <w:suppressAutoHyphens/>
              <w:spacing w:before="60" w:after="60" w:line="276" w:lineRule="auto"/>
              <w:rPr>
                <w:rFonts w:ascii="Arial" w:hAnsi="Arial"/>
                <w:color w:val="AEAAAA" w:themeColor="background2" w:themeShade="BF"/>
                <w:sz w:val="21"/>
                <w:szCs w:val="21"/>
              </w:rPr>
            </w:pPr>
            <w:r w:rsidRPr="001943D9">
              <w:rPr>
                <w:rFonts w:ascii="Arial" w:hAnsi="Arial"/>
                <w:noProof/>
                <w:color w:val="AEAAAA" w:themeColor="background2" w:themeShade="BF"/>
                <w:sz w:val="21"/>
                <w:szCs w:val="21"/>
              </w:rPr>
              <w:drawing>
                <wp:anchor distT="0" distB="0" distL="45720" distR="45720" simplePos="0" relativeHeight="251658245" behindDoc="0" locked="0" layoutInCell="1" allowOverlap="1" wp14:anchorId="236D7561" wp14:editId="66CC37E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27305</wp:posOffset>
                  </wp:positionV>
                  <wp:extent cx="201168" cy="201168"/>
                  <wp:effectExtent l="0" t="0" r="2540" b="2540"/>
                  <wp:wrapSquare wrapText="bothSides"/>
                  <wp:docPr id="1170854013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854013" name="Picture 1" descr="A picture containing text, clipart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21E58" w:rsidRPr="001943D9">
              <w:rPr>
                <w:rFonts w:ascii="Arial" w:hAnsi="Arial"/>
                <w:color w:val="AEAAAA" w:themeColor="background2" w:themeShade="BF"/>
                <w:sz w:val="21"/>
                <w:szCs w:val="21"/>
              </w:rPr>
              <w:t>Jobs and Economic Development</w:t>
            </w:r>
          </w:p>
        </w:tc>
      </w:tr>
      <w:tr w:rsidR="00F33A0E" w:rsidRPr="00221E58" w14:paraId="75F1E3A6" w14:textId="77777777" w:rsidTr="001B1DEB">
        <w:trPr>
          <w:trHeight w:val="518"/>
        </w:trPr>
        <w:tc>
          <w:tcPr>
            <w:tcW w:w="2340" w:type="dxa"/>
            <w:vAlign w:val="center"/>
          </w:tcPr>
          <w:p w14:paraId="4F52BC28" w14:textId="5E1C6551" w:rsidR="00F33A0E" w:rsidRPr="001172AD" w:rsidRDefault="00FC2EAB" w:rsidP="00DF1B5C">
            <w:pPr>
              <w:pStyle w:val="BasicParagraph"/>
              <w:spacing w:before="60" w:after="60" w:line="276" w:lineRule="auto"/>
              <w:rPr>
                <w:rFonts w:ascii="Arial" w:hAnsi="Arial"/>
                <w:color w:val="000000" w:themeColor="text1"/>
                <w:sz w:val="21"/>
                <w:szCs w:val="21"/>
              </w:rPr>
            </w:pPr>
            <w:r w:rsidRPr="001172AD">
              <w:rPr>
                <w:rFonts w:ascii="Arial" w:hAnsi="Arial"/>
                <w:noProof/>
                <w:color w:val="000000" w:themeColor="text1"/>
                <w:sz w:val="21"/>
                <w:szCs w:val="21"/>
              </w:rPr>
              <w:drawing>
                <wp:anchor distT="0" distB="0" distL="45720" distR="45720" simplePos="0" relativeHeight="251658246" behindDoc="0" locked="0" layoutInCell="1" allowOverlap="1" wp14:anchorId="6BAC0819" wp14:editId="11C269F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27305</wp:posOffset>
                  </wp:positionV>
                  <wp:extent cx="201168" cy="201168"/>
                  <wp:effectExtent l="0" t="0" r="2540" b="2540"/>
                  <wp:wrapSquare wrapText="bothSides"/>
                  <wp:docPr id="1426531838" name="Picture 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6531838" name="Picture 2" descr="Icon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21E58" w:rsidRPr="001172AD">
              <w:rPr>
                <w:rFonts w:ascii="Arial" w:hAnsi="Arial"/>
                <w:color w:val="000000" w:themeColor="text1"/>
                <w:sz w:val="21"/>
                <w:szCs w:val="21"/>
              </w:rPr>
              <w:t>Mobility</w:t>
            </w:r>
          </w:p>
          <w:p w14:paraId="55C15BF7" w14:textId="192B40B7" w:rsidR="0030673F" w:rsidRPr="00E479E6" w:rsidRDefault="0030673F" w:rsidP="00DF1B5C">
            <w:pPr>
              <w:pStyle w:val="BasicParagraph"/>
              <w:spacing w:before="60" w:after="60" w:line="276" w:lineRule="auto"/>
              <w:rPr>
                <w:rFonts w:ascii="Arial" w:hAnsi="Arial"/>
                <w:color w:val="AEAAAA" w:themeColor="background2" w:themeShade="BF"/>
                <w:sz w:val="21"/>
                <w:szCs w:val="21"/>
              </w:rPr>
            </w:pPr>
          </w:p>
        </w:tc>
      </w:tr>
    </w:tbl>
    <w:p w14:paraId="413A8127" w14:textId="7D02ED1A" w:rsidR="0030673F" w:rsidRDefault="00737522" w:rsidP="0030673F">
      <w:pPr>
        <w:spacing w:after="0" w:line="240" w:lineRule="auto"/>
        <w:rPr>
          <w:rFonts w:cs="Arial"/>
          <w:b/>
          <w:bCs/>
          <w:sz w:val="66"/>
          <w:szCs w:val="66"/>
        </w:rPr>
      </w:pPr>
      <w:r w:rsidRPr="00737522">
        <w:rPr>
          <w:rFonts w:cs="Arial"/>
          <w:b/>
          <w:bCs/>
          <w:sz w:val="66"/>
          <w:szCs w:val="66"/>
        </w:rPr>
        <w:t>Niagara, New York</w:t>
      </w:r>
    </w:p>
    <w:p w14:paraId="0261D13F" w14:textId="77777777" w:rsidR="0030673F" w:rsidRPr="002D7573" w:rsidRDefault="0030673F" w:rsidP="007F3B3F">
      <w:pPr>
        <w:pStyle w:val="C2CHead01"/>
      </w:pPr>
      <w:r>
        <w:rPr>
          <w:noProof/>
        </w:rPr>
        <w:drawing>
          <wp:inline distT="0" distB="0" distL="0" distR="0" wp14:anchorId="7DA51E8C" wp14:editId="4291D7B3">
            <wp:extent cx="321013" cy="284246"/>
            <wp:effectExtent l="0" t="0" r="0" b="0"/>
            <wp:docPr id="479461756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37405" name="Picture 5" descr="Icon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80" cy="31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7F3B3F">
        <w:t>TA Scope</w:t>
      </w:r>
    </w:p>
    <w:p w14:paraId="7B81CC20" w14:textId="124FDE57" w:rsidR="008177DC" w:rsidRPr="008177DC" w:rsidRDefault="00F33441" w:rsidP="008177DC">
      <w:pPr>
        <w:pStyle w:val="C2CBodyText"/>
      </w:pPr>
      <w:r w:rsidRPr="00F33441">
        <w:t xml:space="preserve">From July 2023 through February 2024, </w:t>
      </w:r>
      <w:r w:rsidR="007C2236">
        <w:t xml:space="preserve">the National Renewable Energy </w:t>
      </w:r>
      <w:r w:rsidR="00682C67">
        <w:t>Laboratory (</w:t>
      </w:r>
      <w:r w:rsidRPr="00F33441">
        <w:t>NREL</w:t>
      </w:r>
      <w:r w:rsidR="00682C67">
        <w:t>)</w:t>
      </w:r>
      <w:r w:rsidRPr="00F33441">
        <w:t xml:space="preserve"> provided technical support to Niagara County, New York, to inform a strategic decision framework focused </w:t>
      </w:r>
      <w:r w:rsidR="00BB4C24" w:rsidRPr="00F33441">
        <w:t xml:space="preserve">on </w:t>
      </w:r>
      <w:r w:rsidR="00BB4C24" w:rsidRPr="00372005">
        <w:t>electric</w:t>
      </w:r>
      <w:r w:rsidR="00372005" w:rsidRPr="00372005">
        <w:t xml:space="preserve"> vehicle supply equipment (EVSE)</w:t>
      </w:r>
      <w:r w:rsidRPr="00F33441">
        <w:t>. Specifically, the expert team completed the following:</w:t>
      </w:r>
    </w:p>
    <w:p w14:paraId="58738C1C" w14:textId="5E1F033E" w:rsidR="00581102" w:rsidRPr="000F0DAC" w:rsidRDefault="00A96271" w:rsidP="000F0DAC">
      <w:pPr>
        <w:pStyle w:val="C2CBullet01"/>
        <w:ind w:left="2970" w:hanging="270"/>
      </w:pPr>
      <w:r w:rsidRPr="00A96271">
        <w:t>Provided technical expertise to county staff to outline different pathways to achieve</w:t>
      </w:r>
      <w:r w:rsidR="00BB4C24">
        <w:t xml:space="preserve"> electric vehicle (</w:t>
      </w:r>
      <w:r w:rsidRPr="00A96271">
        <w:t>EV</w:t>
      </w:r>
      <w:r w:rsidR="00BB4C24">
        <w:t>)</w:t>
      </w:r>
      <w:r w:rsidRPr="00A96271">
        <w:t>-related objectives through EVSE deployments, such as delineating charging needs/impacts between rural and urban areas; assessing the feasibility, costs, and benefits of EVSE deployments at existing facilities and parking lots; and identifying project partners and funding opportunities to help fund EVSE deployments across the county</w:t>
      </w:r>
      <w:r w:rsidR="00396F16">
        <w:t>.</w:t>
      </w:r>
    </w:p>
    <w:p w14:paraId="4D046796" w14:textId="6493760C" w:rsidR="000F0DAC" w:rsidRDefault="00A810CE" w:rsidP="00A810CE">
      <w:pPr>
        <w:pStyle w:val="C2CBullet01"/>
        <w:ind w:left="2970" w:hanging="270"/>
      </w:pPr>
      <w:r w:rsidRPr="00A810CE">
        <w:t xml:space="preserve">The expert team also ran a variety of EV adoption scenarios to determine the number of charging stations needed, the types of charging stations to improve performance and lower costs, and a general spatial distribution of EVSE using the following tools: </w:t>
      </w:r>
    </w:p>
    <w:p w14:paraId="7C4D34E0" w14:textId="32585B83" w:rsidR="00B51B1F" w:rsidRDefault="00CD41A0" w:rsidP="00CD41A0">
      <w:pPr>
        <w:pStyle w:val="C2CBullet02"/>
        <w:ind w:left="3240"/>
      </w:pPr>
      <w:r w:rsidRPr="00CD41A0">
        <w:t>EVI-Pro Lite </w:t>
      </w:r>
    </w:p>
    <w:p w14:paraId="6BF1BB37" w14:textId="4C0EEA04" w:rsidR="00CD41A0" w:rsidRDefault="004E1EEA" w:rsidP="004E1EEA">
      <w:pPr>
        <w:pStyle w:val="C2CBullet02"/>
        <w:numPr>
          <w:ilvl w:val="5"/>
          <w:numId w:val="2"/>
        </w:numPr>
      </w:pPr>
      <w:r w:rsidRPr="004E1EEA">
        <w:t xml:space="preserve">Simplified version of NREL’s </w:t>
      </w:r>
      <w:hyperlink r:id="rId21" w:tgtFrame="_blank" w:history="1">
        <w:r w:rsidRPr="004E1EEA">
          <w:rPr>
            <w:rStyle w:val="Hyperlink"/>
          </w:rPr>
          <w:t>EVI-Pro</w:t>
        </w:r>
      </w:hyperlink>
      <w:r w:rsidRPr="004E1EEA">
        <w:t xml:space="preserve"> model that can be run easily from a web browser. Expansion planned for 2023‒2024 that would add significant capabilities and increased resolution</w:t>
      </w:r>
      <w:r w:rsidR="005201A8">
        <w:t>.</w:t>
      </w:r>
    </w:p>
    <w:p w14:paraId="0271EFF1" w14:textId="737754CC" w:rsidR="005665D4" w:rsidRPr="005665D4" w:rsidRDefault="005665D4" w:rsidP="005665D4">
      <w:pPr>
        <w:pStyle w:val="C2CBullet02"/>
        <w:spacing w:after="120"/>
        <w:ind w:left="3240"/>
      </w:pPr>
      <w:r w:rsidRPr="005665D4">
        <w:t>EVI-Equity™ </w:t>
      </w:r>
    </w:p>
    <w:p w14:paraId="4E292A64" w14:textId="7334700B" w:rsidR="008177DC" w:rsidRPr="008177DC" w:rsidRDefault="00485463" w:rsidP="008177DC">
      <w:pPr>
        <w:pStyle w:val="C2CBullet02"/>
        <w:numPr>
          <w:ilvl w:val="5"/>
          <w:numId w:val="2"/>
        </w:numPr>
        <w:spacing w:after="120"/>
      </w:pPr>
      <w:r w:rsidRPr="00485463">
        <w:t>Model to evaluate equitable planning for EV charging infrastructure as well as EV adoption</w:t>
      </w:r>
      <w:r w:rsidR="005201A8">
        <w:t>.</w:t>
      </w:r>
    </w:p>
    <w:p w14:paraId="2060766D" w14:textId="36F773FB" w:rsidR="00581102" w:rsidRPr="002D7573" w:rsidRDefault="00581102" w:rsidP="007F3B3F">
      <w:pPr>
        <w:pStyle w:val="C2CHead01"/>
      </w:pPr>
      <w:r>
        <w:rPr>
          <w:noProof/>
        </w:rPr>
        <w:drawing>
          <wp:inline distT="0" distB="0" distL="0" distR="0" wp14:anchorId="506B4C93" wp14:editId="70BB321A">
            <wp:extent cx="252919" cy="183941"/>
            <wp:effectExtent l="0" t="0" r="1270" b="0"/>
            <wp:docPr id="1471870129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32644" name="Graphic 293632644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79" cy="18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7F3B3F">
        <w:t>Impact</w:t>
      </w:r>
    </w:p>
    <w:p w14:paraId="7C51CB41" w14:textId="282B11A4" w:rsidR="00035C4C" w:rsidRPr="00035C4C" w:rsidRDefault="005226B7" w:rsidP="00035C4C">
      <w:pPr>
        <w:pStyle w:val="C2CBodyText"/>
      </w:pPr>
      <w:r w:rsidRPr="005226B7">
        <w:t>Provided Niagara County with a strategic decision framework focused on EVSE that is cost effective, equitable, and promotes greater adoption of EVs.</w:t>
      </w:r>
    </w:p>
    <w:p w14:paraId="2F9A7DB9" w14:textId="68EF674F" w:rsidR="00ED3957" w:rsidRDefault="00ED3957" w:rsidP="00ED3957">
      <w:pPr>
        <w:pStyle w:val="C2CBodyText"/>
      </w:pPr>
    </w:p>
    <w:p w14:paraId="18CBF6B2" w14:textId="4EC8E90E" w:rsidR="00DA2A01" w:rsidRPr="00250CD6" w:rsidRDefault="0068481F" w:rsidP="00AC5A7C">
      <w:pPr>
        <w:pStyle w:val="C2CHead01"/>
      </w:pPr>
      <w:r>
        <w:rPr>
          <w:bCs/>
        </w:rPr>
        <w:br w:type="page"/>
      </w:r>
      <w:r w:rsidR="00274A41" w:rsidRPr="00875917">
        <w:rPr>
          <w:noProof/>
        </w:rPr>
        <w:lastRenderedPageBreak/>
        <w:drawing>
          <wp:inline distT="0" distB="0" distL="0" distR="0" wp14:anchorId="5BE96984" wp14:editId="771C3FA4">
            <wp:extent cx="201168" cy="283464"/>
            <wp:effectExtent l="0" t="0" r="2540" b="0"/>
            <wp:docPr id="1174809264" name="Picture 1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09264" name="Picture 1" descr="A picture containing clipar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8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263" w:rsidRPr="00ED3957">
        <w:t xml:space="preserve"> </w:t>
      </w:r>
      <w:r w:rsidR="00DA2A01" w:rsidRPr="00AC5A7C">
        <w:t>Background</w:t>
      </w:r>
    </w:p>
    <w:p w14:paraId="73A26647" w14:textId="36B3680C" w:rsidR="002E5260" w:rsidRPr="002E5260" w:rsidRDefault="002E5260" w:rsidP="002E5260">
      <w:pPr>
        <w:pStyle w:val="C2CBodyText"/>
        <w:rPr>
          <w:b/>
          <w:bCs/>
          <w:u w:val="single"/>
        </w:rPr>
      </w:pPr>
      <w:r w:rsidRPr="002E5260">
        <w:t>Niagara County is located in New York with a population of roughly 215,000. The county was awarded $81,000 to address energy efficiency and carbon reduction strategies. The county applied to C2C looking for assistance to create a strategic decision framework focused on EVSE</w:t>
      </w:r>
      <w:r w:rsidR="00372005">
        <w:t xml:space="preserve"> </w:t>
      </w:r>
      <w:r w:rsidRPr="002E5260">
        <w:t>that is cost</w:t>
      </w:r>
      <w:r w:rsidR="001C1CAE">
        <w:t>-</w:t>
      </w:r>
      <w:r w:rsidRPr="002E5260">
        <w:t>effective, equitable, and promotes greater adoption of EVs. </w:t>
      </w:r>
    </w:p>
    <w:p w14:paraId="58F76CEE" w14:textId="383A9DEA" w:rsidR="00AE60DC" w:rsidRDefault="00AE60DC" w:rsidP="00AE60DC">
      <w:pPr>
        <w:pStyle w:val="C2CBodyText"/>
      </w:pPr>
    </w:p>
    <w:p w14:paraId="39066CE0" w14:textId="4ED35394" w:rsidR="00AE60DC" w:rsidRPr="007F3B3F" w:rsidRDefault="001E194F" w:rsidP="00AE60DC">
      <w:pPr>
        <w:pStyle w:val="C2CHead01"/>
      </w:pPr>
      <w:r>
        <w:rPr>
          <w:b w:val="0"/>
          <w:bCs/>
          <w:noProof/>
          <w:szCs w:val="28"/>
        </w:rPr>
        <w:drawing>
          <wp:inline distT="0" distB="0" distL="0" distR="0" wp14:anchorId="11569B5C" wp14:editId="2584EA46">
            <wp:extent cx="393192" cy="201168"/>
            <wp:effectExtent l="0" t="0" r="635" b="2540"/>
            <wp:docPr id="300927890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1303" name="Picture 3" descr="Icon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0DC" w:rsidRPr="007F3B3F">
        <w:rPr>
          <w:noProof/>
        </w:rPr>
        <w:drawing>
          <wp:anchor distT="0" distB="0" distL="114300" distR="114300" simplePos="0" relativeHeight="251658249" behindDoc="0" locked="0" layoutInCell="1" allowOverlap="0" wp14:anchorId="7804EA5B" wp14:editId="6F9F9047">
            <wp:simplePos x="0" y="0"/>
            <wp:positionH relativeFrom="page">
              <wp:posOffset>685800</wp:posOffset>
            </wp:positionH>
            <wp:positionV relativeFrom="page">
              <wp:posOffset>8888130</wp:posOffset>
            </wp:positionV>
            <wp:extent cx="2176272" cy="594360"/>
            <wp:effectExtent l="0" t="0" r="0" b="2540"/>
            <wp:wrapSquare wrapText="bothSides"/>
            <wp:docPr id="856720083" name="Picture 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44897" name="Picture 8" descr="Text&#10;&#10;Description automatically generated with low confidence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272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0DC">
        <w:t xml:space="preserve"> </w:t>
      </w:r>
      <w:r w:rsidR="00AE60DC" w:rsidRPr="007F3B3F">
        <w:t>Expert Match Team</w:t>
      </w:r>
    </w:p>
    <w:p w14:paraId="73F6012B" w14:textId="79A9DF14" w:rsidR="001E194F" w:rsidRPr="000F0DAC" w:rsidRDefault="00934E53" w:rsidP="000F0DAC">
      <w:pPr>
        <w:pStyle w:val="C2CBodyText"/>
      </w:pPr>
      <w:r w:rsidRPr="00934E53">
        <w:rPr>
          <w:b/>
          <w:bCs/>
        </w:rPr>
        <w:t>Sika Gadzanku</w:t>
      </w:r>
      <w:r w:rsidR="001E194F" w:rsidRPr="000F0DAC">
        <w:br/>
      </w:r>
      <w:r w:rsidR="00054385" w:rsidRPr="00054385">
        <w:t>C2C Expert Match Program Manager, Community Lead, NREL</w:t>
      </w:r>
    </w:p>
    <w:p w14:paraId="3F97C11D" w14:textId="2D648551" w:rsidR="001E194F" w:rsidRPr="000F0DAC" w:rsidRDefault="003E1CC9" w:rsidP="000F0DAC">
      <w:pPr>
        <w:pStyle w:val="C2CBodyText"/>
      </w:pPr>
      <w:r w:rsidRPr="003E1CC9">
        <w:rPr>
          <w:b/>
          <w:bCs/>
        </w:rPr>
        <w:t>Sophia Garcia-George</w:t>
      </w:r>
      <w:r w:rsidR="001E194F" w:rsidRPr="000F0DAC">
        <w:br/>
      </w:r>
      <w:r w:rsidR="00E90F9C" w:rsidRPr="00E90F9C">
        <w:t>Graduate Researcher, Secondary Community Lead, NREL</w:t>
      </w:r>
    </w:p>
    <w:p w14:paraId="3BD83DFE" w14:textId="014892F2" w:rsidR="001E194F" w:rsidRPr="000F0DAC" w:rsidRDefault="0071142C" w:rsidP="000F0DAC">
      <w:pPr>
        <w:pStyle w:val="C2CBodyText"/>
      </w:pPr>
      <w:r w:rsidRPr="0071142C">
        <w:rPr>
          <w:b/>
          <w:bCs/>
        </w:rPr>
        <w:t>Eric Wood</w:t>
      </w:r>
      <w:r w:rsidR="001E194F" w:rsidRPr="000F0DAC">
        <w:br/>
      </w:r>
      <w:r w:rsidR="00D318DD" w:rsidRPr="00D318DD">
        <w:t>Mobility Sciences Researcher, NREL</w:t>
      </w:r>
    </w:p>
    <w:p w14:paraId="71CF058C" w14:textId="106191CD" w:rsidR="001E194F" w:rsidRPr="000F0DAC" w:rsidRDefault="002A6716" w:rsidP="000F0DAC">
      <w:pPr>
        <w:pStyle w:val="C2CBodyText"/>
      </w:pPr>
      <w:r w:rsidRPr="002A6716">
        <w:rPr>
          <w:b/>
          <w:bCs/>
        </w:rPr>
        <w:t>Andrew Duvall</w:t>
      </w:r>
      <w:r w:rsidR="001E194F" w:rsidRPr="000F0DAC">
        <w:br/>
      </w:r>
      <w:r w:rsidR="008E20F7" w:rsidRPr="008E20F7">
        <w:t>Mobility Sciences Researcher, NREL</w:t>
      </w:r>
    </w:p>
    <w:p w14:paraId="2E14C89E" w14:textId="3E84D2C4" w:rsidR="001E194F" w:rsidRPr="000F0DAC" w:rsidRDefault="00A7578B" w:rsidP="000F0DAC">
      <w:pPr>
        <w:pStyle w:val="C2CBodyText"/>
      </w:pPr>
      <w:r w:rsidRPr="00A7578B">
        <w:rPr>
          <w:b/>
          <w:bCs/>
        </w:rPr>
        <w:t>Dong-Yeon Lee</w:t>
      </w:r>
      <w:r w:rsidR="001E194F" w:rsidRPr="000F0DAC">
        <w:br/>
      </w:r>
      <w:r w:rsidR="00A96E21" w:rsidRPr="00A96E21">
        <w:t>Mobility Equity Researcher, NREL</w:t>
      </w:r>
    </w:p>
    <w:p w14:paraId="47D215D1" w14:textId="10B62DF5" w:rsidR="00AE60DC" w:rsidRPr="007F3B3F" w:rsidRDefault="00AE60DC" w:rsidP="00AE60DC">
      <w:pPr>
        <w:pStyle w:val="C2CHead01"/>
      </w:pPr>
      <w:r>
        <w:rPr>
          <w:b w:val="0"/>
          <w:bCs/>
          <w:noProof/>
          <w:szCs w:val="28"/>
        </w:rPr>
        <w:drawing>
          <wp:inline distT="0" distB="0" distL="0" distR="0" wp14:anchorId="619BD109" wp14:editId="187A43BA">
            <wp:extent cx="393192" cy="201168"/>
            <wp:effectExtent l="0" t="0" r="635" b="2540"/>
            <wp:docPr id="2100459407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1303" name="Picture 3" descr="Icon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Community</w:t>
      </w:r>
      <w:r w:rsidRPr="007F3B3F">
        <w:t xml:space="preserve"> Team</w:t>
      </w:r>
    </w:p>
    <w:p w14:paraId="5DF4B3EA" w14:textId="08E3557F" w:rsidR="001E194F" w:rsidRPr="000F0DAC" w:rsidRDefault="00B71295" w:rsidP="000F0DAC">
      <w:pPr>
        <w:pStyle w:val="C2CBodyText"/>
      </w:pPr>
      <w:r w:rsidRPr="00B71295">
        <w:rPr>
          <w:b/>
          <w:bCs/>
        </w:rPr>
        <w:t>Savannah Betkowski</w:t>
      </w:r>
      <w:r w:rsidR="001E194F" w:rsidRPr="000F0DAC">
        <w:br/>
      </w:r>
      <w:r w:rsidR="00344C58" w:rsidRPr="00344C58">
        <w:t>Environmental Analyst, Niagara County Department of Public Works</w:t>
      </w:r>
    </w:p>
    <w:p w14:paraId="0FA6F226" w14:textId="449AF485" w:rsidR="001E194F" w:rsidRDefault="00BC4412" w:rsidP="000F0DAC">
      <w:pPr>
        <w:pStyle w:val="C2CBodyText"/>
      </w:pPr>
      <w:r w:rsidRPr="00BC4412">
        <w:rPr>
          <w:b/>
          <w:bCs/>
        </w:rPr>
        <w:t>Dawn Timm</w:t>
      </w:r>
      <w:r w:rsidR="001E194F" w:rsidRPr="000F0DAC">
        <w:br/>
      </w:r>
      <w:r w:rsidR="00C548D7" w:rsidRPr="00C548D7">
        <w:t>Environmental Analyst, Niagara County Department of Public Works</w:t>
      </w:r>
    </w:p>
    <w:p w14:paraId="651EF987" w14:textId="77777777" w:rsidR="005201A8" w:rsidRPr="005201A8" w:rsidRDefault="005201A8" w:rsidP="005201A8"/>
    <w:p w14:paraId="6C9BAEE1" w14:textId="77777777" w:rsidR="005201A8" w:rsidRPr="005201A8" w:rsidRDefault="005201A8" w:rsidP="005201A8"/>
    <w:p w14:paraId="6F3C285E" w14:textId="77777777" w:rsidR="005201A8" w:rsidRPr="005201A8" w:rsidRDefault="005201A8" w:rsidP="005201A8"/>
    <w:p w14:paraId="0FE1E111" w14:textId="77777777" w:rsidR="005201A8" w:rsidRPr="005201A8" w:rsidRDefault="005201A8" w:rsidP="005201A8"/>
    <w:p w14:paraId="4C32F357" w14:textId="77777777" w:rsidR="005201A8" w:rsidRPr="005201A8" w:rsidRDefault="005201A8" w:rsidP="005201A8"/>
    <w:p w14:paraId="0C344B58" w14:textId="77777777" w:rsidR="005201A8" w:rsidRPr="005201A8" w:rsidRDefault="005201A8" w:rsidP="005201A8"/>
    <w:p w14:paraId="72432E76" w14:textId="77777777" w:rsidR="005201A8" w:rsidRDefault="005201A8" w:rsidP="005201A8">
      <w:pPr>
        <w:rPr>
          <w:sz w:val="21"/>
          <w:szCs w:val="21"/>
        </w:rPr>
      </w:pPr>
    </w:p>
    <w:p w14:paraId="2221151A" w14:textId="15699A0C" w:rsidR="005201A8" w:rsidRPr="005201A8" w:rsidRDefault="005201A8" w:rsidP="005201A8">
      <w:pPr>
        <w:jc w:val="center"/>
      </w:pPr>
      <w:r w:rsidRPr="007F3B3F">
        <w:rPr>
          <w:noProof/>
        </w:rPr>
        <mc:AlternateContent>
          <mc:Choice Requires="wps">
            <w:drawing>
              <wp:anchor distT="0" distB="0" distL="0" distR="0" simplePos="0" relativeHeight="251658252" behindDoc="0" locked="0" layoutInCell="1" allowOverlap="0" wp14:anchorId="0F477E20" wp14:editId="3A2064B5">
                <wp:simplePos x="0" y="0"/>
                <wp:positionH relativeFrom="page">
                  <wp:posOffset>4081348</wp:posOffset>
                </wp:positionH>
                <wp:positionV relativeFrom="page">
                  <wp:posOffset>8939266</wp:posOffset>
                </wp:positionV>
                <wp:extent cx="3131518" cy="438785"/>
                <wp:effectExtent l="0" t="0" r="5715" b="5715"/>
                <wp:wrapSquare wrapText="bothSides"/>
                <wp:docPr id="174672698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518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C45BCA" w14:textId="77777777" w:rsidR="005201A8" w:rsidRDefault="005201A8" w:rsidP="005201A8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  <w:tab w:val="left" w:pos="7599"/>
                              </w:tabs>
                              <w:spacing w:after="20"/>
                              <w:ind w:left="-547" w:right="36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1B14D5">
                              <w:rPr>
                                <w:sz w:val="18"/>
                                <w:szCs w:val="18"/>
                              </w:rPr>
                              <w:t>For more information, visit: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44288C">
                              <w:rPr>
                                <w:b/>
                                <w:bCs/>
                                <w:color w:val="007934" w:themeColor="accent3"/>
                                <w:sz w:val="18"/>
                                <w:szCs w:val="18"/>
                              </w:rPr>
                              <w:t>energy.gov/eere/clean-energy-communities-program</w:t>
                            </w:r>
                          </w:p>
                          <w:p w14:paraId="1D0223A9" w14:textId="58E10879" w:rsidR="005201A8" w:rsidRPr="000F2277" w:rsidRDefault="005201A8" w:rsidP="005201A8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  <w:tab w:val="left" w:pos="7599"/>
                              </w:tabs>
                              <w:spacing w:after="20"/>
                              <w:ind w:left="-547" w:right="36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August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77E2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21.35pt;margin-top:703.9pt;width:246.6pt;height:34.55pt;z-index:2516582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" o:allowoverlap="f" filled="f" stroked="f" strokeweight=".5pt">
                <v:textbox inset="0,0,0,0">
                  <w:txbxContent>
                    <w:p w14:paraId="19C45BCA" w14:textId="77777777" w:rsidR="005201A8" w:rsidRDefault="005201A8" w:rsidP="005201A8">
                      <w:pPr>
                        <w:pStyle w:val="Footer"/>
                        <w:tabs>
                          <w:tab w:val="clear" w:pos="4680"/>
                          <w:tab w:val="clear" w:pos="9360"/>
                          <w:tab w:val="left" w:pos="7599"/>
                        </w:tabs>
                        <w:spacing w:after="20"/>
                        <w:ind w:left="-547" w:right="360"/>
                        <w:jc w:val="right"/>
                        <w:rPr>
                          <w:sz w:val="18"/>
                          <w:szCs w:val="18"/>
                        </w:rPr>
                      </w:pPr>
                      <w:r w:rsidRPr="001B14D5">
                        <w:rPr>
                          <w:sz w:val="18"/>
                          <w:szCs w:val="18"/>
                        </w:rPr>
                        <w:t>For more information, visit:</w:t>
                      </w:r>
                      <w:r>
                        <w:rPr>
                          <w:sz w:val="18"/>
                          <w:szCs w:val="18"/>
                        </w:rPr>
                        <w:br/>
                      </w:r>
                      <w:r w:rsidRPr="0044288C">
                        <w:rPr>
                          <w:b/>
                          <w:bCs/>
                          <w:color w:val="007934" w:themeColor="accent3"/>
                          <w:sz w:val="18"/>
                          <w:szCs w:val="18"/>
                        </w:rPr>
                        <w:t>energy.gov/eere/clean-energy-communities-program</w:t>
                      </w:r>
                    </w:p>
                    <w:p w14:paraId="1D0223A9" w14:textId="58E10879" w:rsidR="005201A8" w:rsidRPr="000F2277" w:rsidRDefault="005201A8" w:rsidP="005201A8">
                      <w:pPr>
                        <w:pStyle w:val="Footer"/>
                        <w:tabs>
                          <w:tab w:val="clear" w:pos="4680"/>
                          <w:tab w:val="clear" w:pos="9360"/>
                          <w:tab w:val="left" w:pos="7599"/>
                        </w:tabs>
                        <w:spacing w:after="20"/>
                        <w:ind w:left="-547" w:right="360"/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  <w:sz w:val="18"/>
                          <w:szCs w:val="18"/>
                        </w:rPr>
                        <w:t>August 2024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5201A8" w:rsidRPr="005201A8" w:rsidSect="00282EC5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type w:val="continuous"/>
      <w:pgSz w:w="12240" w:h="15840"/>
      <w:pgMar w:top="2329" w:right="1350" w:bottom="353" w:left="1260" w:header="720" w:footer="5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F5D732" w14:textId="77777777" w:rsidR="0026284B" w:rsidRDefault="0026284B" w:rsidP="009F10B9">
      <w:pPr>
        <w:spacing w:after="0" w:line="240" w:lineRule="auto"/>
      </w:pPr>
      <w:r>
        <w:separator/>
      </w:r>
    </w:p>
  </w:endnote>
  <w:endnote w:type="continuationSeparator" w:id="0">
    <w:p w14:paraId="39FF1F7B" w14:textId="77777777" w:rsidR="0026284B" w:rsidRDefault="0026284B" w:rsidP="009F10B9">
      <w:pPr>
        <w:spacing w:after="0" w:line="240" w:lineRule="auto"/>
      </w:pPr>
      <w:r>
        <w:continuationSeparator/>
      </w:r>
    </w:p>
  </w:endnote>
  <w:endnote w:type="continuationNotice" w:id="1">
    <w:p w14:paraId="1D1E73D7" w14:textId="77777777" w:rsidR="0026284B" w:rsidRDefault="002628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ITC Franklin Gothic Std Book">
    <w:altName w:val="Calibri"/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7273777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1E77E2" w14:textId="72EC324F" w:rsidR="0028548A" w:rsidRDefault="0028548A" w:rsidP="0097016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ED67AC" w14:textId="77777777" w:rsidR="0028548A" w:rsidRDefault="0028548A" w:rsidP="002854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538447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FD246BC" w14:textId="0970EC6B" w:rsidR="0028548A" w:rsidRDefault="0028548A" w:rsidP="0097016E">
        <w:pPr>
          <w:pStyle w:val="Footer"/>
          <w:framePr w:wrap="none" w:vAnchor="text" w:hAnchor="margin" w:xAlign="right" w:y="1"/>
          <w:rPr>
            <w:rStyle w:val="PageNumber"/>
          </w:rPr>
        </w:pPr>
        <w:r w:rsidRPr="0028548A">
          <w:rPr>
            <w:rStyle w:val="PageNumber"/>
            <w:color w:val="44546A" w:themeColor="text2"/>
            <w:sz w:val="18"/>
            <w:szCs w:val="18"/>
          </w:rPr>
          <w:fldChar w:fldCharType="begin"/>
        </w:r>
        <w:r w:rsidRPr="0028548A">
          <w:rPr>
            <w:rStyle w:val="PageNumber"/>
            <w:color w:val="44546A" w:themeColor="text2"/>
            <w:sz w:val="18"/>
            <w:szCs w:val="18"/>
          </w:rPr>
          <w:instrText xml:space="preserve"> PAGE </w:instrText>
        </w:r>
        <w:r w:rsidRPr="0028548A">
          <w:rPr>
            <w:rStyle w:val="PageNumber"/>
            <w:color w:val="44546A" w:themeColor="text2"/>
            <w:sz w:val="18"/>
            <w:szCs w:val="18"/>
          </w:rPr>
          <w:fldChar w:fldCharType="separate"/>
        </w:r>
        <w:r w:rsidRPr="0028548A">
          <w:rPr>
            <w:rStyle w:val="PageNumber"/>
            <w:noProof/>
            <w:color w:val="44546A" w:themeColor="text2"/>
            <w:sz w:val="18"/>
            <w:szCs w:val="18"/>
          </w:rPr>
          <w:t>2</w:t>
        </w:r>
        <w:r w:rsidRPr="0028548A">
          <w:rPr>
            <w:rStyle w:val="PageNumber"/>
            <w:color w:val="44546A" w:themeColor="text2"/>
            <w:sz w:val="18"/>
            <w:szCs w:val="18"/>
          </w:rPr>
          <w:fldChar w:fldCharType="end"/>
        </w:r>
      </w:p>
    </w:sdtContent>
  </w:sdt>
  <w:p w14:paraId="262FC261" w14:textId="77777777" w:rsidR="0028548A" w:rsidRDefault="0028548A" w:rsidP="0028548A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6046444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ED3117B" w14:textId="21FE0498" w:rsidR="0028548A" w:rsidRDefault="0028548A" w:rsidP="0097016E">
        <w:pPr>
          <w:pStyle w:val="Footer"/>
          <w:framePr w:wrap="none" w:vAnchor="text" w:hAnchor="margin" w:xAlign="right" w:y="1"/>
          <w:rPr>
            <w:rStyle w:val="PageNumber"/>
          </w:rPr>
        </w:pPr>
        <w:r w:rsidRPr="0028548A">
          <w:rPr>
            <w:rStyle w:val="PageNumber"/>
            <w:color w:val="44546A" w:themeColor="text2"/>
            <w:sz w:val="18"/>
            <w:szCs w:val="18"/>
          </w:rPr>
          <w:fldChar w:fldCharType="begin"/>
        </w:r>
        <w:r w:rsidRPr="0028548A">
          <w:rPr>
            <w:rStyle w:val="PageNumber"/>
            <w:color w:val="44546A" w:themeColor="text2"/>
            <w:sz w:val="18"/>
            <w:szCs w:val="18"/>
          </w:rPr>
          <w:instrText xml:space="preserve"> PAGE </w:instrText>
        </w:r>
        <w:r w:rsidRPr="0028548A">
          <w:rPr>
            <w:rStyle w:val="PageNumber"/>
            <w:color w:val="44546A" w:themeColor="text2"/>
            <w:sz w:val="18"/>
            <w:szCs w:val="18"/>
          </w:rPr>
          <w:fldChar w:fldCharType="separate"/>
        </w:r>
        <w:r w:rsidRPr="0028548A">
          <w:rPr>
            <w:rStyle w:val="PageNumber"/>
            <w:noProof/>
            <w:color w:val="44546A" w:themeColor="text2"/>
            <w:sz w:val="18"/>
            <w:szCs w:val="18"/>
          </w:rPr>
          <w:t>1</w:t>
        </w:r>
        <w:r w:rsidRPr="0028548A">
          <w:rPr>
            <w:rStyle w:val="PageNumber"/>
            <w:color w:val="44546A" w:themeColor="text2"/>
            <w:sz w:val="18"/>
            <w:szCs w:val="18"/>
          </w:rPr>
          <w:fldChar w:fldCharType="end"/>
        </w:r>
      </w:p>
    </w:sdtContent>
  </w:sdt>
  <w:p w14:paraId="7C4689C9" w14:textId="77777777" w:rsidR="0028548A" w:rsidRDefault="0028548A" w:rsidP="0028548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603D2C" w14:textId="77777777" w:rsidR="0026284B" w:rsidRDefault="0026284B" w:rsidP="009F10B9">
      <w:pPr>
        <w:spacing w:after="0" w:line="240" w:lineRule="auto"/>
      </w:pPr>
      <w:r>
        <w:separator/>
      </w:r>
    </w:p>
  </w:footnote>
  <w:footnote w:type="continuationSeparator" w:id="0">
    <w:p w14:paraId="7E392430" w14:textId="77777777" w:rsidR="0026284B" w:rsidRDefault="0026284B" w:rsidP="009F10B9">
      <w:pPr>
        <w:spacing w:after="0" w:line="240" w:lineRule="auto"/>
      </w:pPr>
      <w:r>
        <w:continuationSeparator/>
      </w:r>
    </w:p>
  </w:footnote>
  <w:footnote w:type="continuationNotice" w:id="1">
    <w:p w14:paraId="16F6191E" w14:textId="77777777" w:rsidR="0026284B" w:rsidRDefault="002628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F78ADF" w14:textId="77777777" w:rsidR="00C014DC" w:rsidRDefault="00C014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C9939E" w14:textId="3B2037A8" w:rsidR="00A87278" w:rsidRDefault="00A87278" w:rsidP="00A87278">
    <w:pPr>
      <w:pStyle w:val="Header"/>
      <w:tabs>
        <w:tab w:val="clear" w:pos="9360"/>
        <w:tab w:val="right" w:pos="9630"/>
      </w:tabs>
      <w:ind w:right="-90"/>
    </w:pPr>
    <w:r>
      <w:rPr>
        <w:noProof/>
      </w:rPr>
      <w:drawing>
        <wp:anchor distT="0" distB="0" distL="0" distR="0" simplePos="0" relativeHeight="251658240" behindDoc="0" locked="0" layoutInCell="1" allowOverlap="0" wp14:anchorId="5E03FFC5" wp14:editId="69EACC74">
          <wp:simplePos x="0" y="0"/>
          <wp:positionH relativeFrom="page">
            <wp:posOffset>6016625</wp:posOffset>
          </wp:positionH>
          <wp:positionV relativeFrom="page">
            <wp:posOffset>-64135</wp:posOffset>
          </wp:positionV>
          <wp:extent cx="932688" cy="1362456"/>
          <wp:effectExtent l="0" t="0" r="0" b="0"/>
          <wp:wrapSquare wrapText="bothSides"/>
          <wp:docPr id="1471585820" name="Picture 2" descr="Icon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4388383" name="Picture 2" descr="Icon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2688" cy="13624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174AF9" w14:textId="356E4066" w:rsidR="0068481F" w:rsidRDefault="00C014DC">
    <w:pPr>
      <w:pStyle w:val="Header"/>
    </w:pPr>
    <w:r>
      <w:rPr>
        <w:noProof/>
      </w:rPr>
      <w:drawing>
        <wp:anchor distT="0" distB="0" distL="114300" distR="114300" simplePos="0" relativeHeight="251658241" behindDoc="0" locked="1" layoutInCell="1" allowOverlap="0" wp14:anchorId="1BA6239D" wp14:editId="2F548A35">
          <wp:simplePos x="0" y="0"/>
          <wp:positionH relativeFrom="page">
            <wp:posOffset>5969000</wp:posOffset>
          </wp:positionH>
          <wp:positionV relativeFrom="page">
            <wp:posOffset>-33020</wp:posOffset>
          </wp:positionV>
          <wp:extent cx="932180" cy="1362075"/>
          <wp:effectExtent l="0" t="0" r="0" b="0"/>
          <wp:wrapNone/>
          <wp:docPr id="1343486193" name="Picture 2" descr="Icon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4388383" name="Picture 2" descr="Icon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2180" cy="1362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8481F">
      <w:rPr>
        <w:noProof/>
      </w:rPr>
      <w:drawing>
        <wp:anchor distT="0" distB="0" distL="114300" distR="114300" simplePos="0" relativeHeight="251658242" behindDoc="0" locked="0" layoutInCell="1" allowOverlap="0" wp14:anchorId="7A7B1CF7" wp14:editId="5F9A30FF">
          <wp:simplePos x="0" y="0"/>
          <wp:positionH relativeFrom="page">
            <wp:posOffset>660400</wp:posOffset>
          </wp:positionH>
          <wp:positionV relativeFrom="page">
            <wp:posOffset>355600</wp:posOffset>
          </wp:positionV>
          <wp:extent cx="2421467" cy="661325"/>
          <wp:effectExtent l="0" t="0" r="0" b="0"/>
          <wp:wrapSquare wrapText="bothSides"/>
          <wp:docPr id="2111332003" name="Picture 8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6144897" name="Picture 8" descr="Text&#10;&#10;Description automatically generated with low confidenc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5739" cy="670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287323719" o:spid="_x0000_i1210" type="#_x0000_t75" alt="Icon&#13;&#10;&#13;&#10;&#13;&#10;&#13;&#10;&#13;&#10;&#13;&#10;&#13;&#10;&#13;&#10;&#13;&#10;&#13;&#10;&#13;&#10;&#13;&#10;&#13;&#10;&#13;&#10;&#13;&#10;&#13;&#10;&#13;&#10;&#13;&#10;&#13;&#10;&#13;&#10;&#13;&#10;&#13;&#10;&#13;&#10;&#13;&#10;Description automatically generated" style="width:212pt;height:110pt;visibility:visible;mso-wrap-style:square" o:bullet="t">
        <v:imagedata r:id="rId1" o:title="Icon&#13;&#10;&#13;&#10;&#13;&#10;&#13;&#10;&#13;&#10;&#13;&#10;&#13;&#10;&#13;&#10;&#13;&#10;&#13;&#10;&#13;&#10;&#13;&#10;&#13;&#10;&#13;&#10;&#13;&#10;&#13;&#10;&#13;&#10;&#13;&#10;&#13;&#10;&#13;&#10;&#13;&#10;&#13;&#10;&#13;&#10;&#13;&#10;Description automatically generated"/>
      </v:shape>
    </w:pict>
  </w:numPicBullet>
  <w:numPicBullet w:numPicBulletId="1">
    <w:pict>
      <v:shape id="Picture 88324066" o:spid="_x0000_i1211" type="#_x0000_t75" style="width:15.35pt;height:15.35pt;visibility:visible;mso-wrap-style:square" o:bullet="t">
        <v:imagedata r:id="rId2" o:title=""/>
      </v:shape>
    </w:pict>
  </w:numPicBullet>
  <w:abstractNum w:abstractNumId="0" w15:restartNumberingAfterBreak="0">
    <w:nsid w:val="FFFFFF7D"/>
    <w:multiLevelType w:val="singleLevel"/>
    <w:tmpl w:val="997C97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03FB7248"/>
    <w:multiLevelType w:val="hybridMultilevel"/>
    <w:tmpl w:val="ADF88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355B8"/>
    <w:multiLevelType w:val="hybridMultilevel"/>
    <w:tmpl w:val="741231E0"/>
    <w:lvl w:ilvl="0" w:tplc="EB62B3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5624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801B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96A8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F066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AC462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F4CB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DE4A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8412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BB92E95"/>
    <w:multiLevelType w:val="hybridMultilevel"/>
    <w:tmpl w:val="A40C0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852D4"/>
    <w:multiLevelType w:val="multilevel"/>
    <w:tmpl w:val="9CA2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0E09E8"/>
    <w:multiLevelType w:val="hybridMultilevel"/>
    <w:tmpl w:val="F558B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B4BC8"/>
    <w:multiLevelType w:val="hybridMultilevel"/>
    <w:tmpl w:val="EB883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81807"/>
    <w:multiLevelType w:val="multilevel"/>
    <w:tmpl w:val="B9EAEE26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504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00742"/>
    <w:multiLevelType w:val="hybridMultilevel"/>
    <w:tmpl w:val="0FD6F75C"/>
    <w:lvl w:ilvl="0" w:tplc="1D7CA82E">
      <w:start w:val="1"/>
      <w:numFmt w:val="decimal"/>
      <w:lvlText w:val="(%1)"/>
      <w:lvlJc w:val="left"/>
      <w:pPr>
        <w:ind w:left="720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E263D7"/>
    <w:multiLevelType w:val="hybridMultilevel"/>
    <w:tmpl w:val="8EE6A05C"/>
    <w:lvl w:ilvl="0" w:tplc="9AD0CAFA">
      <w:start w:val="1"/>
      <w:numFmt w:val="bullet"/>
      <w:pStyle w:val="C2CBullet02"/>
      <w:lvlText w:val="o"/>
      <w:lvlJc w:val="left"/>
      <w:pPr>
        <w:tabs>
          <w:tab w:val="num" w:pos="1440"/>
        </w:tabs>
        <w:ind w:left="1008" w:hanging="288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B017D"/>
    <w:multiLevelType w:val="hybridMultilevel"/>
    <w:tmpl w:val="4CA85098"/>
    <w:lvl w:ilvl="0" w:tplc="7F508512">
      <w:start w:val="1"/>
      <w:numFmt w:val="bullet"/>
      <w:pStyle w:val="C2CBullet01"/>
      <w:lvlText w:val=""/>
      <w:lvlJc w:val="left"/>
      <w:pPr>
        <w:ind w:left="720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1F3ECC"/>
    <w:multiLevelType w:val="multilevel"/>
    <w:tmpl w:val="6DBAF0F2"/>
    <w:lvl w:ilvl="0">
      <w:start w:val="1"/>
      <w:numFmt w:val="decimal"/>
      <w:pStyle w:val="C2CHead01Numbered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2CHead02Numbered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2CHead03Numbere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2CHead04Numbere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2CHead05Numbered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669067FE"/>
    <w:multiLevelType w:val="multilevel"/>
    <w:tmpl w:val="75BE64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68DA46E4"/>
    <w:multiLevelType w:val="hybridMultilevel"/>
    <w:tmpl w:val="B6708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7D1310"/>
    <w:multiLevelType w:val="multilevel"/>
    <w:tmpl w:val="FF9469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6AA634BE"/>
    <w:multiLevelType w:val="multilevel"/>
    <w:tmpl w:val="153A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A422B5"/>
    <w:multiLevelType w:val="hybridMultilevel"/>
    <w:tmpl w:val="9080F6F6"/>
    <w:lvl w:ilvl="0" w:tplc="8F7E79A0">
      <w:start w:val="1"/>
      <w:numFmt w:val="bullet"/>
      <w:pStyle w:val="C2CBullet03"/>
      <w:lvlText w:val="o"/>
      <w:lvlJc w:val="left"/>
      <w:pPr>
        <w:ind w:left="1541" w:hanging="317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725C0979"/>
    <w:multiLevelType w:val="hybridMultilevel"/>
    <w:tmpl w:val="9BEC365A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431203">
    <w:abstractNumId w:val="10"/>
  </w:num>
  <w:num w:numId="2" w16cid:durableId="350038032">
    <w:abstractNumId w:val="9"/>
  </w:num>
  <w:num w:numId="3" w16cid:durableId="1379862135">
    <w:abstractNumId w:val="16"/>
  </w:num>
  <w:num w:numId="4" w16cid:durableId="999191043">
    <w:abstractNumId w:val="11"/>
  </w:num>
  <w:num w:numId="5" w16cid:durableId="616522619">
    <w:abstractNumId w:val="5"/>
  </w:num>
  <w:num w:numId="6" w16cid:durableId="1362822973">
    <w:abstractNumId w:val="1"/>
  </w:num>
  <w:num w:numId="7" w16cid:durableId="2073649152">
    <w:abstractNumId w:val="6"/>
  </w:num>
  <w:num w:numId="8" w16cid:durableId="1142229672">
    <w:abstractNumId w:val="3"/>
  </w:num>
  <w:num w:numId="9" w16cid:durableId="125315062">
    <w:abstractNumId w:val="13"/>
  </w:num>
  <w:num w:numId="10" w16cid:durableId="1891771256">
    <w:abstractNumId w:val="2"/>
  </w:num>
  <w:num w:numId="11" w16cid:durableId="1104036659">
    <w:abstractNumId w:val="8"/>
  </w:num>
  <w:num w:numId="12" w16cid:durableId="129590754">
    <w:abstractNumId w:val="17"/>
  </w:num>
  <w:num w:numId="13" w16cid:durableId="1922442506">
    <w:abstractNumId w:val="0"/>
  </w:num>
  <w:num w:numId="14" w16cid:durableId="1843467847">
    <w:abstractNumId w:val="7"/>
  </w:num>
  <w:num w:numId="15" w16cid:durableId="360858684">
    <w:abstractNumId w:val="15"/>
  </w:num>
  <w:num w:numId="16" w16cid:durableId="1791783460">
    <w:abstractNumId w:val="14"/>
  </w:num>
  <w:num w:numId="17" w16cid:durableId="161361054">
    <w:abstractNumId w:val="4"/>
  </w:num>
  <w:num w:numId="18" w16cid:durableId="1650741192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ShadeFormData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00"/>
    <w:rsid w:val="000009B0"/>
    <w:rsid w:val="00002210"/>
    <w:rsid w:val="00003621"/>
    <w:rsid w:val="0000376E"/>
    <w:rsid w:val="00003794"/>
    <w:rsid w:val="0001359B"/>
    <w:rsid w:val="0001563A"/>
    <w:rsid w:val="00017754"/>
    <w:rsid w:val="00035C4C"/>
    <w:rsid w:val="00036257"/>
    <w:rsid w:val="0003759D"/>
    <w:rsid w:val="00037623"/>
    <w:rsid w:val="00041ED3"/>
    <w:rsid w:val="00047EA8"/>
    <w:rsid w:val="0005078F"/>
    <w:rsid w:val="00051656"/>
    <w:rsid w:val="00054385"/>
    <w:rsid w:val="000553B9"/>
    <w:rsid w:val="0005567C"/>
    <w:rsid w:val="00070752"/>
    <w:rsid w:val="00080A76"/>
    <w:rsid w:val="00080ABE"/>
    <w:rsid w:val="00084F33"/>
    <w:rsid w:val="00090465"/>
    <w:rsid w:val="000A508F"/>
    <w:rsid w:val="000B137B"/>
    <w:rsid w:val="000B2E20"/>
    <w:rsid w:val="000B4A89"/>
    <w:rsid w:val="000C71D0"/>
    <w:rsid w:val="000D2209"/>
    <w:rsid w:val="000E0B41"/>
    <w:rsid w:val="000E0D09"/>
    <w:rsid w:val="000F0DAC"/>
    <w:rsid w:val="000F1258"/>
    <w:rsid w:val="000F2277"/>
    <w:rsid w:val="001018CE"/>
    <w:rsid w:val="001056DB"/>
    <w:rsid w:val="0011530D"/>
    <w:rsid w:val="001172AD"/>
    <w:rsid w:val="00123A87"/>
    <w:rsid w:val="00127E6B"/>
    <w:rsid w:val="00131F9E"/>
    <w:rsid w:val="00141727"/>
    <w:rsid w:val="00145EAA"/>
    <w:rsid w:val="001478FB"/>
    <w:rsid w:val="00156A87"/>
    <w:rsid w:val="001602B7"/>
    <w:rsid w:val="00161082"/>
    <w:rsid w:val="001614BF"/>
    <w:rsid w:val="00164981"/>
    <w:rsid w:val="00164D7D"/>
    <w:rsid w:val="00172513"/>
    <w:rsid w:val="00173AE7"/>
    <w:rsid w:val="0017627B"/>
    <w:rsid w:val="00181960"/>
    <w:rsid w:val="0018363C"/>
    <w:rsid w:val="00193177"/>
    <w:rsid w:val="001943D9"/>
    <w:rsid w:val="001B14D5"/>
    <w:rsid w:val="001B1DEB"/>
    <w:rsid w:val="001B37DA"/>
    <w:rsid w:val="001B4F87"/>
    <w:rsid w:val="001B62FB"/>
    <w:rsid w:val="001C0C27"/>
    <w:rsid w:val="001C1611"/>
    <w:rsid w:val="001C19C3"/>
    <w:rsid w:val="001C1CAE"/>
    <w:rsid w:val="001C4294"/>
    <w:rsid w:val="001C7572"/>
    <w:rsid w:val="001D6D7C"/>
    <w:rsid w:val="001E194F"/>
    <w:rsid w:val="001E5830"/>
    <w:rsid w:val="001F0D6D"/>
    <w:rsid w:val="001F2CCD"/>
    <w:rsid w:val="00204EE8"/>
    <w:rsid w:val="002101C9"/>
    <w:rsid w:val="00217EFB"/>
    <w:rsid w:val="00221E58"/>
    <w:rsid w:val="0022547E"/>
    <w:rsid w:val="00227739"/>
    <w:rsid w:val="00237711"/>
    <w:rsid w:val="00242B6A"/>
    <w:rsid w:val="00250CD6"/>
    <w:rsid w:val="00254992"/>
    <w:rsid w:val="00260CEB"/>
    <w:rsid w:val="0026130E"/>
    <w:rsid w:val="0026284B"/>
    <w:rsid w:val="00271404"/>
    <w:rsid w:val="00274A41"/>
    <w:rsid w:val="00282EC5"/>
    <w:rsid w:val="0028548A"/>
    <w:rsid w:val="002917E5"/>
    <w:rsid w:val="00295584"/>
    <w:rsid w:val="002A58A5"/>
    <w:rsid w:val="002A6716"/>
    <w:rsid w:val="002B119F"/>
    <w:rsid w:val="002B3DC0"/>
    <w:rsid w:val="002B797A"/>
    <w:rsid w:val="002C05D5"/>
    <w:rsid w:val="002C5742"/>
    <w:rsid w:val="002C638F"/>
    <w:rsid w:val="002C7CCA"/>
    <w:rsid w:val="002D7573"/>
    <w:rsid w:val="002E5260"/>
    <w:rsid w:val="002E7AAA"/>
    <w:rsid w:val="002F459D"/>
    <w:rsid w:val="002F6629"/>
    <w:rsid w:val="00301C4C"/>
    <w:rsid w:val="0030673F"/>
    <w:rsid w:val="00306811"/>
    <w:rsid w:val="00307DEA"/>
    <w:rsid w:val="0031430C"/>
    <w:rsid w:val="00316C75"/>
    <w:rsid w:val="003270F0"/>
    <w:rsid w:val="00332951"/>
    <w:rsid w:val="003342FD"/>
    <w:rsid w:val="00336F91"/>
    <w:rsid w:val="00343CF4"/>
    <w:rsid w:val="00344C58"/>
    <w:rsid w:val="00353FCE"/>
    <w:rsid w:val="00355682"/>
    <w:rsid w:val="00372005"/>
    <w:rsid w:val="0037523D"/>
    <w:rsid w:val="00377160"/>
    <w:rsid w:val="003777EB"/>
    <w:rsid w:val="00380C31"/>
    <w:rsid w:val="00396874"/>
    <w:rsid w:val="00396F16"/>
    <w:rsid w:val="003A48FB"/>
    <w:rsid w:val="003C320C"/>
    <w:rsid w:val="003C3272"/>
    <w:rsid w:val="003D0CE2"/>
    <w:rsid w:val="003D0F9B"/>
    <w:rsid w:val="003D1428"/>
    <w:rsid w:val="003D3271"/>
    <w:rsid w:val="003D41DD"/>
    <w:rsid w:val="003D5C5B"/>
    <w:rsid w:val="003E1CC9"/>
    <w:rsid w:val="003E453E"/>
    <w:rsid w:val="003E6AAC"/>
    <w:rsid w:val="003E7442"/>
    <w:rsid w:val="003F5AB5"/>
    <w:rsid w:val="004107A4"/>
    <w:rsid w:val="00411955"/>
    <w:rsid w:val="00414A67"/>
    <w:rsid w:val="00415FE9"/>
    <w:rsid w:val="004307C7"/>
    <w:rsid w:val="0043095C"/>
    <w:rsid w:val="004312B0"/>
    <w:rsid w:val="004323B1"/>
    <w:rsid w:val="004327D6"/>
    <w:rsid w:val="004417FA"/>
    <w:rsid w:val="004427C0"/>
    <w:rsid w:val="0044288C"/>
    <w:rsid w:val="004576FF"/>
    <w:rsid w:val="004605A9"/>
    <w:rsid w:val="00474FB9"/>
    <w:rsid w:val="00477B8E"/>
    <w:rsid w:val="00482036"/>
    <w:rsid w:val="00485463"/>
    <w:rsid w:val="00485A5D"/>
    <w:rsid w:val="00496B02"/>
    <w:rsid w:val="004B50E9"/>
    <w:rsid w:val="004C0274"/>
    <w:rsid w:val="004C147F"/>
    <w:rsid w:val="004E1EEA"/>
    <w:rsid w:val="004F492C"/>
    <w:rsid w:val="005026FC"/>
    <w:rsid w:val="005077A8"/>
    <w:rsid w:val="00511499"/>
    <w:rsid w:val="00512374"/>
    <w:rsid w:val="0051264A"/>
    <w:rsid w:val="005201A8"/>
    <w:rsid w:val="00520642"/>
    <w:rsid w:val="00521164"/>
    <w:rsid w:val="0052208E"/>
    <w:rsid w:val="005226B7"/>
    <w:rsid w:val="005248E4"/>
    <w:rsid w:val="005251B4"/>
    <w:rsid w:val="00535A89"/>
    <w:rsid w:val="005417B3"/>
    <w:rsid w:val="0054425D"/>
    <w:rsid w:val="005610C5"/>
    <w:rsid w:val="005665D4"/>
    <w:rsid w:val="00581102"/>
    <w:rsid w:val="005873C0"/>
    <w:rsid w:val="005A2508"/>
    <w:rsid w:val="005B48C0"/>
    <w:rsid w:val="005B7DFC"/>
    <w:rsid w:val="005C5A00"/>
    <w:rsid w:val="005C5F36"/>
    <w:rsid w:val="005D30CC"/>
    <w:rsid w:val="005E1C77"/>
    <w:rsid w:val="005F2427"/>
    <w:rsid w:val="00604506"/>
    <w:rsid w:val="006055FE"/>
    <w:rsid w:val="006122D6"/>
    <w:rsid w:val="00612AB1"/>
    <w:rsid w:val="00613685"/>
    <w:rsid w:val="00615311"/>
    <w:rsid w:val="00624E2E"/>
    <w:rsid w:val="006267B0"/>
    <w:rsid w:val="00647BC4"/>
    <w:rsid w:val="00667EEC"/>
    <w:rsid w:val="00671EBE"/>
    <w:rsid w:val="0067689A"/>
    <w:rsid w:val="00682C67"/>
    <w:rsid w:val="00683B63"/>
    <w:rsid w:val="0068481F"/>
    <w:rsid w:val="006863E0"/>
    <w:rsid w:val="006935AB"/>
    <w:rsid w:val="006B6B76"/>
    <w:rsid w:val="006C6F02"/>
    <w:rsid w:val="006D3B3C"/>
    <w:rsid w:val="006D65E3"/>
    <w:rsid w:val="00702E31"/>
    <w:rsid w:val="00705BA7"/>
    <w:rsid w:val="007063A7"/>
    <w:rsid w:val="0071142C"/>
    <w:rsid w:val="00736EFB"/>
    <w:rsid w:val="00737522"/>
    <w:rsid w:val="00737A53"/>
    <w:rsid w:val="00744FC1"/>
    <w:rsid w:val="007935A1"/>
    <w:rsid w:val="007A443C"/>
    <w:rsid w:val="007A6FE8"/>
    <w:rsid w:val="007C2236"/>
    <w:rsid w:val="007C3C4C"/>
    <w:rsid w:val="007C7690"/>
    <w:rsid w:val="007D75D5"/>
    <w:rsid w:val="007E0982"/>
    <w:rsid w:val="007F1742"/>
    <w:rsid w:val="007F3B3F"/>
    <w:rsid w:val="008075AB"/>
    <w:rsid w:val="008121B9"/>
    <w:rsid w:val="0081651C"/>
    <w:rsid w:val="008177DC"/>
    <w:rsid w:val="00826094"/>
    <w:rsid w:val="008306CC"/>
    <w:rsid w:val="00840879"/>
    <w:rsid w:val="00854B99"/>
    <w:rsid w:val="00860FFC"/>
    <w:rsid w:val="008662DE"/>
    <w:rsid w:val="00873D75"/>
    <w:rsid w:val="00875917"/>
    <w:rsid w:val="00881365"/>
    <w:rsid w:val="008814BD"/>
    <w:rsid w:val="0088364E"/>
    <w:rsid w:val="00890D62"/>
    <w:rsid w:val="00893D25"/>
    <w:rsid w:val="008959CA"/>
    <w:rsid w:val="00896522"/>
    <w:rsid w:val="008A0563"/>
    <w:rsid w:val="008B00A8"/>
    <w:rsid w:val="008C01A1"/>
    <w:rsid w:val="008D4B26"/>
    <w:rsid w:val="008E20F7"/>
    <w:rsid w:val="008E72CB"/>
    <w:rsid w:val="008E7CA0"/>
    <w:rsid w:val="0090308D"/>
    <w:rsid w:val="00911474"/>
    <w:rsid w:val="009118B7"/>
    <w:rsid w:val="00911D74"/>
    <w:rsid w:val="0092000E"/>
    <w:rsid w:val="009203B2"/>
    <w:rsid w:val="009266DA"/>
    <w:rsid w:val="009336A6"/>
    <w:rsid w:val="009338D1"/>
    <w:rsid w:val="00934E53"/>
    <w:rsid w:val="00934FEF"/>
    <w:rsid w:val="00937EFA"/>
    <w:rsid w:val="00940E7B"/>
    <w:rsid w:val="00941D56"/>
    <w:rsid w:val="00963A79"/>
    <w:rsid w:val="00983BE1"/>
    <w:rsid w:val="00987455"/>
    <w:rsid w:val="009878F4"/>
    <w:rsid w:val="009905E2"/>
    <w:rsid w:val="009951D7"/>
    <w:rsid w:val="009A1158"/>
    <w:rsid w:val="009A6B12"/>
    <w:rsid w:val="009B517F"/>
    <w:rsid w:val="009B7664"/>
    <w:rsid w:val="009C6BDE"/>
    <w:rsid w:val="009D375E"/>
    <w:rsid w:val="009E1778"/>
    <w:rsid w:val="009F10B9"/>
    <w:rsid w:val="009F2BB1"/>
    <w:rsid w:val="009F4091"/>
    <w:rsid w:val="00A005D4"/>
    <w:rsid w:val="00A16413"/>
    <w:rsid w:val="00A35B03"/>
    <w:rsid w:val="00A46AA7"/>
    <w:rsid w:val="00A61C61"/>
    <w:rsid w:val="00A62910"/>
    <w:rsid w:val="00A62980"/>
    <w:rsid w:val="00A74263"/>
    <w:rsid w:val="00A7578B"/>
    <w:rsid w:val="00A779ED"/>
    <w:rsid w:val="00A810CE"/>
    <w:rsid w:val="00A83CEF"/>
    <w:rsid w:val="00A87278"/>
    <w:rsid w:val="00A87CD1"/>
    <w:rsid w:val="00A96271"/>
    <w:rsid w:val="00A96E21"/>
    <w:rsid w:val="00AA0E50"/>
    <w:rsid w:val="00AA1EB8"/>
    <w:rsid w:val="00AA372A"/>
    <w:rsid w:val="00AA6758"/>
    <w:rsid w:val="00AA6E80"/>
    <w:rsid w:val="00AC101B"/>
    <w:rsid w:val="00AC5A7C"/>
    <w:rsid w:val="00AE2DB4"/>
    <w:rsid w:val="00AE60DC"/>
    <w:rsid w:val="00AF24B0"/>
    <w:rsid w:val="00AF5A86"/>
    <w:rsid w:val="00B015E8"/>
    <w:rsid w:val="00B01A98"/>
    <w:rsid w:val="00B03C49"/>
    <w:rsid w:val="00B06CC0"/>
    <w:rsid w:val="00B10C98"/>
    <w:rsid w:val="00B12E75"/>
    <w:rsid w:val="00B267A0"/>
    <w:rsid w:val="00B32007"/>
    <w:rsid w:val="00B33084"/>
    <w:rsid w:val="00B37E8D"/>
    <w:rsid w:val="00B43D49"/>
    <w:rsid w:val="00B51B1F"/>
    <w:rsid w:val="00B555F9"/>
    <w:rsid w:val="00B71295"/>
    <w:rsid w:val="00B72F82"/>
    <w:rsid w:val="00B84B9B"/>
    <w:rsid w:val="00B928BC"/>
    <w:rsid w:val="00B94C4E"/>
    <w:rsid w:val="00B9538B"/>
    <w:rsid w:val="00BA4BE0"/>
    <w:rsid w:val="00BA5D2A"/>
    <w:rsid w:val="00BB43C5"/>
    <w:rsid w:val="00BB4C24"/>
    <w:rsid w:val="00BB6DBF"/>
    <w:rsid w:val="00BC4412"/>
    <w:rsid w:val="00BE07BD"/>
    <w:rsid w:val="00BE121C"/>
    <w:rsid w:val="00BE547F"/>
    <w:rsid w:val="00BE5DCD"/>
    <w:rsid w:val="00BE61D2"/>
    <w:rsid w:val="00BF1F5D"/>
    <w:rsid w:val="00BF515F"/>
    <w:rsid w:val="00BF58C3"/>
    <w:rsid w:val="00BF5B2E"/>
    <w:rsid w:val="00C014DC"/>
    <w:rsid w:val="00C10251"/>
    <w:rsid w:val="00C106D3"/>
    <w:rsid w:val="00C1622B"/>
    <w:rsid w:val="00C303C5"/>
    <w:rsid w:val="00C50540"/>
    <w:rsid w:val="00C548D7"/>
    <w:rsid w:val="00C672FE"/>
    <w:rsid w:val="00C71EA5"/>
    <w:rsid w:val="00C73491"/>
    <w:rsid w:val="00C7651C"/>
    <w:rsid w:val="00C76EDE"/>
    <w:rsid w:val="00C80DF0"/>
    <w:rsid w:val="00C84BBE"/>
    <w:rsid w:val="00C86F98"/>
    <w:rsid w:val="00CA31E8"/>
    <w:rsid w:val="00CA3D6E"/>
    <w:rsid w:val="00CB3932"/>
    <w:rsid w:val="00CD1646"/>
    <w:rsid w:val="00CD41A0"/>
    <w:rsid w:val="00CE528B"/>
    <w:rsid w:val="00CE6921"/>
    <w:rsid w:val="00CE6B71"/>
    <w:rsid w:val="00D01EBA"/>
    <w:rsid w:val="00D318DD"/>
    <w:rsid w:val="00D43C9A"/>
    <w:rsid w:val="00D53351"/>
    <w:rsid w:val="00D60A5F"/>
    <w:rsid w:val="00D74950"/>
    <w:rsid w:val="00D80711"/>
    <w:rsid w:val="00D9472A"/>
    <w:rsid w:val="00D94AA5"/>
    <w:rsid w:val="00D95F13"/>
    <w:rsid w:val="00D96B44"/>
    <w:rsid w:val="00DA183B"/>
    <w:rsid w:val="00DA18D6"/>
    <w:rsid w:val="00DA2A01"/>
    <w:rsid w:val="00DA3778"/>
    <w:rsid w:val="00DA61D6"/>
    <w:rsid w:val="00DA794A"/>
    <w:rsid w:val="00DD16E1"/>
    <w:rsid w:val="00DD1DDB"/>
    <w:rsid w:val="00DD7CCD"/>
    <w:rsid w:val="00DE0F5D"/>
    <w:rsid w:val="00DF1B5C"/>
    <w:rsid w:val="00DF5BF2"/>
    <w:rsid w:val="00E0021D"/>
    <w:rsid w:val="00E0227E"/>
    <w:rsid w:val="00E07A1A"/>
    <w:rsid w:val="00E133ED"/>
    <w:rsid w:val="00E2008C"/>
    <w:rsid w:val="00E479E6"/>
    <w:rsid w:val="00E50D70"/>
    <w:rsid w:val="00E75844"/>
    <w:rsid w:val="00E83003"/>
    <w:rsid w:val="00E90F9C"/>
    <w:rsid w:val="00EA0E8C"/>
    <w:rsid w:val="00EA330B"/>
    <w:rsid w:val="00EB08B4"/>
    <w:rsid w:val="00EB16EA"/>
    <w:rsid w:val="00EC1993"/>
    <w:rsid w:val="00EC2EB8"/>
    <w:rsid w:val="00ED2842"/>
    <w:rsid w:val="00ED3957"/>
    <w:rsid w:val="00ED543E"/>
    <w:rsid w:val="00ED5E16"/>
    <w:rsid w:val="00EE0595"/>
    <w:rsid w:val="00EE42F9"/>
    <w:rsid w:val="00EF0BE4"/>
    <w:rsid w:val="00EF2726"/>
    <w:rsid w:val="00F007B7"/>
    <w:rsid w:val="00F01113"/>
    <w:rsid w:val="00F04027"/>
    <w:rsid w:val="00F04510"/>
    <w:rsid w:val="00F10E18"/>
    <w:rsid w:val="00F24349"/>
    <w:rsid w:val="00F25B0D"/>
    <w:rsid w:val="00F26930"/>
    <w:rsid w:val="00F32DCB"/>
    <w:rsid w:val="00F33441"/>
    <w:rsid w:val="00F33A0E"/>
    <w:rsid w:val="00F412D6"/>
    <w:rsid w:val="00F420B1"/>
    <w:rsid w:val="00F474B1"/>
    <w:rsid w:val="00F47700"/>
    <w:rsid w:val="00F50422"/>
    <w:rsid w:val="00F518D6"/>
    <w:rsid w:val="00F527C3"/>
    <w:rsid w:val="00F532E0"/>
    <w:rsid w:val="00F54F93"/>
    <w:rsid w:val="00F66F3A"/>
    <w:rsid w:val="00F67813"/>
    <w:rsid w:val="00F715AB"/>
    <w:rsid w:val="00F86291"/>
    <w:rsid w:val="00F90CFE"/>
    <w:rsid w:val="00F94EED"/>
    <w:rsid w:val="00FA1335"/>
    <w:rsid w:val="00FA3956"/>
    <w:rsid w:val="00FA658D"/>
    <w:rsid w:val="00FC2EAB"/>
    <w:rsid w:val="00FD0E28"/>
    <w:rsid w:val="00FD0EDC"/>
    <w:rsid w:val="00FD7F21"/>
    <w:rsid w:val="00FE10A6"/>
    <w:rsid w:val="00FE1E46"/>
    <w:rsid w:val="00FE751D"/>
    <w:rsid w:val="00FF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6E83FAFB"/>
  <w15:chartTrackingRefBased/>
  <w15:docId w15:val="{DF7CE632-20F1-084D-B0DD-25CD9495A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92C"/>
    <w:pPr>
      <w:spacing w:after="200" w:line="276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rsid w:val="00667E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E8E1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047EA8"/>
    <w:pPr>
      <w:keepNext/>
      <w:keepLines/>
      <w:spacing w:after="60" w:line="240" w:lineRule="auto"/>
      <w:outlineLvl w:val="1"/>
    </w:pPr>
    <w:rPr>
      <w:rFonts w:asciiTheme="majorHAnsi" w:eastAsiaTheme="majorEastAsia" w:hAnsiTheme="majorHAnsi" w:cstheme="majorBidi"/>
      <w:color w:val="4E8E1E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D94A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45E1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667EE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9"/>
    <w:rsid w:val="00667EE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67EEC"/>
    <w:rPr>
      <w:rFonts w:asciiTheme="majorHAnsi" w:eastAsiaTheme="majorEastAsia" w:hAnsiTheme="majorHAnsi" w:cstheme="majorBidi"/>
      <w:color w:val="4E8E1E" w:themeColor="accent1" w:themeShade="BF"/>
      <w:sz w:val="32"/>
      <w:szCs w:val="32"/>
    </w:rPr>
  </w:style>
  <w:style w:type="paragraph" w:customStyle="1" w:styleId="C2CBullet01">
    <w:name w:val="C2C_Bullet_01"/>
    <w:qFormat/>
    <w:rsid w:val="00B51B1F"/>
    <w:pPr>
      <w:numPr>
        <w:numId w:val="1"/>
      </w:numPr>
      <w:spacing w:after="60" w:line="276" w:lineRule="auto"/>
      <w:ind w:hanging="288"/>
    </w:pPr>
    <w:rPr>
      <w:rFonts w:ascii="Arial" w:eastAsia="Times" w:hAnsi="Arial"/>
      <w:sz w:val="21"/>
    </w:rPr>
  </w:style>
  <w:style w:type="paragraph" w:customStyle="1" w:styleId="C2CBullet02">
    <w:name w:val="C2C_Bullet_02"/>
    <w:link w:val="C2CBullet02Char"/>
    <w:qFormat/>
    <w:rsid w:val="00B51B1F"/>
    <w:pPr>
      <w:numPr>
        <w:numId w:val="2"/>
      </w:numPr>
      <w:spacing w:after="60" w:line="276" w:lineRule="auto"/>
      <w:ind w:left="720"/>
    </w:pPr>
    <w:rPr>
      <w:rFonts w:ascii="Arial" w:eastAsia="Times" w:hAnsi="Arial"/>
      <w:sz w:val="21"/>
    </w:rPr>
  </w:style>
  <w:style w:type="character" w:customStyle="1" w:styleId="C2CBullet02Char">
    <w:name w:val="C2C_Bullet_02 Char"/>
    <w:basedOn w:val="DefaultParagraphFont"/>
    <w:link w:val="C2CBullet02"/>
    <w:rsid w:val="00B51B1F"/>
    <w:rPr>
      <w:rFonts w:ascii="Arial" w:eastAsia="Times" w:hAnsi="Arial"/>
      <w:sz w:val="21"/>
    </w:rPr>
  </w:style>
  <w:style w:type="paragraph" w:customStyle="1" w:styleId="C2CBullet03">
    <w:name w:val="C2C_Bullet_03"/>
    <w:qFormat/>
    <w:rsid w:val="001B4F87"/>
    <w:pPr>
      <w:numPr>
        <w:numId w:val="3"/>
      </w:numPr>
      <w:spacing w:after="120" w:line="276" w:lineRule="auto"/>
      <w:ind w:left="1613"/>
    </w:pPr>
    <w:rPr>
      <w:rFonts w:ascii="Arial" w:eastAsia="Times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047EA8"/>
    <w:rPr>
      <w:rFonts w:asciiTheme="majorHAnsi" w:eastAsiaTheme="majorEastAsia" w:hAnsiTheme="majorHAnsi" w:cstheme="majorBidi"/>
      <w:color w:val="4E8E1E" w:themeColor="accent1" w:themeShade="BF"/>
      <w:sz w:val="26"/>
      <w:szCs w:val="26"/>
    </w:rPr>
  </w:style>
  <w:style w:type="paragraph" w:customStyle="1" w:styleId="C2CEquation">
    <w:name w:val="C2C_Equation"/>
    <w:next w:val="Normal"/>
    <w:qFormat/>
    <w:rsid w:val="00940E7B"/>
    <w:pPr>
      <w:spacing w:after="240" w:line="240" w:lineRule="auto"/>
      <w:ind w:left="720"/>
    </w:pPr>
    <w:rPr>
      <w:rFonts w:ascii="Franklin Gothic Book" w:eastAsia="Times New Roman" w:hAnsi="Franklin Gothic Book"/>
    </w:rPr>
  </w:style>
  <w:style w:type="paragraph" w:customStyle="1" w:styleId="C2CFigureCaption">
    <w:name w:val="C2C_Figure_Caption"/>
    <w:next w:val="Normal"/>
    <w:qFormat/>
    <w:rsid w:val="000D2209"/>
    <w:pPr>
      <w:spacing w:after="60" w:line="240" w:lineRule="auto"/>
    </w:pPr>
    <w:rPr>
      <w:rFonts w:ascii="Arial" w:eastAsia="Times New Roman" w:hAnsi="Arial"/>
      <w:sz w:val="20"/>
    </w:rPr>
  </w:style>
  <w:style w:type="paragraph" w:customStyle="1" w:styleId="C2CDraftReport">
    <w:name w:val="C2C_Draft Report"/>
    <w:basedOn w:val="Normal"/>
    <w:qFormat/>
    <w:rsid w:val="00521164"/>
    <w:rPr>
      <w:b/>
      <w:color w:val="000000" w:themeColor="text1"/>
      <w:sz w:val="22"/>
      <w:szCs w:val="22"/>
    </w:rPr>
  </w:style>
  <w:style w:type="paragraph" w:customStyle="1" w:styleId="C2CFooter">
    <w:name w:val="C2C_Footer"/>
    <w:basedOn w:val="Normal"/>
    <w:qFormat/>
    <w:rsid w:val="001B4F87"/>
    <w:pPr>
      <w:spacing w:after="0" w:line="220" w:lineRule="exact"/>
    </w:pPr>
    <w:rPr>
      <w:rFonts w:eastAsia="Times New Roman" w:cs="Arial"/>
      <w:color w:val="4C4C4C"/>
      <w:sz w:val="20"/>
    </w:rPr>
  </w:style>
  <w:style w:type="paragraph" w:customStyle="1" w:styleId="C2CFootnoteEndnote">
    <w:name w:val="C2C_Footnote_Endnote"/>
    <w:qFormat/>
    <w:rsid w:val="001B4F87"/>
    <w:pPr>
      <w:spacing w:after="0" w:line="240" w:lineRule="auto"/>
    </w:pPr>
    <w:rPr>
      <w:rFonts w:ascii="Arial" w:eastAsia="Times New Roman" w:hAnsi="Arial"/>
      <w:sz w:val="20"/>
    </w:rPr>
  </w:style>
  <w:style w:type="paragraph" w:customStyle="1" w:styleId="C2CHead01">
    <w:name w:val="C2C_Head_01"/>
    <w:next w:val="Normal"/>
    <w:qFormat/>
    <w:rsid w:val="000F0DAC"/>
    <w:pPr>
      <w:keepNext/>
      <w:spacing w:before="240" w:after="60" w:line="240" w:lineRule="auto"/>
    </w:pPr>
    <w:rPr>
      <w:rFonts w:ascii="Arial" w:eastAsia="Times" w:hAnsi="Arial" w:cs="Arial"/>
      <w:b/>
      <w:color w:val="000000" w:themeColor="text1"/>
      <w:kern w:val="24"/>
      <w:sz w:val="28"/>
    </w:rPr>
  </w:style>
  <w:style w:type="paragraph" w:customStyle="1" w:styleId="C2CHead01NotinTOC">
    <w:name w:val="C2C_Head_01_Not_in_TOC"/>
    <w:basedOn w:val="C2CHead01"/>
    <w:next w:val="Normal"/>
    <w:qFormat/>
    <w:rsid w:val="00C10251"/>
  </w:style>
  <w:style w:type="paragraph" w:customStyle="1" w:styleId="C2CHead01Numbered">
    <w:name w:val="C2C_Head_01_Numbered"/>
    <w:next w:val="Normal"/>
    <w:qFormat/>
    <w:rsid w:val="00123A87"/>
    <w:pPr>
      <w:keepNext/>
      <w:numPr>
        <w:numId w:val="4"/>
      </w:numPr>
      <w:spacing w:before="240" w:after="60" w:line="240" w:lineRule="auto"/>
    </w:pPr>
    <w:rPr>
      <w:rFonts w:ascii="Arial" w:eastAsia="Times" w:hAnsi="Arial" w:cs="Arial"/>
      <w:b/>
      <w:color w:val="000000" w:themeColor="text1"/>
      <w:kern w:val="24"/>
      <w:sz w:val="40"/>
    </w:rPr>
  </w:style>
  <w:style w:type="paragraph" w:customStyle="1" w:styleId="C2CHead02">
    <w:name w:val="C2C_Head_02"/>
    <w:next w:val="Normal"/>
    <w:autoRedefine/>
    <w:qFormat/>
    <w:rsid w:val="00E133ED"/>
    <w:pPr>
      <w:keepNext/>
      <w:spacing w:before="240" w:after="80" w:line="240" w:lineRule="auto"/>
    </w:pPr>
    <w:rPr>
      <w:rFonts w:ascii="Franklin Gothic Medium" w:eastAsia="Times" w:hAnsi="Franklin Gothic Medium" w:cs="Arial"/>
      <w:color w:val="017A3E"/>
      <w:sz w:val="28"/>
    </w:rPr>
  </w:style>
  <w:style w:type="paragraph" w:customStyle="1" w:styleId="C2CHead02Numbered">
    <w:name w:val="C2C_Head_02_Numbered"/>
    <w:next w:val="Normal"/>
    <w:qFormat/>
    <w:rsid w:val="001B4F87"/>
    <w:pPr>
      <w:keepNext/>
      <w:numPr>
        <w:ilvl w:val="1"/>
        <w:numId w:val="4"/>
      </w:numPr>
      <w:spacing w:before="240" w:after="80" w:line="300" w:lineRule="exact"/>
    </w:pPr>
    <w:rPr>
      <w:rFonts w:ascii="Arial" w:eastAsia="Times" w:hAnsi="Arial" w:cs="Arial"/>
      <w:color w:val="017A3E"/>
      <w:sz w:val="28"/>
    </w:rPr>
  </w:style>
  <w:style w:type="paragraph" w:customStyle="1" w:styleId="C2CHead03">
    <w:name w:val="C2C_Head_03"/>
    <w:next w:val="Normal"/>
    <w:autoRedefine/>
    <w:qFormat/>
    <w:rsid w:val="003F5AB5"/>
    <w:pPr>
      <w:keepNext/>
      <w:spacing w:before="120" w:after="80" w:line="240" w:lineRule="exact"/>
    </w:pPr>
    <w:rPr>
      <w:rFonts w:ascii="Arial" w:eastAsia="Times" w:hAnsi="Arial"/>
    </w:rPr>
  </w:style>
  <w:style w:type="paragraph" w:customStyle="1" w:styleId="C2CHead03Numbered">
    <w:name w:val="C2C_Head_03_Numbered"/>
    <w:next w:val="Normal"/>
    <w:qFormat/>
    <w:rsid w:val="001B4F87"/>
    <w:pPr>
      <w:keepNext/>
      <w:numPr>
        <w:ilvl w:val="2"/>
        <w:numId w:val="4"/>
      </w:numPr>
      <w:spacing w:after="80" w:line="240" w:lineRule="auto"/>
    </w:pPr>
    <w:rPr>
      <w:rFonts w:ascii="Arial" w:eastAsia="Times" w:hAnsi="Arial"/>
    </w:rPr>
  </w:style>
  <w:style w:type="paragraph" w:customStyle="1" w:styleId="C2CHead04">
    <w:name w:val="C2C_Head_04"/>
    <w:next w:val="Normal"/>
    <w:autoRedefine/>
    <w:qFormat/>
    <w:rsid w:val="00047EA8"/>
    <w:pPr>
      <w:keepNext/>
      <w:spacing w:after="60" w:line="240" w:lineRule="auto"/>
    </w:pPr>
    <w:rPr>
      <w:rFonts w:ascii="Franklin Gothic Medium" w:eastAsia="Times New Roman" w:hAnsi="Franklin Gothic Medium" w:cs="Tahoma"/>
      <w:b/>
      <w:i/>
      <w:szCs w:val="16"/>
    </w:rPr>
  </w:style>
  <w:style w:type="paragraph" w:customStyle="1" w:styleId="C2CHead04Numbered">
    <w:name w:val="C2C_Head_04_Numbered"/>
    <w:next w:val="Normal"/>
    <w:qFormat/>
    <w:rsid w:val="001B4F87"/>
    <w:pPr>
      <w:keepNext/>
      <w:numPr>
        <w:ilvl w:val="3"/>
        <w:numId w:val="4"/>
      </w:numPr>
      <w:spacing w:after="80" w:line="240" w:lineRule="auto"/>
    </w:pPr>
    <w:rPr>
      <w:rFonts w:ascii="Arial" w:eastAsia="Times" w:hAnsi="Arial"/>
      <w:b/>
      <w:bCs/>
      <w:i/>
    </w:rPr>
  </w:style>
  <w:style w:type="paragraph" w:customStyle="1" w:styleId="C2CHead05">
    <w:name w:val="C2C_Head_05"/>
    <w:next w:val="Normal"/>
    <w:autoRedefine/>
    <w:qFormat/>
    <w:rsid w:val="00047EA8"/>
    <w:pPr>
      <w:keepNext/>
      <w:spacing w:after="60" w:line="240" w:lineRule="auto"/>
    </w:pPr>
    <w:rPr>
      <w:rFonts w:ascii="Franklin Gothic Book" w:eastAsia="Times" w:hAnsi="Franklin Gothic Book"/>
    </w:rPr>
  </w:style>
  <w:style w:type="paragraph" w:customStyle="1" w:styleId="C2CHead05Numbered">
    <w:name w:val="C2C_Head_05_Numbered"/>
    <w:next w:val="Normal"/>
    <w:qFormat/>
    <w:rsid w:val="001B4F87"/>
    <w:pPr>
      <w:keepNext/>
      <w:numPr>
        <w:ilvl w:val="4"/>
        <w:numId w:val="4"/>
      </w:numPr>
      <w:spacing w:after="80" w:line="240" w:lineRule="auto"/>
    </w:pPr>
    <w:rPr>
      <w:rFonts w:ascii="Arial" w:eastAsia="Times" w:hAnsi="Arial"/>
    </w:rPr>
  </w:style>
  <w:style w:type="paragraph" w:customStyle="1" w:styleId="C2CHeader">
    <w:name w:val="C2C_Header"/>
    <w:basedOn w:val="Normal"/>
    <w:qFormat/>
    <w:rsid w:val="001B4F87"/>
    <w:pPr>
      <w:tabs>
        <w:tab w:val="center" w:pos="4680"/>
        <w:tab w:val="right" w:pos="9360"/>
      </w:tabs>
    </w:pPr>
    <w:rPr>
      <w:rFonts w:cs="Arial"/>
      <w:color w:val="4C4C4C"/>
      <w:sz w:val="20"/>
      <w:szCs w:val="19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773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7739"/>
    <w:rPr>
      <w:sz w:val="20"/>
      <w:szCs w:val="20"/>
    </w:rPr>
  </w:style>
  <w:style w:type="paragraph" w:customStyle="1" w:styleId="C2CTableCaption">
    <w:name w:val="C2C_Table_Caption"/>
    <w:next w:val="Normal"/>
    <w:qFormat/>
    <w:rsid w:val="001B4F87"/>
    <w:pPr>
      <w:keepNext/>
      <w:autoSpaceDE w:val="0"/>
      <w:autoSpaceDN w:val="0"/>
      <w:adjustRightInd w:val="0"/>
      <w:spacing w:before="120" w:after="120" w:line="240" w:lineRule="exact"/>
      <w:jc w:val="center"/>
    </w:pPr>
    <w:rPr>
      <w:rFonts w:ascii="Arial" w:eastAsia="Times" w:hAnsi="Arial"/>
      <w:bCs/>
      <w:sz w:val="20"/>
    </w:rPr>
  </w:style>
  <w:style w:type="paragraph" w:customStyle="1" w:styleId="C2CTOC01">
    <w:name w:val="C2C_TOC_01"/>
    <w:basedOn w:val="Normal"/>
    <w:link w:val="C2CTOC01Char"/>
    <w:qFormat/>
    <w:rsid w:val="00AC5A7C"/>
    <w:pPr>
      <w:widowControl w:val="0"/>
      <w:tabs>
        <w:tab w:val="right" w:leader="dot" w:pos="9360"/>
      </w:tabs>
      <w:spacing w:before="160" w:after="40" w:line="260" w:lineRule="exact"/>
      <w:ind w:left="360" w:hanging="360"/>
      <w:outlineLvl w:val="0"/>
    </w:pPr>
    <w:rPr>
      <w:rFonts w:eastAsia="Times"/>
      <w:b/>
      <w:kern w:val="28"/>
    </w:rPr>
  </w:style>
  <w:style w:type="character" w:customStyle="1" w:styleId="C2CTOC01Char">
    <w:name w:val="C2C_TOC_01 Char"/>
    <w:basedOn w:val="DefaultParagraphFont"/>
    <w:link w:val="C2CTOC01"/>
    <w:rsid w:val="00AC5A7C"/>
    <w:rPr>
      <w:rFonts w:ascii="Arial" w:eastAsia="Times" w:hAnsi="Arial"/>
      <w:b/>
      <w:kern w:val="28"/>
    </w:rPr>
  </w:style>
  <w:style w:type="paragraph" w:customStyle="1" w:styleId="C2CTOC02">
    <w:name w:val="C2C_TOC_02"/>
    <w:link w:val="C2CTOC02Char"/>
    <w:qFormat/>
    <w:rsid w:val="00AC5A7C"/>
    <w:pPr>
      <w:widowControl w:val="0"/>
      <w:tabs>
        <w:tab w:val="right" w:leader="dot" w:pos="9360"/>
      </w:tabs>
      <w:spacing w:after="40" w:line="260" w:lineRule="exact"/>
      <w:ind w:left="792" w:hanging="432"/>
    </w:pPr>
    <w:rPr>
      <w:rFonts w:ascii="Arial" w:eastAsia="Times" w:hAnsi="Arial"/>
      <w:b/>
      <w:kern w:val="28"/>
      <w:sz w:val="22"/>
    </w:rPr>
  </w:style>
  <w:style w:type="character" w:customStyle="1" w:styleId="C2CTOC02Char">
    <w:name w:val="C2C_TOC_02 Char"/>
    <w:basedOn w:val="DefaultParagraphFont"/>
    <w:link w:val="C2CTOC02"/>
    <w:rsid w:val="00AC5A7C"/>
    <w:rPr>
      <w:rFonts w:ascii="Arial" w:eastAsia="Times" w:hAnsi="Arial"/>
      <w:b/>
      <w:kern w:val="28"/>
      <w:sz w:val="22"/>
    </w:rPr>
  </w:style>
  <w:style w:type="paragraph" w:customStyle="1" w:styleId="C2CTOC03">
    <w:name w:val="C2C_TOC_03"/>
    <w:link w:val="C2CTOC03Char"/>
    <w:qFormat/>
    <w:rsid w:val="00AC5A7C"/>
    <w:pPr>
      <w:tabs>
        <w:tab w:val="right" w:leader="dot" w:pos="9360"/>
      </w:tabs>
      <w:spacing w:after="40" w:line="250" w:lineRule="exact"/>
      <w:ind w:left="1728" w:hanging="936"/>
    </w:pPr>
    <w:rPr>
      <w:rFonts w:ascii="Arial" w:eastAsia="Times New Roman" w:hAnsi="Arial"/>
      <w:sz w:val="20"/>
    </w:rPr>
  </w:style>
  <w:style w:type="character" w:customStyle="1" w:styleId="C2CTOC03Char">
    <w:name w:val="C2C_TOC_03 Char"/>
    <w:basedOn w:val="DefaultParagraphFont"/>
    <w:link w:val="C2CTOC03"/>
    <w:rsid w:val="00AC5A7C"/>
    <w:rPr>
      <w:rFonts w:ascii="Arial" w:eastAsia="Times New Roman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4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465"/>
    <w:rPr>
      <w:rFonts w:ascii="Segoe UI" w:hAnsi="Segoe UI" w:cs="Segoe UI"/>
      <w:sz w:val="18"/>
      <w:szCs w:val="18"/>
    </w:rPr>
  </w:style>
  <w:style w:type="paragraph" w:customStyle="1" w:styleId="C2CTitle">
    <w:name w:val="C2C_Title"/>
    <w:qFormat/>
    <w:rsid w:val="00041ED3"/>
    <w:pPr>
      <w:spacing w:after="240" w:line="720" w:lineRule="exact"/>
      <w:ind w:right="360"/>
    </w:pPr>
    <w:rPr>
      <w:rFonts w:ascii="Arial" w:eastAsia="Times New Roman" w:hAnsi="Arial" w:cs="Arial"/>
      <w:b/>
      <w:spacing w:val="-10"/>
      <w:sz w:val="72"/>
      <w:szCs w:val="52"/>
    </w:rPr>
  </w:style>
  <w:style w:type="paragraph" w:customStyle="1" w:styleId="C2CSubtitle">
    <w:name w:val="C2C_Subtitle"/>
    <w:qFormat/>
    <w:rsid w:val="00041ED3"/>
    <w:pPr>
      <w:spacing w:after="240" w:line="440" w:lineRule="exact"/>
      <w:ind w:right="360"/>
    </w:pPr>
    <w:rPr>
      <w:rFonts w:ascii="Arial" w:eastAsia="Times New Roman" w:hAnsi="Arial" w:cs="Arial"/>
      <w:color w:val="000000" w:themeColor="text1"/>
      <w:spacing w:val="-10"/>
      <w:sz w:val="44"/>
      <w:szCs w:val="32"/>
    </w:rPr>
  </w:style>
  <w:style w:type="paragraph" w:customStyle="1" w:styleId="C2CMonthYear">
    <w:name w:val="C2C_Month Year"/>
    <w:qFormat/>
    <w:rsid w:val="001B4F87"/>
    <w:pPr>
      <w:spacing w:after="0" w:line="280" w:lineRule="exact"/>
    </w:pPr>
    <w:rPr>
      <w:rFonts w:ascii="Arial" w:eastAsia="Times New Roman" w:hAnsi="Arial" w:cs="Arial"/>
      <w:b/>
      <w:color w:val="000000" w:themeColor="text1"/>
      <w:spacing w:val="-10"/>
      <w:sz w:val="28"/>
    </w:rPr>
  </w:style>
  <w:style w:type="paragraph" w:customStyle="1" w:styleId="C2CFigureSource">
    <w:name w:val="C2C_Figure_Source"/>
    <w:basedOn w:val="Normal"/>
    <w:qFormat/>
    <w:rsid w:val="000D2209"/>
    <w:pPr>
      <w:spacing w:after="0" w:line="240" w:lineRule="auto"/>
    </w:pPr>
    <w:rPr>
      <w:i/>
      <w:iCs/>
      <w:sz w:val="16"/>
      <w:szCs w:val="18"/>
    </w:rPr>
  </w:style>
  <w:style w:type="table" w:styleId="LightShading-Accent1">
    <w:name w:val="Light Shading Accent 1"/>
    <w:basedOn w:val="TableNormal"/>
    <w:uiPriority w:val="60"/>
    <w:rsid w:val="00D01EBA"/>
    <w:pPr>
      <w:spacing w:after="0" w:line="240" w:lineRule="auto"/>
    </w:pPr>
    <w:rPr>
      <w:rFonts w:asciiTheme="minorHAnsi" w:eastAsiaTheme="minorEastAsia" w:hAnsiTheme="minorHAnsi" w:cstheme="minorBidi"/>
      <w:color w:val="4E8E1E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69BE28" w:themeColor="accent1"/>
        <w:bottom w:val="single" w:sz="8" w:space="0" w:color="69BE2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9BE28" w:themeColor="accent1"/>
          <w:left w:val="nil"/>
          <w:bottom w:val="single" w:sz="8" w:space="0" w:color="69BE2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9BE28" w:themeColor="accent1"/>
          <w:left w:val="nil"/>
          <w:bottom w:val="single" w:sz="8" w:space="0" w:color="69BE2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F3C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F3C5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D94AA5"/>
    <w:rPr>
      <w:rFonts w:asciiTheme="majorHAnsi" w:eastAsiaTheme="majorEastAsia" w:hAnsiTheme="majorHAnsi" w:cstheme="majorBidi"/>
      <w:color w:val="345E14" w:themeColor="accent1" w:themeShade="7F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72513"/>
    <w:rPr>
      <w:color w:val="605E5C"/>
      <w:shd w:val="clear" w:color="auto" w:fill="E1DFDD"/>
    </w:rPr>
  </w:style>
  <w:style w:type="character" w:styleId="FootnoteReference">
    <w:name w:val="footnote reference"/>
    <w:basedOn w:val="DefaultParagraphFont"/>
    <w:uiPriority w:val="99"/>
    <w:semiHidden/>
    <w:unhideWhenUsed/>
    <w:rsid w:val="0018363C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F26930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0904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046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046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04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0465"/>
    <w:rPr>
      <w:b/>
      <w:bCs/>
      <w:sz w:val="20"/>
    </w:rPr>
  </w:style>
  <w:style w:type="character" w:styleId="Hyperlink">
    <w:name w:val="Hyperlink"/>
    <w:basedOn w:val="DefaultParagraphFont"/>
    <w:uiPriority w:val="99"/>
    <w:unhideWhenUsed/>
    <w:rsid w:val="004F492C"/>
    <w:rPr>
      <w:rFonts w:ascii="Arial" w:hAnsi="Arial"/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0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D70"/>
  </w:style>
  <w:style w:type="paragraph" w:styleId="Footer">
    <w:name w:val="footer"/>
    <w:basedOn w:val="Normal"/>
    <w:link w:val="FooterChar"/>
    <w:uiPriority w:val="99"/>
    <w:unhideWhenUsed/>
    <w:rsid w:val="00E50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D70"/>
  </w:style>
  <w:style w:type="paragraph" w:styleId="TOC1">
    <w:name w:val="toc 1"/>
    <w:basedOn w:val="Normal"/>
    <w:next w:val="Normal"/>
    <w:uiPriority w:val="39"/>
    <w:unhideWhenUsed/>
    <w:qFormat/>
    <w:rsid w:val="001B4F87"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rsid w:val="00F26930"/>
    <w:pPr>
      <w:spacing w:after="100"/>
      <w:ind w:left="240"/>
    </w:pPr>
  </w:style>
  <w:style w:type="paragraph" w:styleId="TOC3">
    <w:name w:val="toc 3"/>
    <w:basedOn w:val="Normal"/>
    <w:next w:val="Normal"/>
    <w:uiPriority w:val="39"/>
    <w:unhideWhenUsed/>
    <w:qFormat/>
    <w:rsid w:val="00F26930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F474B1"/>
    <w:pPr>
      <w:spacing w:after="0" w:line="240" w:lineRule="auto"/>
      <w:ind w:left="720"/>
    </w:pPr>
    <w:rPr>
      <w:rFonts w:ascii="Calibri" w:hAnsi="Calibri" w:cs="Calibr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683B63"/>
    <w:rPr>
      <w:color w:val="0563C1" w:themeColor="followedHyperlink"/>
      <w:u w:val="single"/>
    </w:rPr>
  </w:style>
  <w:style w:type="paragraph" w:customStyle="1" w:styleId="C2CSectionTitle">
    <w:name w:val="C2C_Section_Title"/>
    <w:basedOn w:val="Normal"/>
    <w:qFormat/>
    <w:rsid w:val="00512374"/>
    <w:rPr>
      <w:b/>
      <w:color w:val="000000" w:themeColor="text1"/>
      <w:sz w:val="48"/>
      <w:szCs w:val="52"/>
    </w:rPr>
  </w:style>
  <w:style w:type="paragraph" w:customStyle="1" w:styleId="C2CSectionSubtitle">
    <w:name w:val="C2C_Section_Subtitle"/>
    <w:basedOn w:val="Normal"/>
    <w:qFormat/>
    <w:rsid w:val="00512374"/>
    <w:pPr>
      <w:spacing w:line="240" w:lineRule="auto"/>
    </w:pPr>
    <w:rPr>
      <w:color w:val="000000" w:themeColor="text1"/>
      <w:sz w:val="32"/>
      <w:szCs w:val="32"/>
    </w:rPr>
  </w:style>
  <w:style w:type="paragraph" w:customStyle="1" w:styleId="SectionNumber">
    <w:name w:val="Section Number"/>
    <w:basedOn w:val="Normal"/>
    <w:qFormat/>
    <w:rsid w:val="006122D6"/>
    <w:pPr>
      <w:spacing w:after="0" w:line="192" w:lineRule="auto"/>
      <w:jc w:val="center"/>
    </w:pPr>
    <w:rPr>
      <w:rFonts w:ascii="Franklin Gothic Medium Cond" w:hAnsi="Franklin Gothic Medium Cond"/>
      <w:color w:val="FFFFFF" w:themeColor="background1"/>
      <w:sz w:val="600"/>
      <w:szCs w:val="600"/>
    </w:rPr>
  </w:style>
  <w:style w:type="paragraph" w:customStyle="1" w:styleId="Sectiondividertext">
    <w:name w:val="Section divider text"/>
    <w:basedOn w:val="Normal"/>
    <w:qFormat/>
    <w:rsid w:val="006122D6"/>
    <w:pPr>
      <w:spacing w:after="0" w:line="192" w:lineRule="auto"/>
      <w:jc w:val="center"/>
    </w:pPr>
    <w:rPr>
      <w:rFonts w:ascii="Franklin Gothic Demi" w:hAnsi="Franklin Gothic Demi"/>
      <w:b/>
      <w:bCs/>
      <w:color w:val="FFFFFF" w:themeColor="background1"/>
      <w:spacing w:val="60"/>
      <w:sz w:val="50"/>
      <w:szCs w:val="50"/>
    </w:rPr>
  </w:style>
  <w:style w:type="paragraph" w:customStyle="1" w:styleId="TOCtext">
    <w:name w:val="TOC text"/>
    <w:basedOn w:val="Normal"/>
    <w:uiPriority w:val="99"/>
    <w:qFormat/>
    <w:rsid w:val="00F26930"/>
    <w:pPr>
      <w:tabs>
        <w:tab w:val="right" w:pos="9720"/>
      </w:tabs>
      <w:autoSpaceDE w:val="0"/>
      <w:autoSpaceDN w:val="0"/>
      <w:adjustRightInd w:val="0"/>
      <w:spacing w:after="270" w:line="300" w:lineRule="atLeast"/>
      <w:textAlignment w:val="center"/>
    </w:pPr>
    <w:rPr>
      <w:rFonts w:cs="ITC Franklin Gothic Std Book"/>
      <w:color w:val="000000"/>
    </w:rPr>
  </w:style>
  <w:style w:type="table" w:styleId="ListTable4-Accent6">
    <w:name w:val="List Table 4 Accent 6"/>
    <w:basedOn w:val="TableNormal"/>
    <w:uiPriority w:val="49"/>
    <w:rsid w:val="00B267A0"/>
    <w:pPr>
      <w:spacing w:after="0" w:line="240" w:lineRule="auto"/>
    </w:pPr>
    <w:tblPr>
      <w:tblStyleRowBandSize w:val="1"/>
      <w:tblStyleColBandSize w:val="1"/>
      <w:tblBorders>
        <w:top w:val="single" w:sz="4" w:space="0" w:color="FFDF65" w:themeColor="accent6" w:themeTint="99"/>
        <w:left w:val="single" w:sz="4" w:space="0" w:color="FFDF65" w:themeColor="accent6" w:themeTint="99"/>
        <w:bottom w:val="single" w:sz="4" w:space="0" w:color="FFDF65" w:themeColor="accent6" w:themeTint="99"/>
        <w:right w:val="single" w:sz="4" w:space="0" w:color="FFDF65" w:themeColor="accent6" w:themeTint="99"/>
        <w:insideH w:val="single" w:sz="4" w:space="0" w:color="FFDF6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B00" w:themeColor="accent6"/>
          <w:left w:val="single" w:sz="4" w:space="0" w:color="FECB00" w:themeColor="accent6"/>
          <w:bottom w:val="single" w:sz="4" w:space="0" w:color="FECB00" w:themeColor="accent6"/>
          <w:right w:val="single" w:sz="4" w:space="0" w:color="FECB00" w:themeColor="accent6"/>
          <w:insideH w:val="nil"/>
        </w:tcBorders>
        <w:shd w:val="clear" w:color="auto" w:fill="FECB00" w:themeFill="accent6"/>
      </w:tcPr>
    </w:tblStylePr>
    <w:tblStylePr w:type="lastRow">
      <w:rPr>
        <w:b/>
        <w:bCs/>
      </w:rPr>
      <w:tblPr/>
      <w:tcPr>
        <w:tcBorders>
          <w:top w:val="double" w:sz="4" w:space="0" w:color="FFDF6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B" w:themeFill="accent6" w:themeFillTint="33"/>
      </w:tcPr>
    </w:tblStylePr>
    <w:tblStylePr w:type="band1Horz">
      <w:tblPr/>
      <w:tcPr>
        <w:shd w:val="clear" w:color="auto" w:fill="FFF4CB" w:themeFill="accent6" w:themeFillTint="33"/>
      </w:tcPr>
    </w:tblStylePr>
  </w:style>
  <w:style w:type="paragraph" w:customStyle="1" w:styleId="StyleC2CBodyTextBold">
    <w:name w:val="Style C2C_Body_Text + Bold"/>
    <w:basedOn w:val="Normal"/>
    <w:autoRedefine/>
    <w:qFormat/>
    <w:rsid w:val="000F0DAC"/>
    <w:pPr>
      <w:spacing w:before="120" w:after="240" w:line="240" w:lineRule="auto"/>
    </w:pPr>
    <w:rPr>
      <w:rFonts w:eastAsia="Times"/>
      <w:b/>
      <w:bCs/>
    </w:rPr>
  </w:style>
  <w:style w:type="paragraph" w:customStyle="1" w:styleId="StyleC2CBodyTextCustomColorRGB112262">
    <w:name w:val="Style C2C_Body_Text + Custom Color(RGB(112262))"/>
    <w:basedOn w:val="Normal"/>
    <w:rsid w:val="000F0DAC"/>
    <w:pPr>
      <w:spacing w:before="120" w:after="240" w:line="240" w:lineRule="auto"/>
    </w:pPr>
    <w:rPr>
      <w:rFonts w:eastAsia="Times"/>
      <w:color w:val="FF0000"/>
    </w:rPr>
  </w:style>
  <w:style w:type="paragraph" w:customStyle="1" w:styleId="StyleC2CBodyTextItalic">
    <w:name w:val="Style C2C_Body_Text + Italic"/>
    <w:basedOn w:val="Normal"/>
    <w:rsid w:val="000F0DAC"/>
    <w:pPr>
      <w:spacing w:before="120" w:after="240" w:line="240" w:lineRule="auto"/>
    </w:pPr>
    <w:rPr>
      <w:rFonts w:eastAsia="Times"/>
      <w:i/>
      <w:iCs/>
    </w:rPr>
  </w:style>
  <w:style w:type="paragraph" w:customStyle="1" w:styleId="StyleC2CBullet01Subscript">
    <w:name w:val="Style C2C_Bullet_01 + Subscript"/>
    <w:basedOn w:val="C2CBullet01"/>
    <w:autoRedefine/>
    <w:qFormat/>
    <w:rsid w:val="001B4F87"/>
    <w:rPr>
      <w:vertAlign w:val="subscript"/>
    </w:rPr>
  </w:style>
  <w:style w:type="paragraph" w:customStyle="1" w:styleId="Style10ptCenteredBefore3ptAfter3pt">
    <w:name w:val="Style 10 pt Centered Before:  3 pt After:  3 pt"/>
    <w:basedOn w:val="Normal"/>
    <w:qFormat/>
    <w:rsid w:val="001B4F87"/>
    <w:pPr>
      <w:spacing w:before="60" w:after="60"/>
      <w:jc w:val="center"/>
    </w:pPr>
    <w:rPr>
      <w:rFonts w:eastAsia="Times New Roman"/>
      <w:sz w:val="20"/>
      <w:szCs w:val="20"/>
    </w:rPr>
  </w:style>
  <w:style w:type="character" w:customStyle="1" w:styleId="Style8ptItalic">
    <w:name w:val="Style 8 pt Italic"/>
    <w:basedOn w:val="DefaultParagraphFont"/>
    <w:rsid w:val="001B4F87"/>
    <w:rPr>
      <w:i/>
      <w:iCs/>
      <w:sz w:val="16"/>
    </w:rPr>
  </w:style>
  <w:style w:type="paragraph" w:customStyle="1" w:styleId="StyleAfter8ptLinespacingMultiple108li">
    <w:name w:val="Style After:  8 pt Line spacing:  Multiple 1.08 li"/>
    <w:basedOn w:val="Normal"/>
    <w:rsid w:val="001B4F87"/>
    <w:pPr>
      <w:spacing w:after="160" w:line="259" w:lineRule="auto"/>
    </w:pPr>
    <w:rPr>
      <w:rFonts w:eastAsia="Times New Roman"/>
      <w:szCs w:val="20"/>
    </w:rPr>
  </w:style>
  <w:style w:type="character" w:customStyle="1" w:styleId="StyleBold">
    <w:name w:val="Style Bold"/>
    <w:basedOn w:val="DefaultParagraphFont"/>
    <w:rsid w:val="001B4F87"/>
    <w:rPr>
      <w:b/>
      <w:bCs/>
    </w:rPr>
  </w:style>
  <w:style w:type="paragraph" w:customStyle="1" w:styleId="StyleC2CBodyTextSubscript">
    <w:name w:val="Style C2C_Body_Text + Subscript"/>
    <w:basedOn w:val="Normal"/>
    <w:qFormat/>
    <w:rsid w:val="000F0DAC"/>
    <w:pPr>
      <w:spacing w:before="120" w:after="240" w:line="240" w:lineRule="auto"/>
    </w:pPr>
    <w:rPr>
      <w:rFonts w:eastAsia="Times"/>
      <w:vertAlign w:val="subscript"/>
    </w:rPr>
  </w:style>
  <w:style w:type="paragraph" w:customStyle="1" w:styleId="StyleItalicFirstline05After6pt">
    <w:name w:val="Style Italic First line:  0.5&quot; After:  6 pt"/>
    <w:basedOn w:val="Normal"/>
    <w:qFormat/>
    <w:rsid w:val="001B4F87"/>
    <w:pPr>
      <w:spacing w:after="120"/>
      <w:ind w:firstLine="720"/>
    </w:pPr>
    <w:rPr>
      <w:rFonts w:eastAsia="Times New Roman"/>
      <w:i/>
      <w:iCs/>
      <w:szCs w:val="20"/>
    </w:rPr>
  </w:style>
  <w:style w:type="paragraph" w:customStyle="1" w:styleId="StyleBoldBackground1Centered">
    <w:name w:val="Style Bold Background 1 Centered"/>
    <w:basedOn w:val="Normal"/>
    <w:qFormat/>
    <w:rsid w:val="00B267A0"/>
    <w:pPr>
      <w:spacing w:after="0" w:line="240" w:lineRule="auto"/>
      <w:jc w:val="center"/>
    </w:pPr>
    <w:rPr>
      <w:rFonts w:eastAsia="Times New Roman"/>
      <w:b/>
      <w:bCs/>
      <w:color w:val="000000" w:themeColor="text1"/>
      <w:szCs w:val="20"/>
    </w:rPr>
  </w:style>
  <w:style w:type="table" w:styleId="GridTable4-Accent1">
    <w:name w:val="Grid Table 4 Accent 1"/>
    <w:basedOn w:val="TableNormal"/>
    <w:uiPriority w:val="49"/>
    <w:rsid w:val="001E5830"/>
    <w:pPr>
      <w:spacing w:after="0" w:line="240" w:lineRule="auto"/>
    </w:pPr>
    <w:tblPr>
      <w:tblStyleRowBandSize w:val="1"/>
      <w:tblStyleColBandSize w:val="1"/>
      <w:tblBorders>
        <w:top w:val="single" w:sz="4" w:space="0" w:color="A3E174" w:themeColor="accent1" w:themeTint="99"/>
        <w:left w:val="single" w:sz="4" w:space="0" w:color="A3E174" w:themeColor="accent1" w:themeTint="99"/>
        <w:bottom w:val="single" w:sz="4" w:space="0" w:color="A3E174" w:themeColor="accent1" w:themeTint="99"/>
        <w:right w:val="single" w:sz="4" w:space="0" w:color="A3E174" w:themeColor="accent1" w:themeTint="99"/>
        <w:insideH w:val="single" w:sz="4" w:space="0" w:color="A3E174" w:themeColor="accent1" w:themeTint="99"/>
        <w:insideV w:val="single" w:sz="4" w:space="0" w:color="A3E17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9BE28" w:themeColor="accent1"/>
          <w:left w:val="single" w:sz="4" w:space="0" w:color="69BE28" w:themeColor="accent1"/>
          <w:bottom w:val="single" w:sz="4" w:space="0" w:color="69BE28" w:themeColor="accent1"/>
          <w:right w:val="single" w:sz="4" w:space="0" w:color="69BE28" w:themeColor="accent1"/>
          <w:insideH w:val="nil"/>
          <w:insideV w:val="nil"/>
        </w:tcBorders>
        <w:shd w:val="clear" w:color="auto" w:fill="69BE28" w:themeFill="accent1"/>
      </w:tcPr>
    </w:tblStylePr>
    <w:tblStylePr w:type="lastRow">
      <w:rPr>
        <w:b/>
        <w:bCs/>
      </w:rPr>
      <w:tblPr/>
      <w:tcPr>
        <w:tcBorders>
          <w:top w:val="double" w:sz="4" w:space="0" w:color="69BE2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3F5AB5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5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9BE2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9BE2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9BE2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9BE28" w:themeFill="accent1"/>
      </w:tcPr>
    </w:tblStylePr>
    <w:tblStylePr w:type="band1Vert">
      <w:tblPr/>
      <w:tcPr>
        <w:shd w:val="clear" w:color="auto" w:fill="C1EBA2" w:themeFill="accent1" w:themeFillTint="66"/>
      </w:tcPr>
    </w:tblStylePr>
    <w:tblStylePr w:type="band1Horz">
      <w:tblPr/>
      <w:tcPr>
        <w:shd w:val="clear" w:color="auto" w:fill="C1EBA2" w:themeFill="accent1" w:themeFillTint="66"/>
      </w:tcPr>
    </w:tblStylePr>
  </w:style>
  <w:style w:type="table" w:styleId="GridTable5Dark-Accent4">
    <w:name w:val="Grid Table 5 Dark Accent 4"/>
    <w:basedOn w:val="TableNormal"/>
    <w:uiPriority w:val="50"/>
    <w:rsid w:val="002A58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0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E0" w:themeFill="accent4"/>
      </w:tcPr>
    </w:tblStylePr>
    <w:tblStylePr w:type="band1Vert">
      <w:tblPr/>
      <w:tcPr>
        <w:shd w:val="clear" w:color="auto" w:fill="8CE2FF" w:themeFill="accent4" w:themeFillTint="66"/>
      </w:tcPr>
    </w:tblStylePr>
    <w:tblStylePr w:type="band1Horz">
      <w:tblPr/>
      <w:tcPr>
        <w:shd w:val="clear" w:color="auto" w:fill="8CE2FF" w:themeFill="accent4" w:themeFillTint="66"/>
      </w:tcPr>
    </w:tblStylePr>
  </w:style>
  <w:style w:type="paragraph" w:customStyle="1" w:styleId="StyleBoldCentered">
    <w:name w:val="Style Bold Centered"/>
    <w:basedOn w:val="Normal"/>
    <w:qFormat/>
    <w:rsid w:val="00123A87"/>
    <w:pPr>
      <w:spacing w:after="0" w:line="240" w:lineRule="auto"/>
      <w:jc w:val="center"/>
    </w:pPr>
    <w:rPr>
      <w:rFonts w:eastAsia="Times New Roman"/>
      <w:b/>
      <w:bCs/>
      <w:szCs w:val="20"/>
    </w:rPr>
  </w:style>
  <w:style w:type="table" w:styleId="TableGrid">
    <w:name w:val="Table Grid"/>
    <w:basedOn w:val="TableNormal"/>
    <w:uiPriority w:val="39"/>
    <w:rsid w:val="003F5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bullets">
    <w:name w:val="body text bullets"/>
    <w:basedOn w:val="BodyText"/>
    <w:uiPriority w:val="99"/>
    <w:rsid w:val="002B3DC0"/>
    <w:pPr>
      <w:suppressAutoHyphens/>
      <w:autoSpaceDE w:val="0"/>
      <w:autoSpaceDN w:val="0"/>
      <w:adjustRightInd w:val="0"/>
      <w:spacing w:before="90" w:after="90" w:line="275" w:lineRule="atLeast"/>
      <w:ind w:left="170" w:hanging="170"/>
      <w:textAlignment w:val="center"/>
    </w:pPr>
    <w:rPr>
      <w:rFonts w:ascii="ITC Franklin Gothic Std Book" w:hAnsi="ITC Franklin Gothic Std Book" w:cs="ITC Franklin Gothic Std Book"/>
      <w:color w:val="000000"/>
      <w:sz w:val="21"/>
      <w:szCs w:val="21"/>
    </w:rPr>
  </w:style>
  <w:style w:type="paragraph" w:styleId="BodyText">
    <w:name w:val="Body Text"/>
    <w:basedOn w:val="Normal"/>
    <w:link w:val="BodyTextChar"/>
    <w:uiPriority w:val="99"/>
    <w:semiHidden/>
    <w:unhideWhenUsed/>
    <w:rsid w:val="002B3DC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B3DC0"/>
    <w:rPr>
      <w:rFonts w:ascii="Arial" w:hAnsi="Arial"/>
    </w:rPr>
  </w:style>
  <w:style w:type="character" w:styleId="PageNumber">
    <w:name w:val="page number"/>
    <w:basedOn w:val="DefaultParagraphFont"/>
    <w:uiPriority w:val="99"/>
    <w:semiHidden/>
    <w:unhideWhenUsed/>
    <w:rsid w:val="00F33A0E"/>
  </w:style>
  <w:style w:type="paragraph" w:customStyle="1" w:styleId="BasicParagraph">
    <w:name w:val="[Basic Paragraph]"/>
    <w:basedOn w:val="Normal"/>
    <w:uiPriority w:val="99"/>
    <w:rsid w:val="00221E58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</w:rPr>
  </w:style>
  <w:style w:type="paragraph" w:customStyle="1" w:styleId="Captioninspotlightcontent">
    <w:name w:val="Caption in spotlight (content)"/>
    <w:basedOn w:val="Normal"/>
    <w:uiPriority w:val="99"/>
    <w:rsid w:val="008B00A8"/>
    <w:pPr>
      <w:pBdr>
        <w:bottom w:val="single" w:sz="2" w:space="5" w:color="auto"/>
      </w:pBdr>
      <w:tabs>
        <w:tab w:val="center" w:pos="6726"/>
      </w:tabs>
      <w:suppressAutoHyphens/>
      <w:autoSpaceDE w:val="0"/>
      <w:autoSpaceDN w:val="0"/>
      <w:adjustRightInd w:val="0"/>
      <w:spacing w:before="171" w:after="0" w:line="210" w:lineRule="atLeast"/>
      <w:textAlignment w:val="center"/>
    </w:pPr>
    <w:rPr>
      <w:rFonts w:ascii="ITC Franklin Gothic Std Book" w:hAnsi="ITC Franklin Gothic Std Book" w:cs="ITC Franklin Gothic Std Book"/>
      <w:color w:val="000000"/>
      <w:sz w:val="18"/>
      <w:szCs w:val="18"/>
    </w:rPr>
  </w:style>
  <w:style w:type="character" w:customStyle="1" w:styleId="photocreditwithincaption">
    <w:name w:val="photo credit within caption"/>
    <w:uiPriority w:val="99"/>
    <w:rsid w:val="008B00A8"/>
    <w:rPr>
      <w:rFonts w:ascii="ITC Franklin Gothic Std Book" w:hAnsi="ITC Franklin Gothic Std Book" w:cs="ITC Franklin Gothic Std Book"/>
      <w:i/>
      <w:iCs/>
      <w:color w:val="000000"/>
      <w:w w:val="105"/>
      <w:sz w:val="16"/>
      <w:szCs w:val="16"/>
    </w:rPr>
  </w:style>
  <w:style w:type="paragraph" w:customStyle="1" w:styleId="NRELFigureCaption">
    <w:name w:val="NREL_Figure_Caption"/>
    <w:basedOn w:val="Caption"/>
    <w:next w:val="Normal"/>
    <w:qFormat/>
    <w:rsid w:val="0001563A"/>
    <w:pPr>
      <w:keepLines/>
      <w:spacing w:before="120" w:after="0"/>
    </w:pPr>
    <w:rPr>
      <w:rFonts w:asciiTheme="minorHAnsi" w:eastAsiaTheme="minorEastAsia" w:hAnsiTheme="minorHAnsi"/>
      <w:i w:val="0"/>
      <w:color w:val="404040" w:themeColor="text1" w:themeTint="BF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563A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C2CBodyText">
    <w:name w:val="C2C_Body_Text"/>
    <w:basedOn w:val="Normal"/>
    <w:qFormat/>
    <w:rsid w:val="0044288C"/>
    <w:pPr>
      <w:spacing w:after="60"/>
    </w:pPr>
    <w:rPr>
      <w:sz w:val="21"/>
      <w:szCs w:val="21"/>
    </w:rPr>
  </w:style>
  <w:style w:type="numbering" w:customStyle="1" w:styleId="CurrentList1">
    <w:name w:val="Current List1"/>
    <w:uiPriority w:val="99"/>
    <w:rsid w:val="000F0DAC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hyperlink" Target="https://nrel.sharepoint.com/sites/CleanCitiesScaleUp/Shared%20Documents/General/Expert%20Match/Post-Launch/Project%20Folders/Durham,%20NC/o%09https:/www.nrel.gov/transportation/evi-pro.html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4.svg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11.png"/><Relationship Id="rId31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image" Target="media/image1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EER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69BE28"/>
      </a:accent1>
      <a:accent2>
        <a:srgbClr val="005B82"/>
      </a:accent2>
      <a:accent3>
        <a:srgbClr val="007934"/>
      </a:accent3>
      <a:accent4>
        <a:srgbClr val="00A9E0"/>
      </a:accent4>
      <a:accent5>
        <a:srgbClr val="E37222"/>
      </a:accent5>
      <a:accent6>
        <a:srgbClr val="FECB00"/>
      </a:accent6>
      <a:hlink>
        <a:srgbClr val="0563C1"/>
      </a:hlink>
      <a:folHlink>
        <a:srgbClr val="0563C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79A1891ECCA943BB794E40F5E9F0CD" ma:contentTypeVersion="16" ma:contentTypeDescription="Create a new document." ma:contentTypeScope="" ma:versionID="9c074fbde8ed7a992fcc53a0cd1e3185">
  <xsd:schema xmlns:xsd="http://www.w3.org/2001/XMLSchema" xmlns:xs="http://www.w3.org/2001/XMLSchema" xmlns:p="http://schemas.microsoft.com/office/2006/metadata/properties" xmlns:ns2="badbeb21-d04d-4be9-8bf7-4fa837886feb" xmlns:ns3="d78e19fb-9a57-4276-8397-1bb6a3d59799" targetNamespace="http://schemas.microsoft.com/office/2006/metadata/properties" ma:root="true" ma:fieldsID="a12c7a4646fab1c692cbb93c894b1661" ns2:_="" ns3:_="">
    <xsd:import namespace="badbeb21-d04d-4be9-8bf7-4fa837886feb"/>
    <xsd:import namespace="d78e19fb-9a57-4276-8397-1bb6a3d597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dbeb21-d04d-4be9-8bf7-4fa837886f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834da80-57da-4863-8816-2e6886d1e8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e19fb-9a57-4276-8397-1bb6a3d5979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37196714-c5d0-45ae-b0d5-22e557c7c598}" ma:internalName="TaxCatchAll" ma:showField="CatchAllData" ma:web="d78e19fb-9a57-4276-8397-1bb6a3d597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adbeb21-d04d-4be9-8bf7-4fa837886feb">
      <Terms xmlns="http://schemas.microsoft.com/office/infopath/2007/PartnerControls"/>
    </lcf76f155ced4ddcb4097134ff3c332f>
    <TaxCatchAll xmlns="d78e19fb-9a57-4276-8397-1bb6a3d59799" xsi:nil="true"/>
  </documentManagement>
</p:properties>
</file>

<file path=customXml/itemProps1.xml><?xml version="1.0" encoding="utf-8"?>
<ds:datastoreItem xmlns:ds="http://schemas.openxmlformats.org/officeDocument/2006/customXml" ds:itemID="{1F63B5B2-3E32-400D-AA95-1533D2D65C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993365-B187-4328-9158-F6D01EEA36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D90507-1DF4-445A-B2A2-AE12D5A885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dbeb21-d04d-4be9-8bf7-4fa837886feb"/>
    <ds:schemaRef ds:uri="d78e19fb-9a57-4276-8397-1bb6a3d597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528EADA-1D37-4237-B9E5-707ADCA01463}">
  <ds:schemaRefs>
    <ds:schemaRef ds:uri="http://schemas.microsoft.com/office/2006/metadata/properties"/>
    <ds:schemaRef ds:uri="http://schemas.microsoft.com/office/infopath/2007/PartnerControls"/>
    <ds:schemaRef ds:uri="badbeb21-d04d-4be9-8bf7-4fa837886feb"/>
    <ds:schemaRef ds:uri="d78e19fb-9a57-4276-8397-1bb6a3d5979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Links>
    <vt:vector size="6" baseType="variant">
      <vt:variant>
        <vt:i4>65617</vt:i4>
      </vt:variant>
      <vt:variant>
        <vt:i4>0</vt:i4>
      </vt:variant>
      <vt:variant>
        <vt:i4>0</vt:i4>
      </vt:variant>
      <vt:variant>
        <vt:i4>5</vt:i4>
      </vt:variant>
      <vt:variant>
        <vt:lpwstr>https://nrel.sharepoint.com/sites/CleanCitiesScaleUp/Shared Documents/General/Expert Match/Post-Launch/Project Folders/Durham, NC/o%09https:/www.nrel.gov/transportation/evi-pro.html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Craig, Liz</dc:creator>
  <cp:keywords/>
  <dc:description/>
  <cp:lastModifiedBy>Meehan, Sarah</cp:lastModifiedBy>
  <cp:revision>40</cp:revision>
  <cp:lastPrinted>2024-07-15T22:32:00Z</cp:lastPrinted>
  <dcterms:created xsi:type="dcterms:W3CDTF">2024-08-02T15:42:00Z</dcterms:created>
  <dcterms:modified xsi:type="dcterms:W3CDTF">2024-08-15T22:27:00Z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5965d95-ecc0-4720-b759-1f33c42ed7da_Enabled">
    <vt:lpwstr>true</vt:lpwstr>
  </property>
  <property fmtid="{D5CDD505-2E9C-101B-9397-08002B2CF9AE}" pid="3" name="MSIP_Label_95965d95-ecc0-4720-b759-1f33c42ed7da_SetDate">
    <vt:lpwstr>2024-03-06T12:38:25Z</vt:lpwstr>
  </property>
  <property fmtid="{D5CDD505-2E9C-101B-9397-08002B2CF9AE}" pid="4" name="MSIP_Label_95965d95-ecc0-4720-b759-1f33c42ed7da_Method">
    <vt:lpwstr>Standard</vt:lpwstr>
  </property>
  <property fmtid="{D5CDD505-2E9C-101B-9397-08002B2CF9AE}" pid="5" name="MSIP_Label_95965d95-ecc0-4720-b759-1f33c42ed7da_Name">
    <vt:lpwstr>General</vt:lpwstr>
  </property>
  <property fmtid="{D5CDD505-2E9C-101B-9397-08002B2CF9AE}" pid="6" name="MSIP_Label_95965d95-ecc0-4720-b759-1f33c42ed7da_SiteId">
    <vt:lpwstr>a0f29d7e-28cd-4f54-8442-7885aee7c080</vt:lpwstr>
  </property>
  <property fmtid="{D5CDD505-2E9C-101B-9397-08002B2CF9AE}" pid="7" name="MSIP_Label_95965d95-ecc0-4720-b759-1f33c42ed7da_ActionId">
    <vt:lpwstr>7efe72bf-530b-4a04-86ea-9fba92417238</vt:lpwstr>
  </property>
  <property fmtid="{D5CDD505-2E9C-101B-9397-08002B2CF9AE}" pid="8" name="MSIP_Label_95965d95-ecc0-4720-b759-1f33c42ed7da_ContentBits">
    <vt:lpwstr>0</vt:lpwstr>
  </property>
  <property fmtid="{D5CDD505-2E9C-101B-9397-08002B2CF9AE}" pid="9" name="ContentTypeId">
    <vt:lpwstr>0x010100AE79A1891ECCA943BB794E40F5E9F0CD</vt:lpwstr>
  </property>
  <property fmtid="{D5CDD505-2E9C-101B-9397-08002B2CF9AE}" pid="10" name="MediaServiceImageTags">
    <vt:lpwstr/>
  </property>
</Properties>
</file>