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1520A301"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5E41DCA2"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4071695E">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409DA3"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91"/>
      </w:tblGrid>
      <w:tr w:rsidR="00F33A0E" w14:paraId="02476178" w14:textId="77777777" w:rsidTr="00DF1B5C">
        <w:tc>
          <w:tcPr>
            <w:tcW w:w="2340" w:type="dxa"/>
          </w:tcPr>
          <w:p w14:paraId="4F36BEED" w14:textId="7A17CEBA" w:rsidR="00F33A0E" w:rsidRDefault="0019266D" w:rsidP="00DF1B5C">
            <w:pPr>
              <w:pStyle w:val="StyleAfter8ptLinespacingMultiple108li"/>
            </w:pPr>
            <w:r>
              <w:rPr>
                <w:noProof/>
                <w:sz w:val="21"/>
                <w:szCs w:val="21"/>
              </w:rPr>
              <w:drawing>
                <wp:anchor distT="0" distB="0" distL="114300" distR="114300" simplePos="0" relativeHeight="251658248" behindDoc="0" locked="0" layoutInCell="1" allowOverlap="1" wp14:anchorId="67442B7E" wp14:editId="6C94A747">
                  <wp:simplePos x="0" y="0"/>
                  <wp:positionH relativeFrom="column">
                    <wp:posOffset>716243</wp:posOffset>
                  </wp:positionH>
                  <wp:positionV relativeFrom="paragraph">
                    <wp:posOffset>485999</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762FB7" w:rsidRPr="00BC0DB3">
              <w:rPr>
                <w:noProof/>
              </w:rPr>
              <w:drawing>
                <wp:inline distT="0" distB="0" distL="0" distR="0" wp14:anchorId="0710FB54" wp14:editId="31867DB7">
                  <wp:extent cx="1490980" cy="1555750"/>
                  <wp:effectExtent l="0" t="0" r="0" b="6350"/>
                  <wp:docPr id="96055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54920" name=""/>
                          <pic:cNvPicPr/>
                        </pic:nvPicPr>
                        <pic:blipFill>
                          <a:blip r:embed="rId13"/>
                          <a:stretch>
                            <a:fillRect/>
                          </a:stretch>
                        </pic:blipFill>
                        <pic:spPr>
                          <a:xfrm>
                            <a:off x="0" y="0"/>
                            <a:ext cx="1490980" cy="155575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5EC72051">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6CA05AC5">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3C5935">
              <w:rPr>
                <w:rFonts w:ascii="Arial" w:hAnsi="Arial"/>
                <w:noProof/>
                <w:color w:val="000000" w:themeColor="text1"/>
                <w:sz w:val="21"/>
                <w:szCs w:val="21"/>
              </w:rPr>
              <w:drawing>
                <wp:anchor distT="0" distB="0" distL="45720" distR="45720" simplePos="0" relativeHeight="251658243" behindDoc="0" locked="0" layoutInCell="1" allowOverlap="0" wp14:anchorId="1D9464EF" wp14:editId="321BB94C">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3C5935">
              <w:rPr>
                <w:rFonts w:ascii="Arial" w:hAnsi="Arial"/>
                <w:color w:val="000000" w:themeColor="text1"/>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3C5935">
              <w:rPr>
                <w:rFonts w:ascii="Arial" w:hAnsi="Arial"/>
                <w:noProof/>
                <w:color w:val="000000" w:themeColor="text1"/>
                <w:sz w:val="21"/>
                <w:szCs w:val="21"/>
              </w:rPr>
              <w:drawing>
                <wp:anchor distT="0" distB="0" distL="45720" distR="45720" simplePos="0" relativeHeight="251658245" behindDoc="0" locked="0" layoutInCell="1" allowOverlap="1" wp14:anchorId="236D7561" wp14:editId="4E0F0ABC">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3C5935">
              <w:rPr>
                <w:rFonts w:ascii="Arial" w:hAnsi="Arial"/>
                <w:color w:val="000000" w:themeColor="text1"/>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Pr="003C5935" w:rsidRDefault="00FC2EAB" w:rsidP="00DF1B5C">
            <w:pPr>
              <w:pStyle w:val="BasicParagraph"/>
              <w:spacing w:before="60" w:after="60" w:line="276" w:lineRule="auto"/>
              <w:rPr>
                <w:rFonts w:ascii="Arial" w:hAnsi="Arial"/>
                <w:color w:val="000000" w:themeColor="text1"/>
                <w:sz w:val="21"/>
                <w:szCs w:val="21"/>
              </w:rPr>
            </w:pPr>
            <w:r w:rsidRPr="003C5935">
              <w:rPr>
                <w:rFonts w:ascii="Arial" w:hAnsi="Arial"/>
                <w:noProof/>
                <w:color w:val="000000" w:themeColor="text1"/>
                <w:sz w:val="21"/>
                <w:szCs w:val="21"/>
              </w:rPr>
              <w:drawing>
                <wp:anchor distT="0" distB="0" distL="45720" distR="45720" simplePos="0" relativeHeight="251658246"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3C5935">
              <w:rPr>
                <w:rFonts w:ascii="Arial" w:hAnsi="Arial"/>
                <w:color w:val="000000" w:themeColor="text1"/>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4995DB21" w:rsidR="0030673F" w:rsidRDefault="00CE4C07" w:rsidP="0030673F">
      <w:pPr>
        <w:spacing w:after="0" w:line="240" w:lineRule="auto"/>
        <w:rPr>
          <w:rFonts w:cs="Arial"/>
          <w:b/>
          <w:bCs/>
          <w:sz w:val="66"/>
          <w:szCs w:val="66"/>
        </w:rPr>
      </w:pPr>
      <w:r w:rsidRPr="00CE4C07">
        <w:rPr>
          <w:rFonts w:cs="Arial"/>
          <w:b/>
          <w:bCs/>
          <w:sz w:val="66"/>
          <w:szCs w:val="66"/>
        </w:rPr>
        <w:t>Pinellas, Florida </w:t>
      </w:r>
    </w:p>
    <w:p w14:paraId="0261D13F" w14:textId="3C0DD7AD"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32920E85" w:rsidR="008177DC" w:rsidRPr="008177DC" w:rsidRDefault="000576F2" w:rsidP="008177DC">
      <w:pPr>
        <w:pStyle w:val="C2CBodyText"/>
      </w:pPr>
      <w:r w:rsidRPr="000576F2">
        <w:t>From June through October 2023, the National Renewable Energy Laboratory (NREL) provided technical support</w:t>
      </w:r>
      <w:r w:rsidR="000F4F8D">
        <w:t xml:space="preserve"> the </w:t>
      </w:r>
      <w:r w:rsidR="000F4F8D" w:rsidRPr="00CD4BF6">
        <w:t xml:space="preserve">Institute for Equitable Development (I4ED), </w:t>
      </w:r>
      <w:r w:rsidR="00055376" w:rsidRPr="00CD4BF6">
        <w:t>Inc.,</w:t>
      </w:r>
      <w:r w:rsidR="00055376" w:rsidRPr="000576F2">
        <w:t xml:space="preserve"> to</w:t>
      </w:r>
      <w:r w:rsidRPr="000576F2">
        <w:t xml:space="preserve"> inform clean energy workforce development programs. Specifically, the expert team completed the following: </w:t>
      </w:r>
    </w:p>
    <w:p w14:paraId="4D046796" w14:textId="105BD675" w:rsidR="000F0DAC" w:rsidRDefault="00CC2550" w:rsidP="005906D8">
      <w:pPr>
        <w:pStyle w:val="C2CBullet01"/>
        <w:ind w:left="2970" w:hanging="270"/>
      </w:pPr>
      <w:r w:rsidRPr="00CC2550">
        <w:t xml:space="preserve">NREL provided technical input on workforce development best practices focused on solar </w:t>
      </w:r>
      <w:r w:rsidR="003C5935">
        <w:t>photovoltaics (</w:t>
      </w:r>
      <w:r w:rsidRPr="00CC2550">
        <w:t>PV</w:t>
      </w:r>
      <w:r w:rsidR="003C5935">
        <w:t>)</w:t>
      </w:r>
      <w:r w:rsidRPr="00CC2550">
        <w:t xml:space="preserve"> and electric vehicle (EV) careers</w:t>
      </w:r>
      <w:r w:rsidR="003C5935">
        <w:t>.</w:t>
      </w:r>
      <w:r w:rsidRPr="00CC2550">
        <w:t xml:space="preserve"> </w:t>
      </w:r>
    </w:p>
    <w:p w14:paraId="7C4D34E0" w14:textId="3A534F79" w:rsidR="00B51B1F" w:rsidRDefault="00A7248D" w:rsidP="00B51B1F">
      <w:pPr>
        <w:pStyle w:val="C2CBullet02"/>
        <w:ind w:left="3240"/>
      </w:pPr>
      <w:r w:rsidRPr="00A7248D">
        <w:t xml:space="preserve">The expert team authored documents that outlined </w:t>
      </w:r>
      <w:r w:rsidR="00CD52E9">
        <w:t xml:space="preserve">on </w:t>
      </w:r>
      <w:r w:rsidRPr="00A7248D">
        <w:t>best practices for developing robust solar career pathways and robust sustainable transportation career pathways, with a focus on careers in the clean mobility industry, including EVs</w:t>
      </w:r>
      <w:r w:rsidR="003C5935">
        <w:t>.</w:t>
      </w:r>
    </w:p>
    <w:p w14:paraId="34249601" w14:textId="56EF6DC7" w:rsidR="00AC7DD8" w:rsidRPr="008177DC" w:rsidRDefault="00AC7DD8" w:rsidP="00AC7DD8">
      <w:pPr>
        <w:pStyle w:val="C2CBullet02"/>
        <w:spacing w:after="120"/>
        <w:ind w:left="3240"/>
      </w:pPr>
      <w:r w:rsidRPr="00AC7DD8">
        <w:t>The research in these documents centered best practices specific to underserved populations such as communities of color, women, and non-colleg</w:t>
      </w:r>
      <w:r w:rsidR="00882C80">
        <w:t>e-</w:t>
      </w:r>
      <w:r w:rsidRPr="00AC7DD8">
        <w:t>educated populations</w:t>
      </w:r>
      <w:r w:rsidR="003C5935">
        <w:t>.</w:t>
      </w:r>
    </w:p>
    <w:p w14:paraId="7A9B7210" w14:textId="2CF53B44" w:rsidR="00AC7DD8" w:rsidRDefault="00C66D0E" w:rsidP="008C2619">
      <w:pPr>
        <w:pStyle w:val="C2CBullet01"/>
        <w:ind w:left="2970" w:hanging="270"/>
      </w:pPr>
      <w:r>
        <w:t>N</w:t>
      </w:r>
      <w:r w:rsidRPr="00C66D0E">
        <w:t>REL and the I4ED team cocreated technical input to draft a framework for a potential capacity building workforce event in Pinellas County</w:t>
      </w:r>
      <w:r w:rsidR="003C5935">
        <w:t>.</w:t>
      </w:r>
    </w:p>
    <w:p w14:paraId="3873B784" w14:textId="1F702983" w:rsidR="00AC7DD8" w:rsidRDefault="008C2619" w:rsidP="008C2619">
      <w:pPr>
        <w:pStyle w:val="C2CBullet02"/>
        <w:ind w:left="3240"/>
      </w:pPr>
      <w:r w:rsidRPr="008C2619">
        <w:t>The expert team developed a framework for a pilot capacity</w:t>
      </w:r>
      <w:r w:rsidR="00882C80">
        <w:t>-</w:t>
      </w:r>
      <w:r w:rsidRPr="008C2619">
        <w:t xml:space="preserve">building event in collaboration with the I4ED team and input from other community partners. Incorporating the findings of the best practice memos in Work Area 1, the draft framework created a model that can be replicated </w:t>
      </w:r>
      <w:r w:rsidR="00882C80">
        <w:t xml:space="preserve">in </w:t>
      </w:r>
      <w:r w:rsidRPr="008C2619">
        <w:t>similar communities with similar goals</w:t>
      </w:r>
      <w:r w:rsidR="003C5935">
        <w:t>.</w:t>
      </w:r>
      <w:r w:rsidRPr="008C2619">
        <w:t> </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0466B506" w14:textId="4B93037B" w:rsidR="00B55895" w:rsidRPr="00B55895" w:rsidRDefault="00B55895" w:rsidP="00B55895">
      <w:pPr>
        <w:pStyle w:val="C2CBodyText"/>
      </w:pPr>
      <w:r w:rsidRPr="00B55895">
        <w:t>NREL realized during this process that they didn’t have the tools to understand “workforce demand” around solar and EV jobs, which was the primary ask of this request. Additionally, because of Florida’s complex regulatory framework around solar, the community was shocked to learn that there was actually not as much opportunity in the state as they had expected. They decided to “go back to the drawing board” around their plans for workforce development while they learn more about their local workforce needs and opportunities. This team may be a pilot community for NREL’s upcoming WIRED tool</w:t>
      </w:r>
      <w:r w:rsidR="003C5935">
        <w:t>,</w:t>
      </w:r>
      <w:r w:rsidRPr="00B55895">
        <w:t xml:space="preserve"> which can better meet the needs of their request. </w:t>
      </w:r>
    </w:p>
    <w:p w14:paraId="2F9A7DB9" w14:textId="733B5A0E" w:rsidR="00ED3957" w:rsidRDefault="00ED3957" w:rsidP="00ED3957">
      <w:pPr>
        <w:pStyle w:val="C2CBodyText"/>
      </w:pPr>
    </w:p>
    <w:p w14:paraId="18CBF6B2" w14:textId="0883209C" w:rsidR="00DA2A01" w:rsidRPr="00250CD6" w:rsidRDefault="00DA2A01" w:rsidP="00AC5A7C">
      <w:pPr>
        <w:pStyle w:val="C2CHead01"/>
      </w:pPr>
      <w:r>
        <w:rPr>
          <w:noProof/>
        </w:rPr>
        <mc:AlternateContent>
          <mc:Choice Requires="wps">
            <w:drawing>
              <wp:anchor distT="0" distB="0" distL="114300" distR="114300" simplePos="0" relativeHeight="251658241" behindDoc="0" locked="0" layoutInCell="1" allowOverlap="1" wp14:anchorId="4D419F7C" wp14:editId="1F898059">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19F7C" id="_x0000_t202" coordsize="21600,21600" o:spt="202" path="m,l,21600r21600,l21600,xe">
                <v:stroke joinstyle="miter"/>
                <v:path gradientshapeok="t" o:connecttype="rect"/>
              </v:shapetype>
              <v:shape id="Text Box 8" o:spid="_x0000_s1026"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274A41" w:rsidRPr="00875917">
        <w:rPr>
          <w:noProof/>
        </w:rPr>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Pr="00AC5A7C">
        <w:t>Background</w:t>
      </w:r>
    </w:p>
    <w:p w14:paraId="1220B3FC" w14:textId="5AF397AF" w:rsidR="00CD4BF6" w:rsidRPr="00CD4BF6" w:rsidRDefault="00CD4BF6" w:rsidP="00CD4BF6">
      <w:pPr>
        <w:pStyle w:val="C2CBodyText"/>
      </w:pPr>
      <w:r w:rsidRPr="00CD4BF6">
        <w:t>I4</w:t>
      </w:r>
      <w:r w:rsidRPr="000F4F8D">
        <w:t>ED</w:t>
      </w:r>
      <w:r w:rsidR="000F4F8D" w:rsidRPr="000F4F8D">
        <w:t xml:space="preserve"> </w:t>
      </w:r>
      <w:r w:rsidRPr="00CD4BF6">
        <w:t>has a mission to promote fair treatment and meaningful involvement of all people regardless of race, color, national origin, or income with respect to economic and social development. I4ED has identified a need to educate, train, and provide entrepreneurship opportunities in clean energy resilience jobs for low-income residents in Pinellas County, Florida. The organization applied to C2C because of their interest in exploring best practices and lesson</w:t>
      </w:r>
      <w:r w:rsidR="00471634">
        <w:t>s</w:t>
      </w:r>
      <w:r w:rsidRPr="00CD4BF6">
        <w:t xml:space="preserve"> learned for workforce development, career pathways in the clean energy sector, implementing clean energy (particularly concentrating on the s</w:t>
      </w:r>
      <w:r w:rsidR="003C5935">
        <w:t xml:space="preserve">olar </w:t>
      </w:r>
      <w:r w:rsidRPr="00CD4BF6">
        <w:t>PV sector), and entrepreneurship programs, tailored for the renewable energy sector. The organization’s work is focused on codeveloping workforce development solutions that primarily support underserved communities in Pinellas County often facing socioeconomic challenges that limit access to high-growth industries.  </w:t>
      </w:r>
    </w:p>
    <w:p w14:paraId="58F76CEE" w14:textId="0BA59780"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49"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34212325" w:rsidR="001E194F" w:rsidRPr="000F0DAC" w:rsidRDefault="0016722C" w:rsidP="000F0DAC">
      <w:pPr>
        <w:pStyle w:val="C2CBodyText"/>
      </w:pPr>
      <w:r w:rsidRPr="0016722C">
        <w:rPr>
          <w:b/>
          <w:bCs/>
        </w:rPr>
        <w:t>Alexandra Kramer</w:t>
      </w:r>
      <w:r w:rsidR="001E194F" w:rsidRPr="000F0DAC">
        <w:br/>
      </w:r>
      <w:r w:rsidR="005C55CE" w:rsidRPr="005C55CE">
        <w:t>Community Lead, Main Expert Match Point of Contact, NREL</w:t>
      </w:r>
    </w:p>
    <w:p w14:paraId="3F97C11D" w14:textId="3FA09C45" w:rsidR="001E194F" w:rsidRPr="000F0DAC" w:rsidRDefault="00A4340F" w:rsidP="000F0DAC">
      <w:pPr>
        <w:pStyle w:val="C2CBodyText"/>
      </w:pPr>
      <w:r w:rsidRPr="00A4340F">
        <w:rPr>
          <w:b/>
          <w:bCs/>
        </w:rPr>
        <w:t>Sika Gadzanku</w:t>
      </w:r>
      <w:r w:rsidR="001E194F" w:rsidRPr="000F0DAC">
        <w:br/>
      </w:r>
      <w:r w:rsidR="00B90DE4" w:rsidRPr="00B90DE4">
        <w:t>C2C Expert Match Program Manager, NREL</w:t>
      </w:r>
    </w:p>
    <w:p w14:paraId="3BD83DFE" w14:textId="3AF8EFCA" w:rsidR="001E194F" w:rsidRPr="000F0DAC" w:rsidRDefault="000B3324" w:rsidP="000F0DAC">
      <w:pPr>
        <w:pStyle w:val="C2CBodyText"/>
      </w:pPr>
      <w:r w:rsidRPr="000B3324">
        <w:rPr>
          <w:b/>
          <w:bCs/>
        </w:rPr>
        <w:t>Dana-Marie Thomas</w:t>
      </w:r>
      <w:r w:rsidR="001E194F" w:rsidRPr="000F0DAC">
        <w:br/>
      </w:r>
      <w:r w:rsidR="00713694" w:rsidRPr="00713694">
        <w:t>Researcher, Equitable Energy Adoption Expert,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70C4B515" w:rsidR="001E194F" w:rsidRPr="00CD0111" w:rsidRDefault="00D623C1" w:rsidP="000F0DAC">
      <w:pPr>
        <w:pStyle w:val="C2CBodyText"/>
        <w:rPr>
          <w:b/>
          <w:bCs/>
        </w:rPr>
      </w:pPr>
      <w:r w:rsidRPr="00D623C1">
        <w:rPr>
          <w:b/>
          <w:bCs/>
        </w:rPr>
        <w:t>Saundra Johnson Austin</w:t>
      </w:r>
      <w:r w:rsidR="001E194F" w:rsidRPr="000F0DAC">
        <w:br/>
      </w:r>
      <w:r w:rsidR="00CD0111" w:rsidRPr="00CD0111">
        <w:t>President, I4ED</w:t>
      </w:r>
    </w:p>
    <w:p w14:paraId="0FA6F226" w14:textId="4C5EA5E3" w:rsidR="001E194F" w:rsidRPr="000F0DAC" w:rsidRDefault="003F4772" w:rsidP="000F0DAC">
      <w:pPr>
        <w:pStyle w:val="C2CBodyText"/>
      </w:pPr>
      <w:r w:rsidRPr="003F4772">
        <w:rPr>
          <w:b/>
          <w:bCs/>
        </w:rPr>
        <w:t>Velma Deleveaux</w:t>
      </w:r>
      <w:r w:rsidR="001E194F" w:rsidRPr="000F0DAC">
        <w:br/>
      </w:r>
      <w:r w:rsidR="00811B77" w:rsidRPr="00811B77">
        <w:t>Project Co-Lead</w:t>
      </w:r>
    </w:p>
    <w:p w14:paraId="54AC6044" w14:textId="5A76FE0C" w:rsidR="001E194F" w:rsidRDefault="001E194F" w:rsidP="000F0DAC">
      <w:pPr>
        <w:pStyle w:val="C2CBodyText"/>
      </w:pPr>
    </w:p>
    <w:p w14:paraId="26F2FE73" w14:textId="77777777" w:rsidR="00B61B7B" w:rsidRPr="00B61B7B" w:rsidRDefault="00B61B7B" w:rsidP="00B61B7B"/>
    <w:p w14:paraId="685A46C1" w14:textId="77777777" w:rsidR="00B61B7B" w:rsidRPr="00B61B7B" w:rsidRDefault="00B61B7B" w:rsidP="00B61B7B"/>
    <w:p w14:paraId="7C055F7B" w14:textId="77777777" w:rsidR="00B61B7B" w:rsidRPr="00B61B7B" w:rsidRDefault="00B61B7B" w:rsidP="00B61B7B"/>
    <w:p w14:paraId="5745AEDA" w14:textId="77777777" w:rsidR="00B61B7B" w:rsidRPr="00B61B7B" w:rsidRDefault="00B61B7B" w:rsidP="00B61B7B"/>
    <w:p w14:paraId="0495648D" w14:textId="49D4B7E4" w:rsidR="00B61B7B" w:rsidRDefault="00B61B7B" w:rsidP="00B61B7B">
      <w:pPr>
        <w:rPr>
          <w:sz w:val="21"/>
          <w:szCs w:val="21"/>
        </w:rPr>
      </w:pPr>
      <w:r w:rsidRPr="007F3B3F">
        <w:rPr>
          <w:noProof/>
        </w:rPr>
        <mc:AlternateContent>
          <mc:Choice Requires="wps">
            <w:drawing>
              <wp:anchor distT="0" distB="0" distL="0" distR="0" simplePos="0" relativeHeight="251658250" behindDoc="0" locked="0" layoutInCell="1" allowOverlap="0" wp14:anchorId="378D4D52" wp14:editId="3D1995D1">
                <wp:simplePos x="0" y="0"/>
                <wp:positionH relativeFrom="page">
                  <wp:posOffset>4218265</wp:posOffset>
                </wp:positionH>
                <wp:positionV relativeFrom="page">
                  <wp:posOffset>8911946</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700DF71" w14:textId="77777777" w:rsidR="00B61B7B" w:rsidRDefault="00B61B7B" w:rsidP="00B61B7B">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1788B09E" w14:textId="7A2EF12A" w:rsidR="00B61B7B" w:rsidRPr="000F2277" w:rsidRDefault="00B61B7B" w:rsidP="00B61B7B">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4D52" id="Text Box 11" o:spid="_x0000_s1027" type="#_x0000_t202" style="position:absolute;margin-left:332.15pt;margin-top:701.75pt;width:246.6pt;height:34.55pt;z-index:25165825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" o:allowoverlap="f" filled="f" stroked="f" strokeweight=".5pt">
                <v:textbox inset="0,0,0,0">
                  <w:txbxContent>
                    <w:p w14:paraId="1700DF71" w14:textId="77777777" w:rsidR="00B61B7B" w:rsidRDefault="00B61B7B" w:rsidP="00B61B7B">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1788B09E" w14:textId="7A2EF12A" w:rsidR="00B61B7B" w:rsidRPr="000F2277" w:rsidRDefault="00B61B7B" w:rsidP="00B61B7B">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p>
    <w:p w14:paraId="7ADE3A25" w14:textId="0A6E703E" w:rsidR="00B61B7B" w:rsidRPr="00B61B7B" w:rsidRDefault="00B61B7B" w:rsidP="00B61B7B">
      <w:pPr>
        <w:jc w:val="center"/>
      </w:pPr>
    </w:p>
    <w:sectPr w:rsidR="00B61B7B" w:rsidRPr="00B61B7B"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C7585" w14:textId="77777777" w:rsidR="000F5649" w:rsidRDefault="000F5649" w:rsidP="009F10B9">
      <w:pPr>
        <w:spacing w:after="0" w:line="240" w:lineRule="auto"/>
      </w:pPr>
      <w:r>
        <w:separator/>
      </w:r>
    </w:p>
  </w:endnote>
  <w:endnote w:type="continuationSeparator" w:id="0">
    <w:p w14:paraId="6FDBCA8B" w14:textId="77777777" w:rsidR="000F5649" w:rsidRDefault="000F5649" w:rsidP="009F10B9">
      <w:pPr>
        <w:spacing w:after="0" w:line="240" w:lineRule="auto"/>
      </w:pPr>
      <w:r>
        <w:continuationSeparator/>
      </w:r>
    </w:p>
  </w:endnote>
  <w:endnote w:type="continuationNotice" w:id="1">
    <w:p w14:paraId="45FDA7F2" w14:textId="77777777" w:rsidR="00BB0305" w:rsidRDefault="00BB03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B0604020202020204"/>
    <w:charset w:val="4D"/>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33806" w14:textId="77777777" w:rsidR="000F5649" w:rsidRDefault="000F5649" w:rsidP="009F10B9">
      <w:pPr>
        <w:spacing w:after="0" w:line="240" w:lineRule="auto"/>
      </w:pPr>
      <w:r>
        <w:separator/>
      </w:r>
    </w:p>
  </w:footnote>
  <w:footnote w:type="continuationSeparator" w:id="0">
    <w:p w14:paraId="4FF5A073" w14:textId="77777777" w:rsidR="000F5649" w:rsidRDefault="000F5649" w:rsidP="009F10B9">
      <w:pPr>
        <w:spacing w:after="0" w:line="240" w:lineRule="auto"/>
      </w:pPr>
      <w:r>
        <w:continuationSeparator/>
      </w:r>
    </w:p>
  </w:footnote>
  <w:footnote w:type="continuationNotice" w:id="1">
    <w:p w14:paraId="3F37B958" w14:textId="77777777" w:rsidR="00BB0305" w:rsidRDefault="00BB03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131341" o:spid="_x0000_i1256" type="#_x0000_t75" alt="Icon&#13;&#10;&#13;&#10;&#13;&#10;&#13;&#10;&#13;&#10;&#13;&#10;&#13;&#10;&#13;&#10;&#13;&#10;&#13;&#10;&#13;&#10;&#13;&#10;&#13;&#10;&#13;&#10;&#13;&#10;&#13;&#10;&#13;&#10;&#13;&#10;&#13;&#10;&#13;&#10;&#13;&#10;&#13;&#10;&#13;&#10;&#13;&#10;Description automatically generated" style="width:212pt;height:110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954068514" o:spid="_x0000_i1257"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4F245E"/>
    <w:multiLevelType w:val="hybridMultilevel"/>
    <w:tmpl w:val="A492254A"/>
    <w:lvl w:ilvl="0" w:tplc="B5AE6F70">
      <w:start w:val="1"/>
      <w:numFmt w:val="decimal"/>
      <w:lvlText w:val="%1."/>
      <w:lvlJc w:val="left"/>
      <w:pPr>
        <w:ind w:left="720" w:hanging="360"/>
      </w:pPr>
      <w:rPr>
        <w:rFonts w:eastAsia="Time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4"/>
  </w:num>
  <w:num w:numId="13" w16cid:durableId="1922442506">
    <w:abstractNumId w:val="0"/>
  </w:num>
  <w:num w:numId="14" w16cid:durableId="1843467847">
    <w:abstractNumId w:val="6"/>
  </w:num>
  <w:num w:numId="15" w16cid:durableId="5682294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36257"/>
    <w:rsid w:val="0003759D"/>
    <w:rsid w:val="00037623"/>
    <w:rsid w:val="00041ED3"/>
    <w:rsid w:val="00047EA8"/>
    <w:rsid w:val="0005078F"/>
    <w:rsid w:val="00051656"/>
    <w:rsid w:val="00055376"/>
    <w:rsid w:val="000553B9"/>
    <w:rsid w:val="0005567C"/>
    <w:rsid w:val="000576F2"/>
    <w:rsid w:val="00070752"/>
    <w:rsid w:val="00080A76"/>
    <w:rsid w:val="00080ABE"/>
    <w:rsid w:val="00084F33"/>
    <w:rsid w:val="00090465"/>
    <w:rsid w:val="000A508F"/>
    <w:rsid w:val="000B137B"/>
    <w:rsid w:val="000B2E20"/>
    <w:rsid w:val="000B3324"/>
    <w:rsid w:val="000B4A89"/>
    <w:rsid w:val="000C71D0"/>
    <w:rsid w:val="000D2209"/>
    <w:rsid w:val="000E0B41"/>
    <w:rsid w:val="000E0D09"/>
    <w:rsid w:val="000F0DAC"/>
    <w:rsid w:val="000F1258"/>
    <w:rsid w:val="000F2277"/>
    <w:rsid w:val="000F4F8D"/>
    <w:rsid w:val="000F5649"/>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6722C"/>
    <w:rsid w:val="00172513"/>
    <w:rsid w:val="00173AE7"/>
    <w:rsid w:val="0017627B"/>
    <w:rsid w:val="00181960"/>
    <w:rsid w:val="0018363C"/>
    <w:rsid w:val="0019266D"/>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0379"/>
    <w:rsid w:val="00204EE8"/>
    <w:rsid w:val="002101C9"/>
    <w:rsid w:val="00217EFB"/>
    <w:rsid w:val="00221E58"/>
    <w:rsid w:val="0022547E"/>
    <w:rsid w:val="00227739"/>
    <w:rsid w:val="00237711"/>
    <w:rsid w:val="00242B6A"/>
    <w:rsid w:val="00250CD6"/>
    <w:rsid w:val="00254992"/>
    <w:rsid w:val="00254D6A"/>
    <w:rsid w:val="0026130E"/>
    <w:rsid w:val="00271404"/>
    <w:rsid w:val="00274A41"/>
    <w:rsid w:val="00282EC5"/>
    <w:rsid w:val="0028548A"/>
    <w:rsid w:val="002917E5"/>
    <w:rsid w:val="002A58A5"/>
    <w:rsid w:val="002B119F"/>
    <w:rsid w:val="002B3DC0"/>
    <w:rsid w:val="002B797A"/>
    <w:rsid w:val="002C5742"/>
    <w:rsid w:val="002C5DD9"/>
    <w:rsid w:val="002C638F"/>
    <w:rsid w:val="002C7CCA"/>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53FCE"/>
    <w:rsid w:val="00355682"/>
    <w:rsid w:val="0037523D"/>
    <w:rsid w:val="00377160"/>
    <w:rsid w:val="003777EB"/>
    <w:rsid w:val="00380C31"/>
    <w:rsid w:val="00396874"/>
    <w:rsid w:val="003C320C"/>
    <w:rsid w:val="003C3272"/>
    <w:rsid w:val="003C5935"/>
    <w:rsid w:val="003D0CE2"/>
    <w:rsid w:val="003D0F9B"/>
    <w:rsid w:val="003D1428"/>
    <w:rsid w:val="003D3271"/>
    <w:rsid w:val="003D41DD"/>
    <w:rsid w:val="003D5C5B"/>
    <w:rsid w:val="003E453E"/>
    <w:rsid w:val="003E6AAC"/>
    <w:rsid w:val="003E7442"/>
    <w:rsid w:val="003F4772"/>
    <w:rsid w:val="003F5AB5"/>
    <w:rsid w:val="00411955"/>
    <w:rsid w:val="00415FE9"/>
    <w:rsid w:val="004307C7"/>
    <w:rsid w:val="0043095C"/>
    <w:rsid w:val="004323B1"/>
    <w:rsid w:val="004327D6"/>
    <w:rsid w:val="004417FA"/>
    <w:rsid w:val="004427C0"/>
    <w:rsid w:val="0044288C"/>
    <w:rsid w:val="004576FF"/>
    <w:rsid w:val="004605A9"/>
    <w:rsid w:val="00471634"/>
    <w:rsid w:val="00474FB9"/>
    <w:rsid w:val="00477B8E"/>
    <w:rsid w:val="00482036"/>
    <w:rsid w:val="00485A5D"/>
    <w:rsid w:val="00496B02"/>
    <w:rsid w:val="004B488E"/>
    <w:rsid w:val="004B50E9"/>
    <w:rsid w:val="004C0274"/>
    <w:rsid w:val="004C147F"/>
    <w:rsid w:val="004F492C"/>
    <w:rsid w:val="005077A8"/>
    <w:rsid w:val="00511499"/>
    <w:rsid w:val="00512374"/>
    <w:rsid w:val="0051264A"/>
    <w:rsid w:val="00520642"/>
    <w:rsid w:val="00521164"/>
    <w:rsid w:val="0052208E"/>
    <w:rsid w:val="005248E4"/>
    <w:rsid w:val="005251B4"/>
    <w:rsid w:val="00535A89"/>
    <w:rsid w:val="005417B3"/>
    <w:rsid w:val="0054425D"/>
    <w:rsid w:val="005610C5"/>
    <w:rsid w:val="00581102"/>
    <w:rsid w:val="005873C0"/>
    <w:rsid w:val="005906D8"/>
    <w:rsid w:val="005A2508"/>
    <w:rsid w:val="005B48C0"/>
    <w:rsid w:val="005B7DFC"/>
    <w:rsid w:val="005C55CE"/>
    <w:rsid w:val="005C5A00"/>
    <w:rsid w:val="005C5F36"/>
    <w:rsid w:val="005D30CC"/>
    <w:rsid w:val="005E1C77"/>
    <w:rsid w:val="005F2427"/>
    <w:rsid w:val="00604506"/>
    <w:rsid w:val="006055FE"/>
    <w:rsid w:val="006122D6"/>
    <w:rsid w:val="00612AB1"/>
    <w:rsid w:val="00613685"/>
    <w:rsid w:val="00615311"/>
    <w:rsid w:val="00624E2E"/>
    <w:rsid w:val="006267B0"/>
    <w:rsid w:val="00647BC4"/>
    <w:rsid w:val="00667EEC"/>
    <w:rsid w:val="00671EBE"/>
    <w:rsid w:val="0067689A"/>
    <w:rsid w:val="00683B63"/>
    <w:rsid w:val="0068481F"/>
    <w:rsid w:val="006863E0"/>
    <w:rsid w:val="006935AB"/>
    <w:rsid w:val="006C6F02"/>
    <w:rsid w:val="006D3B3C"/>
    <w:rsid w:val="006D65E3"/>
    <w:rsid w:val="00702E31"/>
    <w:rsid w:val="00705BA7"/>
    <w:rsid w:val="007063A7"/>
    <w:rsid w:val="00713694"/>
    <w:rsid w:val="00736EFB"/>
    <w:rsid w:val="00744FC1"/>
    <w:rsid w:val="00762FB7"/>
    <w:rsid w:val="007900AD"/>
    <w:rsid w:val="007935A1"/>
    <w:rsid w:val="007A443C"/>
    <w:rsid w:val="007A6FE8"/>
    <w:rsid w:val="007C3C4C"/>
    <w:rsid w:val="007C7690"/>
    <w:rsid w:val="007D75D5"/>
    <w:rsid w:val="007E0982"/>
    <w:rsid w:val="007F1742"/>
    <w:rsid w:val="007F3B3F"/>
    <w:rsid w:val="008075AB"/>
    <w:rsid w:val="00811B77"/>
    <w:rsid w:val="008177DC"/>
    <w:rsid w:val="00826094"/>
    <w:rsid w:val="008306CC"/>
    <w:rsid w:val="00840879"/>
    <w:rsid w:val="00854B99"/>
    <w:rsid w:val="00860FFC"/>
    <w:rsid w:val="008662DE"/>
    <w:rsid w:val="00873D75"/>
    <w:rsid w:val="00875917"/>
    <w:rsid w:val="00881365"/>
    <w:rsid w:val="008814BD"/>
    <w:rsid w:val="00882C80"/>
    <w:rsid w:val="0088364E"/>
    <w:rsid w:val="00890D62"/>
    <w:rsid w:val="00893D25"/>
    <w:rsid w:val="008959CA"/>
    <w:rsid w:val="00896522"/>
    <w:rsid w:val="008A0563"/>
    <w:rsid w:val="008B00A8"/>
    <w:rsid w:val="008C2619"/>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60828"/>
    <w:rsid w:val="00963A79"/>
    <w:rsid w:val="00983BE1"/>
    <w:rsid w:val="00987455"/>
    <w:rsid w:val="009878F4"/>
    <w:rsid w:val="009905E2"/>
    <w:rsid w:val="009951D7"/>
    <w:rsid w:val="009A1158"/>
    <w:rsid w:val="009A6B12"/>
    <w:rsid w:val="009B517F"/>
    <w:rsid w:val="009B7664"/>
    <w:rsid w:val="009C6BDE"/>
    <w:rsid w:val="009D375E"/>
    <w:rsid w:val="009F10B9"/>
    <w:rsid w:val="009F2BB1"/>
    <w:rsid w:val="009F4091"/>
    <w:rsid w:val="00A005D4"/>
    <w:rsid w:val="00A16413"/>
    <w:rsid w:val="00A35B03"/>
    <w:rsid w:val="00A4340F"/>
    <w:rsid w:val="00A46AA7"/>
    <w:rsid w:val="00A61C61"/>
    <w:rsid w:val="00A62910"/>
    <w:rsid w:val="00A62980"/>
    <w:rsid w:val="00A66E59"/>
    <w:rsid w:val="00A7248D"/>
    <w:rsid w:val="00A74263"/>
    <w:rsid w:val="00A779ED"/>
    <w:rsid w:val="00A83CEF"/>
    <w:rsid w:val="00A87278"/>
    <w:rsid w:val="00A87CD1"/>
    <w:rsid w:val="00AA0E50"/>
    <w:rsid w:val="00AA1EB8"/>
    <w:rsid w:val="00AA372A"/>
    <w:rsid w:val="00AA6758"/>
    <w:rsid w:val="00AA6E80"/>
    <w:rsid w:val="00AC101B"/>
    <w:rsid w:val="00AC5A7C"/>
    <w:rsid w:val="00AC7DD8"/>
    <w:rsid w:val="00AD5BAF"/>
    <w:rsid w:val="00AE2DB4"/>
    <w:rsid w:val="00AE60DC"/>
    <w:rsid w:val="00AF53D5"/>
    <w:rsid w:val="00AF5A86"/>
    <w:rsid w:val="00B015E8"/>
    <w:rsid w:val="00B01A98"/>
    <w:rsid w:val="00B03C49"/>
    <w:rsid w:val="00B06CC0"/>
    <w:rsid w:val="00B10C98"/>
    <w:rsid w:val="00B12E75"/>
    <w:rsid w:val="00B17390"/>
    <w:rsid w:val="00B267A0"/>
    <w:rsid w:val="00B32007"/>
    <w:rsid w:val="00B33084"/>
    <w:rsid w:val="00B37E8D"/>
    <w:rsid w:val="00B51B1F"/>
    <w:rsid w:val="00B555F9"/>
    <w:rsid w:val="00B55895"/>
    <w:rsid w:val="00B61B7B"/>
    <w:rsid w:val="00B84B9B"/>
    <w:rsid w:val="00B90DE4"/>
    <w:rsid w:val="00B928BC"/>
    <w:rsid w:val="00B94C4E"/>
    <w:rsid w:val="00B9538B"/>
    <w:rsid w:val="00BA4BE0"/>
    <w:rsid w:val="00BA5D2A"/>
    <w:rsid w:val="00BB0305"/>
    <w:rsid w:val="00BB43C5"/>
    <w:rsid w:val="00BB6DBF"/>
    <w:rsid w:val="00BE07BD"/>
    <w:rsid w:val="00BE121C"/>
    <w:rsid w:val="00BE547F"/>
    <w:rsid w:val="00BE5DCD"/>
    <w:rsid w:val="00BE61D2"/>
    <w:rsid w:val="00BF1F5D"/>
    <w:rsid w:val="00BF515F"/>
    <w:rsid w:val="00BF58C3"/>
    <w:rsid w:val="00BF5B2E"/>
    <w:rsid w:val="00C00B5B"/>
    <w:rsid w:val="00C014DC"/>
    <w:rsid w:val="00C10251"/>
    <w:rsid w:val="00C1622B"/>
    <w:rsid w:val="00C303C5"/>
    <w:rsid w:val="00C50540"/>
    <w:rsid w:val="00C66D0E"/>
    <w:rsid w:val="00C672FE"/>
    <w:rsid w:val="00C71EA5"/>
    <w:rsid w:val="00C73491"/>
    <w:rsid w:val="00C7651C"/>
    <w:rsid w:val="00C76EDE"/>
    <w:rsid w:val="00C80DF0"/>
    <w:rsid w:val="00C86F98"/>
    <w:rsid w:val="00CA31E8"/>
    <w:rsid w:val="00CA3D6E"/>
    <w:rsid w:val="00CB3932"/>
    <w:rsid w:val="00CC1632"/>
    <w:rsid w:val="00CC2550"/>
    <w:rsid w:val="00CD0111"/>
    <w:rsid w:val="00CD1646"/>
    <w:rsid w:val="00CD4BF6"/>
    <w:rsid w:val="00CD52E9"/>
    <w:rsid w:val="00CE4C07"/>
    <w:rsid w:val="00CE528B"/>
    <w:rsid w:val="00CE6921"/>
    <w:rsid w:val="00CE6B71"/>
    <w:rsid w:val="00D01EBA"/>
    <w:rsid w:val="00D43C9A"/>
    <w:rsid w:val="00D53351"/>
    <w:rsid w:val="00D60A5F"/>
    <w:rsid w:val="00D623C1"/>
    <w:rsid w:val="00D7029D"/>
    <w:rsid w:val="00D74950"/>
    <w:rsid w:val="00D80711"/>
    <w:rsid w:val="00D9472A"/>
    <w:rsid w:val="00D94AA5"/>
    <w:rsid w:val="00D95F13"/>
    <w:rsid w:val="00D96B44"/>
    <w:rsid w:val="00DA183B"/>
    <w:rsid w:val="00DA18D6"/>
    <w:rsid w:val="00DA2A01"/>
    <w:rsid w:val="00DA3778"/>
    <w:rsid w:val="00DA61D6"/>
    <w:rsid w:val="00DA782F"/>
    <w:rsid w:val="00DA794A"/>
    <w:rsid w:val="00DD16E1"/>
    <w:rsid w:val="00DD1DDB"/>
    <w:rsid w:val="00DD7CCD"/>
    <w:rsid w:val="00DE0F5D"/>
    <w:rsid w:val="00DF1B5C"/>
    <w:rsid w:val="00DF5BF2"/>
    <w:rsid w:val="00E0021D"/>
    <w:rsid w:val="00E0227E"/>
    <w:rsid w:val="00E07A1A"/>
    <w:rsid w:val="00E133ED"/>
    <w:rsid w:val="00E2008C"/>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0595"/>
    <w:rsid w:val="00EE42F9"/>
    <w:rsid w:val="00EF0BE4"/>
    <w:rsid w:val="00EF2726"/>
    <w:rsid w:val="00F007B7"/>
    <w:rsid w:val="00F01113"/>
    <w:rsid w:val="00F04027"/>
    <w:rsid w:val="00F04510"/>
    <w:rsid w:val="00F10E18"/>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8EADA-1D37-4237-B9E5-707ADCA01463}">
  <ds:schemaRefs>
    <ds:schemaRef ds:uri="http://purl.org/dc/elements/1.1/"/>
    <ds:schemaRef ds:uri="badbeb21-d04d-4be9-8bf7-4fa837886feb"/>
    <ds:schemaRef ds:uri="http://schemas.openxmlformats.org/package/2006/metadata/core-properties"/>
    <ds:schemaRef ds:uri="http://schemas.microsoft.com/office/infopath/2007/PartnerControls"/>
    <ds:schemaRef ds:uri="http://purl.org/dc/terms/"/>
    <ds:schemaRef ds:uri="d78e19fb-9a57-4276-8397-1bb6a3d59799"/>
    <ds:schemaRef ds:uri="http://schemas.microsoft.com/office/2006/metadata/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4.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37</cp:revision>
  <cp:lastPrinted>2024-07-15T22:32:00Z</cp:lastPrinted>
  <dcterms:created xsi:type="dcterms:W3CDTF">2024-08-02T16:22:00Z</dcterms:created>
  <dcterms:modified xsi:type="dcterms:W3CDTF">2024-08-15T22:32:00Z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