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00F99A2C"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F6D00B"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40"/>
      </w:tblGrid>
      <w:tr w:rsidR="00F33A0E" w14:paraId="02476178" w14:textId="77777777" w:rsidTr="00DF1B5C">
        <w:tc>
          <w:tcPr>
            <w:tcW w:w="2340" w:type="dxa"/>
          </w:tcPr>
          <w:p w14:paraId="4F36BEED" w14:textId="5F256D54" w:rsidR="00F33A0E" w:rsidRDefault="00F24349"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41F508C5">
                  <wp:simplePos x="0" y="0"/>
                  <wp:positionH relativeFrom="column">
                    <wp:posOffset>821507</wp:posOffset>
                  </wp:positionH>
                  <wp:positionV relativeFrom="paragraph">
                    <wp:posOffset>680517</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221E58">
              <w:rPr>
                <w:noProof/>
              </w:rPr>
              <w:drawing>
                <wp:inline distT="0" distB="0" distL="0" distR="0" wp14:anchorId="49C305E3" wp14:editId="60B50FD3">
                  <wp:extent cx="1304944" cy="1296685"/>
                  <wp:effectExtent l="0" t="0" r="3175" b="0"/>
                  <wp:docPr id="1163115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15253"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4944" cy="1296685"/>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17131B5B">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864268">
              <w:rPr>
                <w:rFonts w:eastAsiaTheme="minorHAnsi"/>
                <w:noProof/>
                <w:color w:val="AEAAAA" w:themeColor="background2" w:themeShade="BF"/>
                <w:sz w:val="21"/>
                <w:szCs w:val="21"/>
              </w:rPr>
              <w:drawing>
                <wp:anchor distT="0" distB="0" distL="45720" distR="45720" simplePos="0" relativeHeight="251658247" behindDoc="0" locked="1" layoutInCell="1" allowOverlap="0" wp14:anchorId="3F94B0A6" wp14:editId="1CE84E5E">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864268">
              <w:rPr>
                <w:rFonts w:eastAsiaTheme="minorHAnsi"/>
                <w:noProof/>
                <w:color w:val="AEAAAA" w:themeColor="background2" w:themeShade="BF"/>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05D81431">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3AE922C9">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7683D757">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864268">
              <w:rPr>
                <w:rFonts w:ascii="Arial" w:hAnsi="Arial"/>
                <w:noProof/>
                <w:color w:val="auto"/>
                <w:sz w:val="21"/>
                <w:szCs w:val="21"/>
              </w:rPr>
              <w:drawing>
                <wp:anchor distT="0" distB="0" distL="45720" distR="45720" simplePos="0" relativeHeight="251658246" behindDoc="0" locked="0" layoutInCell="1" allowOverlap="1" wp14:anchorId="6BAC0819" wp14:editId="65B8BB0D">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864268">
              <w:rPr>
                <w:rFonts w:ascii="Arial" w:hAnsi="Arial"/>
                <w:color w:val="auto"/>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78A41DC3" w:rsidR="0030673F" w:rsidRDefault="00864268" w:rsidP="0030673F">
      <w:pPr>
        <w:spacing w:after="0" w:line="240" w:lineRule="auto"/>
        <w:rPr>
          <w:rFonts w:cs="Arial"/>
          <w:b/>
          <w:bCs/>
          <w:sz w:val="66"/>
          <w:szCs w:val="66"/>
        </w:rPr>
      </w:pPr>
      <w:r w:rsidRPr="00864268">
        <w:rPr>
          <w:rFonts w:cs="Arial"/>
          <w:b/>
          <w:bCs/>
          <w:sz w:val="66"/>
          <w:szCs w:val="66"/>
        </w:rPr>
        <w:t>Washtenaw, Michigan</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13CDA430" w:rsidR="008177DC" w:rsidRPr="008177DC" w:rsidRDefault="001A2853" w:rsidP="008177DC">
      <w:pPr>
        <w:pStyle w:val="C2CBodyText"/>
      </w:pPr>
      <w:r w:rsidRPr="001A2853">
        <w:t>From June through December 2023, Expert Match supported the community by providing design guidance on:</w:t>
      </w:r>
    </w:p>
    <w:p w14:paraId="7E0BA008" w14:textId="37BE9AB1" w:rsidR="00D15A8A" w:rsidRPr="00D15A8A" w:rsidRDefault="00D15A8A" w:rsidP="00D15A8A">
      <w:pPr>
        <w:pStyle w:val="C2CBullet01"/>
        <w:ind w:left="2970" w:hanging="270"/>
      </w:pPr>
      <w:r w:rsidRPr="00D15A8A">
        <w:t xml:space="preserve">Municipal fleet transition – analyzing the economic and emissions reductions options from transitioning the county’s municipal fleet, which is a mix of light- and medium-duty vehicles </w:t>
      </w:r>
    </w:p>
    <w:p w14:paraId="58738C1C" w14:textId="72A33FF8" w:rsidR="00581102" w:rsidRPr="000F0DAC" w:rsidRDefault="00D433E8" w:rsidP="00D433E8">
      <w:pPr>
        <w:pStyle w:val="C2CBullet01"/>
        <w:ind w:left="2970" w:hanging="270"/>
      </w:pPr>
      <w:r w:rsidRPr="00D433E8">
        <w:t>Funding pathways to support fleet transition efforts – identifying state and federal funding opportunities that can support fleet transition efforts</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11CE198B" w14:textId="50F38608" w:rsidR="002C01C5" w:rsidRPr="002C01C5" w:rsidRDefault="00A14D81" w:rsidP="002C01C5">
      <w:pPr>
        <w:pStyle w:val="C2CBodyText"/>
      </w:pPr>
      <w:r>
        <w:rPr>
          <w:noProof/>
        </w:rPr>
        <mc:AlternateContent>
          <mc:Choice Requires="wps">
            <w:drawing>
              <wp:anchor distT="0" distB="0" distL="114300" distR="114300" simplePos="0" relativeHeight="251659275" behindDoc="1" locked="0" layoutInCell="1" allowOverlap="1" wp14:anchorId="3758B7DF" wp14:editId="6DF322CD">
                <wp:simplePos x="0" y="0"/>
                <wp:positionH relativeFrom="column">
                  <wp:posOffset>114300</wp:posOffset>
                </wp:positionH>
                <wp:positionV relativeFrom="paragraph">
                  <wp:posOffset>1231900</wp:posOffset>
                </wp:positionV>
                <wp:extent cx="1371600" cy="1028700"/>
                <wp:effectExtent l="0" t="0" r="0" b="0"/>
                <wp:wrapTight wrapText="bothSides">
                  <wp:wrapPolygon edited="0">
                    <wp:start x="900" y="0"/>
                    <wp:lineTo x="900" y="21200"/>
                    <wp:lineTo x="20400" y="21200"/>
                    <wp:lineTo x="20400" y="0"/>
                    <wp:lineTo x="900" y="0"/>
                  </wp:wrapPolygon>
                </wp:wrapTight>
                <wp:docPr id="700364039" name="Rectangle 5"/>
                <wp:cNvGraphicFramePr/>
                <a:graphic xmlns:a="http://schemas.openxmlformats.org/drawingml/2006/main">
                  <a:graphicData uri="http://schemas.microsoft.com/office/word/2010/wordprocessingShape">
                    <wps:wsp>
                      <wps:cNvSpPr/>
                      <wps:spPr>
                        <a:xfrm>
                          <a:off x="0" y="0"/>
                          <a:ext cx="1371600" cy="10287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297914" id="Rectangle 5" o:spid="_x0000_s1026" style="position:absolute;margin-left:9pt;margin-top:97pt;width:108pt;height:81pt;z-index:-25165720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" filled="f" stroked="f" strokeweight="1pt">
                <w10:wrap type="tight"/>
              </v:rect>
            </w:pict>
          </mc:Fallback>
        </mc:AlternateContent>
      </w:r>
      <w:r w:rsidR="00AC2399">
        <w:t>This effort provided</w:t>
      </w:r>
      <w:r w:rsidR="00AC2399" w:rsidRPr="00AC2399">
        <w:t xml:space="preserve"> technical expertise that will directly inform </w:t>
      </w:r>
      <w:r w:rsidR="00BB2A7E">
        <w:t xml:space="preserve">the </w:t>
      </w:r>
      <w:r w:rsidR="00AC2399" w:rsidRPr="00AC2399">
        <w:t xml:space="preserve">electrification of Washtenaw County’s municipal fleet. </w:t>
      </w:r>
      <w:r w:rsidR="00AC2399">
        <w:t xml:space="preserve">The community participant </w:t>
      </w:r>
      <w:r w:rsidR="00FD13E8">
        <w:t>stated</w:t>
      </w:r>
      <w:r w:rsidR="00C37735">
        <w:t>,</w:t>
      </w:r>
      <w:r w:rsidR="00AC2399">
        <w:t xml:space="preserve"> </w:t>
      </w:r>
      <w:r w:rsidR="002C01C5" w:rsidRPr="002C01C5">
        <w:t>“</w:t>
      </w:r>
      <w:r w:rsidR="00C37735">
        <w:t>T</w:t>
      </w:r>
      <w:r w:rsidR="002C01C5" w:rsidRPr="002C01C5">
        <w:t>his support provided us with some very important information and data that we can present to our B</w:t>
      </w:r>
      <w:r w:rsidR="00AC2399">
        <w:t>oard of Commissioners</w:t>
      </w:r>
      <w:r w:rsidR="002C01C5" w:rsidRPr="002C01C5">
        <w:t xml:space="preserve"> when requesting the policy changes and financial backing necessary to complete a fleet transition that is in</w:t>
      </w:r>
      <w:r w:rsidR="00A03123">
        <w:t xml:space="preserve"> </w:t>
      </w:r>
      <w:r w:rsidR="002C01C5" w:rsidRPr="002C01C5">
        <w:t xml:space="preserve">line with the </w:t>
      </w:r>
      <w:r w:rsidR="003A23E4" w:rsidRPr="002C01C5">
        <w:t>goals,</w:t>
      </w:r>
      <w:r w:rsidR="002C01C5" w:rsidRPr="002C01C5">
        <w:t xml:space="preserve"> they mandated in Washtenaw County’s climate action plan. One of the most valuable takeaways for us is that we need to stress the importance of looking beyond MSRP, and instead focus on </w:t>
      </w:r>
      <w:r w:rsidR="003A23E4">
        <w:t xml:space="preserve">the </w:t>
      </w:r>
      <w:r w:rsidR="002C01C5" w:rsidRPr="002C01C5">
        <w:t>total cost of ownership when evaluating the cost</w:t>
      </w:r>
      <w:r w:rsidR="00E91CC6">
        <w:t>-</w:t>
      </w:r>
      <w:r w:rsidR="002C01C5" w:rsidRPr="002C01C5">
        <w:t>effectiveness of transitioning to EVs.”</w:t>
      </w:r>
      <w:r w:rsidR="005613DF" w:rsidRPr="002C01C5">
        <w:t xml:space="preserve"> </w:t>
      </w:r>
    </w:p>
    <w:p w14:paraId="2F9A7DB9" w14:textId="2AB6B70C" w:rsidR="00ED3957" w:rsidRDefault="00ED3957" w:rsidP="00ED3957">
      <w:pPr>
        <w:pStyle w:val="C2CBodyText"/>
      </w:pPr>
    </w:p>
    <w:p w14:paraId="18CBF6B2" w14:textId="1C3F614E"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4684A1B6">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5C73E8D9">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58F76CEE" w14:textId="44E443F5" w:rsidR="00AE60DC" w:rsidRDefault="00C65AF1" w:rsidP="00AE60DC">
      <w:pPr>
        <w:pStyle w:val="C2CBodyText"/>
      </w:pPr>
      <w:r w:rsidRPr="00C65AF1">
        <w:t>Washtenaw County, Michigan, has a population of 370,000. The Board of Commissioners of Washtenaw County recently approved the Resilient Washtenaw Climate Action Plan, which calls for an all-electric municipal fleet by 2030. The county is</w:t>
      </w:r>
      <w:r w:rsidR="00324316">
        <w:t xml:space="preserve"> in the very</w:t>
      </w:r>
      <w:r w:rsidRPr="00C65AF1">
        <w:t xml:space="preserve"> early</w:t>
      </w:r>
      <w:r w:rsidR="00324316">
        <w:t xml:space="preserve"> stages of </w:t>
      </w:r>
      <w:r w:rsidRPr="00C65AF1">
        <w:t>electrifying its fleet of 244 vehicles with only a few electric vehicles (EVs) in their current fleet and just two chargers county-wide.</w:t>
      </w:r>
    </w:p>
    <w:p w14:paraId="39066CE0" w14:textId="4ED35394" w:rsidR="00AE60DC" w:rsidRPr="007F3B3F" w:rsidRDefault="001E194F" w:rsidP="00AE60DC">
      <w:pPr>
        <w:pStyle w:val="C2CHead01"/>
      </w:pPr>
      <w:r>
        <w:rPr>
          <w:b w:val="0"/>
          <w:bCs/>
          <w:noProof/>
          <w:szCs w:val="28"/>
        </w:rPr>
        <w:drawing>
          <wp:inline distT="0" distB="0" distL="0" distR="0" wp14:anchorId="11569B5C" wp14:editId="3BC3AA95">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5A6F7324" w:rsidR="001E194F" w:rsidRPr="000F0DAC" w:rsidRDefault="00B03557" w:rsidP="000F0DAC">
      <w:pPr>
        <w:pStyle w:val="C2CBodyText"/>
      </w:pPr>
      <w:r w:rsidRPr="00B03557">
        <w:rPr>
          <w:b/>
          <w:bCs/>
        </w:rPr>
        <w:t>Sika Gadzanku</w:t>
      </w:r>
      <w:r w:rsidR="001E194F" w:rsidRPr="000F0DAC">
        <w:br/>
      </w:r>
      <w:r w:rsidR="004D2BE8" w:rsidRPr="004D2BE8">
        <w:t>Community Lead, Main Expert Match Point of Contact and Program Manager, NREL</w:t>
      </w:r>
    </w:p>
    <w:p w14:paraId="3F97C11D" w14:textId="583AE887" w:rsidR="001E194F" w:rsidRPr="000F0DAC" w:rsidRDefault="00E34A3E" w:rsidP="000F0DAC">
      <w:pPr>
        <w:pStyle w:val="C2CBodyText"/>
      </w:pPr>
      <w:r w:rsidRPr="00E34A3E">
        <w:rPr>
          <w:b/>
          <w:bCs/>
        </w:rPr>
        <w:t>Amarendra Kancharla</w:t>
      </w:r>
      <w:r w:rsidR="001E194F" w:rsidRPr="000F0DAC">
        <w:br/>
      </w:r>
      <w:r w:rsidR="00CB3FED" w:rsidRPr="00CB3FED">
        <w:t>Mobility Scientist, ANL</w:t>
      </w:r>
    </w:p>
    <w:p w14:paraId="3BD83DFE" w14:textId="076957ED" w:rsidR="001E194F" w:rsidRPr="000F0DAC" w:rsidRDefault="00FD6B05" w:rsidP="000F0DAC">
      <w:pPr>
        <w:pStyle w:val="C2CBodyText"/>
      </w:pPr>
      <w:r w:rsidRPr="00FD6B05">
        <w:rPr>
          <w:b/>
          <w:bCs/>
        </w:rPr>
        <w:t>Charbel Mansour</w:t>
      </w:r>
      <w:r w:rsidR="001E194F" w:rsidRPr="000F0DAC">
        <w:br/>
      </w:r>
      <w:r w:rsidR="00460AA4" w:rsidRPr="00460AA4">
        <w:t>Mobility Scientist, ANL</w:t>
      </w:r>
    </w:p>
    <w:p w14:paraId="71CF058C" w14:textId="1EC02184" w:rsidR="001E194F" w:rsidRPr="000F0DAC" w:rsidRDefault="00017029" w:rsidP="000F0DAC">
      <w:pPr>
        <w:pStyle w:val="C2CBodyText"/>
      </w:pPr>
      <w:r w:rsidRPr="00017029">
        <w:rPr>
          <w:b/>
          <w:bCs/>
        </w:rPr>
        <w:t>James Leonard</w:t>
      </w:r>
      <w:r w:rsidR="001E194F" w:rsidRPr="000F0DAC">
        <w:br/>
      </w:r>
      <w:r w:rsidR="00C07275" w:rsidRPr="00C07275">
        <w:t>Research and Program Analyst, Michigan Clean Cities Coalition</w:t>
      </w:r>
    </w:p>
    <w:p w14:paraId="2E14C89E" w14:textId="59CFA0EC" w:rsidR="001E194F" w:rsidRPr="000F0DAC" w:rsidRDefault="006301AC" w:rsidP="000F0DAC">
      <w:pPr>
        <w:pStyle w:val="C2CBodyText"/>
      </w:pPr>
      <w:r w:rsidRPr="006301AC">
        <w:rPr>
          <w:b/>
          <w:bCs/>
        </w:rPr>
        <w:t>Maggie Striz Calnin</w:t>
      </w:r>
      <w:r w:rsidR="001E194F" w:rsidRPr="000F0DAC">
        <w:br/>
      </w:r>
      <w:r w:rsidR="00C82EF6" w:rsidRPr="00C82EF6">
        <w:t>Director, Michigan Clean Cities Coalition</w:t>
      </w:r>
    </w:p>
    <w:p w14:paraId="47D215D1" w14:textId="10B62DF5" w:rsidR="00AE60DC" w:rsidRPr="007F3B3F" w:rsidRDefault="00AE60DC" w:rsidP="00AE60DC">
      <w:pPr>
        <w:pStyle w:val="C2CHead01"/>
      </w:pPr>
      <w:r>
        <w:rPr>
          <w:b w:val="0"/>
          <w:bCs/>
          <w:noProof/>
          <w:szCs w:val="28"/>
        </w:rPr>
        <w:drawing>
          <wp:inline distT="0" distB="0" distL="0" distR="0" wp14:anchorId="619BD109" wp14:editId="1E72F8E8">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7EFD944C" w:rsidR="001E194F" w:rsidRPr="000F0DAC" w:rsidRDefault="00D6478B" w:rsidP="000F0DAC">
      <w:pPr>
        <w:pStyle w:val="C2CBodyText"/>
      </w:pPr>
      <w:r w:rsidRPr="00D6478B">
        <w:rPr>
          <w:b/>
          <w:bCs/>
        </w:rPr>
        <w:t>Mary Braun</w:t>
      </w:r>
      <w:r w:rsidR="001E194F" w:rsidRPr="000F0DAC">
        <w:br/>
      </w:r>
      <w:r w:rsidR="00C24C64" w:rsidRPr="00C24C64">
        <w:t>County Energy and Sustainability Coordinator</w:t>
      </w:r>
    </w:p>
    <w:p w14:paraId="0FA6F226" w14:textId="4888E0B1" w:rsidR="001E194F" w:rsidRPr="000F0DAC" w:rsidRDefault="00C44342" w:rsidP="000F0DAC">
      <w:pPr>
        <w:pStyle w:val="C2CBodyText"/>
      </w:pPr>
      <w:r>
        <w:rPr>
          <w:b/>
          <w:bCs/>
        </w:rPr>
        <w:t>N</w:t>
      </w:r>
      <w:r w:rsidRPr="00C44342">
        <w:rPr>
          <w:b/>
          <w:bCs/>
        </w:rPr>
        <w:t>icholas Woods</w:t>
      </w:r>
      <w:r w:rsidR="001E194F" w:rsidRPr="000F0DAC">
        <w:br/>
      </w:r>
      <w:r w:rsidR="00F04401" w:rsidRPr="00F04401">
        <w:t>County Fleet Manager</w:t>
      </w:r>
    </w:p>
    <w:p w14:paraId="54AC6044" w14:textId="30DE57A4" w:rsidR="001E194F" w:rsidRDefault="001E194F" w:rsidP="000F0DAC">
      <w:pPr>
        <w:pStyle w:val="C2CBodyText"/>
      </w:pPr>
    </w:p>
    <w:p w14:paraId="16B129D0" w14:textId="77777777" w:rsidR="004D1F9B" w:rsidRPr="004D1F9B" w:rsidRDefault="004D1F9B" w:rsidP="004D1F9B"/>
    <w:p w14:paraId="326AAECE" w14:textId="77777777" w:rsidR="004D1F9B" w:rsidRPr="004D1F9B" w:rsidRDefault="004D1F9B" w:rsidP="004D1F9B"/>
    <w:p w14:paraId="1D866314" w14:textId="77777777" w:rsidR="004D1F9B" w:rsidRPr="004D1F9B" w:rsidRDefault="004D1F9B" w:rsidP="004D1F9B"/>
    <w:p w14:paraId="0AAF43FD" w14:textId="77777777" w:rsidR="004D1F9B" w:rsidRPr="004D1F9B" w:rsidRDefault="004D1F9B" w:rsidP="004D1F9B"/>
    <w:p w14:paraId="4307E0D9" w14:textId="77777777" w:rsidR="004D1F9B" w:rsidRPr="004D1F9B" w:rsidRDefault="004D1F9B" w:rsidP="004D1F9B"/>
    <w:p w14:paraId="45E003BE" w14:textId="77777777" w:rsidR="004D1F9B" w:rsidRPr="004D1F9B" w:rsidRDefault="004D1F9B" w:rsidP="004D1F9B"/>
    <w:p w14:paraId="1A365546" w14:textId="77777777" w:rsidR="004D1F9B" w:rsidRDefault="004D1F9B" w:rsidP="004D1F9B">
      <w:pPr>
        <w:rPr>
          <w:sz w:val="21"/>
          <w:szCs w:val="21"/>
        </w:rPr>
      </w:pPr>
    </w:p>
    <w:p w14:paraId="03FFB699" w14:textId="6DC85925" w:rsidR="004D1F9B" w:rsidRDefault="004D1F9B" w:rsidP="004D1F9B">
      <w:pPr>
        <w:rPr>
          <w:sz w:val="21"/>
          <w:szCs w:val="21"/>
        </w:rPr>
      </w:pPr>
    </w:p>
    <w:p w14:paraId="78DC4AAD" w14:textId="3A10C346" w:rsidR="004D1F9B" w:rsidRPr="004D1F9B" w:rsidRDefault="004D1F9B" w:rsidP="004D1F9B">
      <w:pPr>
        <w:tabs>
          <w:tab w:val="left" w:pos="4281"/>
        </w:tabs>
      </w:pPr>
      <w:r w:rsidRPr="007F3B3F">
        <w:rPr>
          <w:noProof/>
        </w:rPr>
        <mc:AlternateContent>
          <mc:Choice Requires="wps">
            <w:drawing>
              <wp:anchor distT="0" distB="0" distL="0" distR="0" simplePos="0" relativeHeight="251658251" behindDoc="0" locked="0" layoutInCell="1" allowOverlap="0" wp14:anchorId="3E6E7CCB" wp14:editId="4160105E">
                <wp:simplePos x="0" y="0"/>
                <wp:positionH relativeFrom="margin">
                  <wp:align>right</wp:align>
                </wp:positionH>
                <wp:positionV relativeFrom="page">
                  <wp:posOffset>8899376</wp:posOffset>
                </wp:positionV>
                <wp:extent cx="3131518" cy="438785"/>
                <wp:effectExtent l="0" t="0" r="12065" b="0"/>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7AD1CF8E" w14:textId="77777777" w:rsidR="004D1F9B" w:rsidRDefault="004D1F9B" w:rsidP="004D1F9B">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5E146296" w14:textId="144878AE" w:rsidR="004D1F9B" w:rsidRPr="000F2277" w:rsidRDefault="00B15CFF" w:rsidP="004D1F9B">
                            <w:pPr>
                              <w:pStyle w:val="Footer"/>
                              <w:tabs>
                                <w:tab w:val="clear" w:pos="4680"/>
                                <w:tab w:val="clear" w:pos="9360"/>
                                <w:tab w:val="left" w:pos="7599"/>
                              </w:tabs>
                              <w:spacing w:after="20"/>
                              <w:ind w:left="-547" w:right="360"/>
                              <w:jc w:val="right"/>
                              <w:rPr>
                                <w:sz w:val="18"/>
                                <w:szCs w:val="18"/>
                              </w:rPr>
                            </w:pPr>
                            <w:r>
                              <w:rPr>
                                <w:noProof/>
                                <w:sz w:val="18"/>
                                <w:szCs w:val="18"/>
                              </w:rPr>
                              <w:t>August</w:t>
                            </w:r>
                            <w:r w:rsidR="004D1F9B"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E7CCB" id="Text Box 11" o:spid="_x0000_s1028" type="#_x0000_t202" style="position:absolute;margin-left:195.4pt;margin-top:700.75pt;width:246.6pt;height:34.55pt;z-index:251658251;visibility:visible;mso-wrap-style:square;mso-width-percent:0;mso-height-percent:0;mso-wrap-distance-left:0;mso-wrap-distance-top:0;mso-wrap-distance-right:0;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" o:allowoverlap="f" filled="f" stroked="f" strokeweight=".5pt">
                <v:textbox inset="0,0,0,0">
                  <w:txbxContent>
                    <w:p w14:paraId="7AD1CF8E" w14:textId="77777777" w:rsidR="004D1F9B" w:rsidRDefault="004D1F9B" w:rsidP="004D1F9B">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5E146296" w14:textId="144878AE" w:rsidR="004D1F9B" w:rsidRPr="000F2277" w:rsidRDefault="00B15CFF" w:rsidP="004D1F9B">
                      <w:pPr>
                        <w:pStyle w:val="Footer"/>
                        <w:tabs>
                          <w:tab w:val="clear" w:pos="4680"/>
                          <w:tab w:val="clear" w:pos="9360"/>
                          <w:tab w:val="left" w:pos="7599"/>
                        </w:tabs>
                        <w:spacing w:after="20"/>
                        <w:ind w:left="-547" w:right="360"/>
                        <w:jc w:val="right"/>
                        <w:rPr>
                          <w:sz w:val="18"/>
                          <w:szCs w:val="18"/>
                        </w:rPr>
                      </w:pPr>
                      <w:r>
                        <w:rPr>
                          <w:noProof/>
                          <w:sz w:val="18"/>
                          <w:szCs w:val="18"/>
                        </w:rPr>
                        <w:t>August</w:t>
                      </w:r>
                      <w:r w:rsidR="004D1F9B" w:rsidRPr="001B14D5">
                        <w:rPr>
                          <w:noProof/>
                          <w:sz w:val="18"/>
                          <w:szCs w:val="18"/>
                        </w:rPr>
                        <w:t xml:space="preserve"> </w:t>
                      </w:r>
                      <w:r>
                        <w:rPr>
                          <w:noProof/>
                          <w:sz w:val="18"/>
                          <w:szCs w:val="18"/>
                        </w:rPr>
                        <w:t>2024</w:t>
                      </w:r>
                    </w:p>
                  </w:txbxContent>
                </v:textbox>
                <w10:wrap type="square" anchorx="margin" anchory="page"/>
              </v:shape>
            </w:pict>
          </mc:Fallback>
        </mc:AlternateContent>
      </w:r>
      <w:r>
        <w:tab/>
      </w:r>
    </w:p>
    <w:sectPr w:rsidR="004D1F9B" w:rsidRPr="004D1F9B"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6C56A" w14:textId="77777777" w:rsidR="00017EC4" w:rsidRDefault="00017EC4" w:rsidP="009F10B9">
      <w:pPr>
        <w:spacing w:after="0" w:line="240" w:lineRule="auto"/>
      </w:pPr>
      <w:r>
        <w:separator/>
      </w:r>
    </w:p>
  </w:endnote>
  <w:endnote w:type="continuationSeparator" w:id="0">
    <w:p w14:paraId="0CD61286" w14:textId="77777777" w:rsidR="00017EC4" w:rsidRDefault="00017EC4" w:rsidP="009F10B9">
      <w:pPr>
        <w:spacing w:after="0" w:line="240" w:lineRule="auto"/>
      </w:pPr>
      <w:r>
        <w:continuationSeparator/>
      </w:r>
    </w:p>
  </w:endnote>
  <w:endnote w:type="continuationNotice" w:id="1">
    <w:p w14:paraId="60CA5D0C" w14:textId="77777777" w:rsidR="00017EC4" w:rsidRDefault="00017E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1DB70" w14:textId="77777777" w:rsidR="00017EC4" w:rsidRDefault="00017EC4" w:rsidP="009F10B9">
      <w:pPr>
        <w:spacing w:after="0" w:line="240" w:lineRule="auto"/>
      </w:pPr>
      <w:r>
        <w:separator/>
      </w:r>
    </w:p>
  </w:footnote>
  <w:footnote w:type="continuationSeparator" w:id="0">
    <w:p w14:paraId="4653094F" w14:textId="77777777" w:rsidR="00017EC4" w:rsidRDefault="00017EC4" w:rsidP="009F10B9">
      <w:pPr>
        <w:spacing w:after="0" w:line="240" w:lineRule="auto"/>
      </w:pPr>
      <w:r>
        <w:continuationSeparator/>
      </w:r>
    </w:p>
  </w:footnote>
  <w:footnote w:type="continuationNotice" w:id="1">
    <w:p w14:paraId="564D609E" w14:textId="77777777" w:rsidR="00017EC4" w:rsidRDefault="00017E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mc:AlternateContent>
      <mc:Choice Requires="v">
        <w:pict>
          <v:shapetype w14:anchorId="52F8D6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428097" o:spid="_x0000_i1025" type="#_x0000_t75" alt="Icon&#10;&#10;&#10;&#10;&#10;&#10;&#10;&#10;&#10;&#10;&#10;&#10;&#10;&#10;&#10;&#10;&#10;&#10;&#10;&#10;&#10;&#10;&#10;&#10;Description automatically generated" style="width:211.85pt;height:108.95pt;visibility:visible;mso-wrap-style:square">
            <v:imagedata r:id="rId1" o:title="Icon&#10;&#10;&#10;&#10;&#10;&#10;&#10;&#10;&#10;&#10;&#10;&#10;&#10;&#10;&#10;&#10;&#10;&#10;&#10;&#10;&#10;&#10;&#10;&#10;Description automatically generated"/>
          </v:shape>
        </w:pict>
      </mc:Choice>
      <mc:Fallback>
        <w:drawing>
          <wp:inline distT="0" distB="0" distL="0" distR="0" wp14:anchorId="4EAC0228" wp14:editId="37DBA361">
            <wp:extent cx="2690495" cy="1383665"/>
            <wp:effectExtent l="0" t="0" r="0" b="0"/>
            <wp:docPr id="264428097" name="Picture 264428097" descr="Icon&#10;&#10;&#10;&#10;&#10;&#10;&#10;&#10;&#10;&#10;&#10;&#10;&#10;&#10;&#10;&#10;&#10;&#10;&#10;&#10;&#10;&#1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Icon&#10;&#10;&#10;&#10;&#10;&#10;&#10;&#10;&#10;&#10;&#10;&#10;&#10;&#10;&#10;&#10;&#10;&#10;&#10;&#10;&#10;&#10;&#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90495" cy="1383665"/>
                    </a:xfrm>
                    <a:prstGeom prst="rect">
                      <a:avLst/>
                    </a:prstGeom>
                    <a:noFill/>
                    <a:ln>
                      <a:noFill/>
                    </a:ln>
                  </pic:spPr>
                </pic:pic>
              </a:graphicData>
            </a:graphic>
          </wp:inline>
        </w:drawing>
      </mc:Fallback>
    </mc:AlternateContent>
  </w:numPicBullet>
  <w:numPicBullet w:numPicBulletId="1">
    <mc:AlternateContent>
      <mc:Choice Requires="v">
        <w:pict>
          <v:shape w14:anchorId="31B6453A" id="Picture 1261887620" o:spid="_x0000_i1025" type="#_x0000_t75" style="width:14.75pt;height:14.75pt;visibility:visible;mso-wrap-style:square">
            <v:imagedata r:id="rId3" o:title=""/>
          </v:shape>
        </w:pict>
      </mc:Choice>
      <mc:Fallback>
        <w:drawing>
          <wp:inline distT="0" distB="0" distL="0" distR="0" wp14:anchorId="00179AD5" wp14:editId="249B81A5">
            <wp:extent cx="187325" cy="187325"/>
            <wp:effectExtent l="0" t="0" r="0" b="0"/>
            <wp:docPr id="1261887620" name="Picture 1261887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mc:Fallback>
    </mc:AlternateConten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005DFB"/>
    <w:multiLevelType w:val="hybridMultilevel"/>
    <w:tmpl w:val="86FA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10"/>
  </w:num>
  <w:num w:numId="2" w16cid:durableId="350038032">
    <w:abstractNumId w:val="8"/>
  </w:num>
  <w:num w:numId="3" w16cid:durableId="1379862135">
    <w:abstractNumId w:val="13"/>
  </w:num>
  <w:num w:numId="4" w16cid:durableId="999191043">
    <w:abstractNumId w:val="11"/>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2"/>
  </w:num>
  <w:num w:numId="10" w16cid:durableId="1891771256">
    <w:abstractNumId w:val="2"/>
  </w:num>
  <w:num w:numId="11" w16cid:durableId="1104036659">
    <w:abstractNumId w:val="7"/>
  </w:num>
  <w:num w:numId="12" w16cid:durableId="129590754">
    <w:abstractNumId w:val="14"/>
  </w:num>
  <w:num w:numId="13" w16cid:durableId="1922442506">
    <w:abstractNumId w:val="0"/>
  </w:num>
  <w:num w:numId="14" w16cid:durableId="1843467847">
    <w:abstractNumId w:val="6"/>
  </w:num>
  <w:num w:numId="15" w16cid:durableId="191342025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3F24"/>
    <w:rsid w:val="0001563A"/>
    <w:rsid w:val="00017029"/>
    <w:rsid w:val="00017754"/>
    <w:rsid w:val="00017EC4"/>
    <w:rsid w:val="00024403"/>
    <w:rsid w:val="00036257"/>
    <w:rsid w:val="0003759D"/>
    <w:rsid w:val="00037623"/>
    <w:rsid w:val="00041ED3"/>
    <w:rsid w:val="00044564"/>
    <w:rsid w:val="00047EA8"/>
    <w:rsid w:val="0005078F"/>
    <w:rsid w:val="00051656"/>
    <w:rsid w:val="0005324A"/>
    <w:rsid w:val="000553B9"/>
    <w:rsid w:val="0005567C"/>
    <w:rsid w:val="00070752"/>
    <w:rsid w:val="00080A76"/>
    <w:rsid w:val="00084F33"/>
    <w:rsid w:val="00090465"/>
    <w:rsid w:val="000A508F"/>
    <w:rsid w:val="000B137B"/>
    <w:rsid w:val="000B2E20"/>
    <w:rsid w:val="000B4A89"/>
    <w:rsid w:val="000C71D0"/>
    <w:rsid w:val="000D2209"/>
    <w:rsid w:val="000E0B41"/>
    <w:rsid w:val="000E0D09"/>
    <w:rsid w:val="000F0DAC"/>
    <w:rsid w:val="000F1258"/>
    <w:rsid w:val="000F2277"/>
    <w:rsid w:val="001018CE"/>
    <w:rsid w:val="001056DB"/>
    <w:rsid w:val="0011530D"/>
    <w:rsid w:val="00123A87"/>
    <w:rsid w:val="00127E6B"/>
    <w:rsid w:val="00131F9E"/>
    <w:rsid w:val="00141727"/>
    <w:rsid w:val="00145EAA"/>
    <w:rsid w:val="001478FB"/>
    <w:rsid w:val="00156A87"/>
    <w:rsid w:val="001602B7"/>
    <w:rsid w:val="00161082"/>
    <w:rsid w:val="001614BF"/>
    <w:rsid w:val="00164981"/>
    <w:rsid w:val="00164D7D"/>
    <w:rsid w:val="00172513"/>
    <w:rsid w:val="00173AE7"/>
    <w:rsid w:val="0017627B"/>
    <w:rsid w:val="00181960"/>
    <w:rsid w:val="0018363C"/>
    <w:rsid w:val="001943D9"/>
    <w:rsid w:val="001A2853"/>
    <w:rsid w:val="001B14D5"/>
    <w:rsid w:val="001B1DEB"/>
    <w:rsid w:val="001B4F87"/>
    <w:rsid w:val="001B62FB"/>
    <w:rsid w:val="001C0C27"/>
    <w:rsid w:val="001C1611"/>
    <w:rsid w:val="001C19C3"/>
    <w:rsid w:val="001C39F6"/>
    <w:rsid w:val="001C4294"/>
    <w:rsid w:val="001C7572"/>
    <w:rsid w:val="001D6D7C"/>
    <w:rsid w:val="001E194F"/>
    <w:rsid w:val="001E5830"/>
    <w:rsid w:val="001F0D6D"/>
    <w:rsid w:val="001F2CCD"/>
    <w:rsid w:val="00204EE8"/>
    <w:rsid w:val="002101C9"/>
    <w:rsid w:val="00217EFB"/>
    <w:rsid w:val="00221E58"/>
    <w:rsid w:val="00227739"/>
    <w:rsid w:val="00237711"/>
    <w:rsid w:val="00242B6A"/>
    <w:rsid w:val="00250CD6"/>
    <w:rsid w:val="00254992"/>
    <w:rsid w:val="0026130E"/>
    <w:rsid w:val="00271404"/>
    <w:rsid w:val="00274A41"/>
    <w:rsid w:val="00282EC5"/>
    <w:rsid w:val="0028548A"/>
    <w:rsid w:val="002917E5"/>
    <w:rsid w:val="002A58A5"/>
    <w:rsid w:val="002B119F"/>
    <w:rsid w:val="002B3DC0"/>
    <w:rsid w:val="002B797A"/>
    <w:rsid w:val="002C01C5"/>
    <w:rsid w:val="002C5742"/>
    <w:rsid w:val="002C638F"/>
    <w:rsid w:val="002C7CCA"/>
    <w:rsid w:val="002D7573"/>
    <w:rsid w:val="002E7AAA"/>
    <w:rsid w:val="002F459D"/>
    <w:rsid w:val="002F6629"/>
    <w:rsid w:val="00301C4C"/>
    <w:rsid w:val="0030673F"/>
    <w:rsid w:val="00306811"/>
    <w:rsid w:val="00307DEA"/>
    <w:rsid w:val="0031430C"/>
    <w:rsid w:val="00316C75"/>
    <w:rsid w:val="00324316"/>
    <w:rsid w:val="003270F0"/>
    <w:rsid w:val="00332951"/>
    <w:rsid w:val="003342FD"/>
    <w:rsid w:val="00336F91"/>
    <w:rsid w:val="00343CF4"/>
    <w:rsid w:val="00353FCE"/>
    <w:rsid w:val="00355682"/>
    <w:rsid w:val="0037523D"/>
    <w:rsid w:val="00377160"/>
    <w:rsid w:val="003777EB"/>
    <w:rsid w:val="00380C31"/>
    <w:rsid w:val="00396874"/>
    <w:rsid w:val="003A23E4"/>
    <w:rsid w:val="003C320C"/>
    <w:rsid w:val="003C3272"/>
    <w:rsid w:val="003D0CE2"/>
    <w:rsid w:val="003D0F9B"/>
    <w:rsid w:val="003D3271"/>
    <w:rsid w:val="003D41DD"/>
    <w:rsid w:val="003D5C5B"/>
    <w:rsid w:val="003E453E"/>
    <w:rsid w:val="003E6AAC"/>
    <w:rsid w:val="003E7442"/>
    <w:rsid w:val="003F4323"/>
    <w:rsid w:val="003F5AB5"/>
    <w:rsid w:val="00411955"/>
    <w:rsid w:val="00415FE9"/>
    <w:rsid w:val="004307C7"/>
    <w:rsid w:val="0043095C"/>
    <w:rsid w:val="004323B1"/>
    <w:rsid w:val="004327D6"/>
    <w:rsid w:val="004417FA"/>
    <w:rsid w:val="004427C0"/>
    <w:rsid w:val="0044288C"/>
    <w:rsid w:val="004576FF"/>
    <w:rsid w:val="004605A9"/>
    <w:rsid w:val="00460AA4"/>
    <w:rsid w:val="00474FB9"/>
    <w:rsid w:val="00477B8E"/>
    <w:rsid w:val="00482036"/>
    <w:rsid w:val="004832C4"/>
    <w:rsid w:val="00485A5D"/>
    <w:rsid w:val="00496B02"/>
    <w:rsid w:val="004B50E9"/>
    <w:rsid w:val="004C0274"/>
    <w:rsid w:val="004C147F"/>
    <w:rsid w:val="004D1F9B"/>
    <w:rsid w:val="004D2BE8"/>
    <w:rsid w:val="004F492C"/>
    <w:rsid w:val="005077A8"/>
    <w:rsid w:val="00511499"/>
    <w:rsid w:val="00512374"/>
    <w:rsid w:val="0051264A"/>
    <w:rsid w:val="00520642"/>
    <w:rsid w:val="00521164"/>
    <w:rsid w:val="0052208E"/>
    <w:rsid w:val="005251B4"/>
    <w:rsid w:val="00535A89"/>
    <w:rsid w:val="005417B3"/>
    <w:rsid w:val="00543716"/>
    <w:rsid w:val="0054425D"/>
    <w:rsid w:val="005610C5"/>
    <w:rsid w:val="005613DF"/>
    <w:rsid w:val="00581102"/>
    <w:rsid w:val="005873C0"/>
    <w:rsid w:val="005A2508"/>
    <w:rsid w:val="005B48C0"/>
    <w:rsid w:val="005B7DFC"/>
    <w:rsid w:val="005C5A00"/>
    <w:rsid w:val="005C5F36"/>
    <w:rsid w:val="005D30CC"/>
    <w:rsid w:val="005E1C77"/>
    <w:rsid w:val="005F2427"/>
    <w:rsid w:val="005F66CC"/>
    <w:rsid w:val="00604506"/>
    <w:rsid w:val="006055FE"/>
    <w:rsid w:val="006122D6"/>
    <w:rsid w:val="00612AB1"/>
    <w:rsid w:val="00613685"/>
    <w:rsid w:val="00615311"/>
    <w:rsid w:val="00624E2E"/>
    <w:rsid w:val="006267B0"/>
    <w:rsid w:val="006301AC"/>
    <w:rsid w:val="00647BC4"/>
    <w:rsid w:val="00667EEC"/>
    <w:rsid w:val="00671EBE"/>
    <w:rsid w:val="0067689A"/>
    <w:rsid w:val="00683B63"/>
    <w:rsid w:val="0068481F"/>
    <w:rsid w:val="006863E0"/>
    <w:rsid w:val="00686497"/>
    <w:rsid w:val="006935AB"/>
    <w:rsid w:val="006C6F02"/>
    <w:rsid w:val="006D3B3C"/>
    <w:rsid w:val="006D65E3"/>
    <w:rsid w:val="00702E31"/>
    <w:rsid w:val="00705BA7"/>
    <w:rsid w:val="007063A7"/>
    <w:rsid w:val="00736EFB"/>
    <w:rsid w:val="00744FC1"/>
    <w:rsid w:val="007935A1"/>
    <w:rsid w:val="007A443C"/>
    <w:rsid w:val="007A6FE8"/>
    <w:rsid w:val="007B6099"/>
    <w:rsid w:val="007C3C4C"/>
    <w:rsid w:val="007C7690"/>
    <w:rsid w:val="007D75D5"/>
    <w:rsid w:val="007E0982"/>
    <w:rsid w:val="007F1742"/>
    <w:rsid w:val="007F3B3F"/>
    <w:rsid w:val="008075AB"/>
    <w:rsid w:val="008177DC"/>
    <w:rsid w:val="00826094"/>
    <w:rsid w:val="008306CC"/>
    <w:rsid w:val="00840879"/>
    <w:rsid w:val="00854B99"/>
    <w:rsid w:val="00860FFC"/>
    <w:rsid w:val="00864268"/>
    <w:rsid w:val="008662DE"/>
    <w:rsid w:val="00873D75"/>
    <w:rsid w:val="00875917"/>
    <w:rsid w:val="00881365"/>
    <w:rsid w:val="00881D70"/>
    <w:rsid w:val="0088364E"/>
    <w:rsid w:val="00890D62"/>
    <w:rsid w:val="00893D25"/>
    <w:rsid w:val="008959CA"/>
    <w:rsid w:val="00896522"/>
    <w:rsid w:val="008A0563"/>
    <w:rsid w:val="008B00A8"/>
    <w:rsid w:val="008D4B26"/>
    <w:rsid w:val="008E72CB"/>
    <w:rsid w:val="008E7CA0"/>
    <w:rsid w:val="0090308D"/>
    <w:rsid w:val="00911474"/>
    <w:rsid w:val="009118B7"/>
    <w:rsid w:val="00911D74"/>
    <w:rsid w:val="0092000E"/>
    <w:rsid w:val="009203B2"/>
    <w:rsid w:val="009266DA"/>
    <w:rsid w:val="009336A6"/>
    <w:rsid w:val="009338D1"/>
    <w:rsid w:val="00937EFA"/>
    <w:rsid w:val="00940E7B"/>
    <w:rsid w:val="00941D56"/>
    <w:rsid w:val="00942700"/>
    <w:rsid w:val="00963A79"/>
    <w:rsid w:val="00964932"/>
    <w:rsid w:val="00983BE1"/>
    <w:rsid w:val="00987455"/>
    <w:rsid w:val="009878F4"/>
    <w:rsid w:val="009905E2"/>
    <w:rsid w:val="009951D7"/>
    <w:rsid w:val="009A1158"/>
    <w:rsid w:val="009A6B12"/>
    <w:rsid w:val="009B517F"/>
    <w:rsid w:val="009B7664"/>
    <w:rsid w:val="009C6BDE"/>
    <w:rsid w:val="009D375E"/>
    <w:rsid w:val="009F10B9"/>
    <w:rsid w:val="009F2BB1"/>
    <w:rsid w:val="009F4091"/>
    <w:rsid w:val="00A005D4"/>
    <w:rsid w:val="00A03123"/>
    <w:rsid w:val="00A14D81"/>
    <w:rsid w:val="00A16413"/>
    <w:rsid w:val="00A35B03"/>
    <w:rsid w:val="00A46AA7"/>
    <w:rsid w:val="00A61C61"/>
    <w:rsid w:val="00A62910"/>
    <w:rsid w:val="00A62980"/>
    <w:rsid w:val="00A74263"/>
    <w:rsid w:val="00A779ED"/>
    <w:rsid w:val="00A83CEF"/>
    <w:rsid w:val="00A87278"/>
    <w:rsid w:val="00A87CD1"/>
    <w:rsid w:val="00AA0E50"/>
    <w:rsid w:val="00AA1EB8"/>
    <w:rsid w:val="00AA372A"/>
    <w:rsid w:val="00AA6758"/>
    <w:rsid w:val="00AA6E80"/>
    <w:rsid w:val="00AC101B"/>
    <w:rsid w:val="00AC2399"/>
    <w:rsid w:val="00AC5A7C"/>
    <w:rsid w:val="00AE2DB4"/>
    <w:rsid w:val="00AE60DC"/>
    <w:rsid w:val="00AF5A86"/>
    <w:rsid w:val="00B015E8"/>
    <w:rsid w:val="00B01A98"/>
    <w:rsid w:val="00B03557"/>
    <w:rsid w:val="00B03C49"/>
    <w:rsid w:val="00B06CC0"/>
    <w:rsid w:val="00B10C98"/>
    <w:rsid w:val="00B12E75"/>
    <w:rsid w:val="00B15CFF"/>
    <w:rsid w:val="00B267A0"/>
    <w:rsid w:val="00B32007"/>
    <w:rsid w:val="00B33084"/>
    <w:rsid w:val="00B37E8D"/>
    <w:rsid w:val="00B51B1F"/>
    <w:rsid w:val="00B555F9"/>
    <w:rsid w:val="00B84B9B"/>
    <w:rsid w:val="00B878BA"/>
    <w:rsid w:val="00B928BC"/>
    <w:rsid w:val="00B94C4E"/>
    <w:rsid w:val="00B9538B"/>
    <w:rsid w:val="00BA4BE0"/>
    <w:rsid w:val="00BA5D2A"/>
    <w:rsid w:val="00BB2A7E"/>
    <w:rsid w:val="00BB43C5"/>
    <w:rsid w:val="00BB6DBF"/>
    <w:rsid w:val="00BE07BD"/>
    <w:rsid w:val="00BE121C"/>
    <w:rsid w:val="00BE547F"/>
    <w:rsid w:val="00BE5DCD"/>
    <w:rsid w:val="00BE61D2"/>
    <w:rsid w:val="00BF515F"/>
    <w:rsid w:val="00BF58C3"/>
    <w:rsid w:val="00BF5B2E"/>
    <w:rsid w:val="00C014DC"/>
    <w:rsid w:val="00C07275"/>
    <w:rsid w:val="00C10251"/>
    <w:rsid w:val="00C1622B"/>
    <w:rsid w:val="00C24C64"/>
    <w:rsid w:val="00C303C5"/>
    <w:rsid w:val="00C37735"/>
    <w:rsid w:val="00C44342"/>
    <w:rsid w:val="00C50540"/>
    <w:rsid w:val="00C65AF1"/>
    <w:rsid w:val="00C672FE"/>
    <w:rsid w:val="00C71EA5"/>
    <w:rsid w:val="00C73491"/>
    <w:rsid w:val="00C7651C"/>
    <w:rsid w:val="00C76EDE"/>
    <w:rsid w:val="00C80DF0"/>
    <w:rsid w:val="00C82EF6"/>
    <w:rsid w:val="00C86F98"/>
    <w:rsid w:val="00CA31E8"/>
    <w:rsid w:val="00CA3D6E"/>
    <w:rsid w:val="00CA4CC0"/>
    <w:rsid w:val="00CB3932"/>
    <w:rsid w:val="00CB3FED"/>
    <w:rsid w:val="00CD1646"/>
    <w:rsid w:val="00CE528B"/>
    <w:rsid w:val="00CE6921"/>
    <w:rsid w:val="00CE6B71"/>
    <w:rsid w:val="00D01EBA"/>
    <w:rsid w:val="00D15A8A"/>
    <w:rsid w:val="00D433E8"/>
    <w:rsid w:val="00D43C9A"/>
    <w:rsid w:val="00D53351"/>
    <w:rsid w:val="00D60A5F"/>
    <w:rsid w:val="00D6478B"/>
    <w:rsid w:val="00D74950"/>
    <w:rsid w:val="00D80711"/>
    <w:rsid w:val="00D94AA5"/>
    <w:rsid w:val="00D95F13"/>
    <w:rsid w:val="00D96B44"/>
    <w:rsid w:val="00DA183B"/>
    <w:rsid w:val="00DA18D6"/>
    <w:rsid w:val="00DA2A01"/>
    <w:rsid w:val="00DA3778"/>
    <w:rsid w:val="00DA61D6"/>
    <w:rsid w:val="00DA794A"/>
    <w:rsid w:val="00DD16E1"/>
    <w:rsid w:val="00DD1DDB"/>
    <w:rsid w:val="00DD7CCD"/>
    <w:rsid w:val="00DE0F5D"/>
    <w:rsid w:val="00DF1B5C"/>
    <w:rsid w:val="00DF5BF2"/>
    <w:rsid w:val="00E0021D"/>
    <w:rsid w:val="00E0227E"/>
    <w:rsid w:val="00E07A1A"/>
    <w:rsid w:val="00E133ED"/>
    <w:rsid w:val="00E2008C"/>
    <w:rsid w:val="00E34A3E"/>
    <w:rsid w:val="00E479E6"/>
    <w:rsid w:val="00E50476"/>
    <w:rsid w:val="00E50D70"/>
    <w:rsid w:val="00E75844"/>
    <w:rsid w:val="00E83003"/>
    <w:rsid w:val="00E91CC6"/>
    <w:rsid w:val="00EA0E8C"/>
    <w:rsid w:val="00EA330B"/>
    <w:rsid w:val="00EB08B4"/>
    <w:rsid w:val="00EB16EA"/>
    <w:rsid w:val="00EC1993"/>
    <w:rsid w:val="00EC2EB8"/>
    <w:rsid w:val="00ED2842"/>
    <w:rsid w:val="00ED3957"/>
    <w:rsid w:val="00ED543E"/>
    <w:rsid w:val="00ED5E16"/>
    <w:rsid w:val="00EE42F9"/>
    <w:rsid w:val="00EF0BE4"/>
    <w:rsid w:val="00EF2726"/>
    <w:rsid w:val="00F007B7"/>
    <w:rsid w:val="00F01113"/>
    <w:rsid w:val="00F04027"/>
    <w:rsid w:val="00F04401"/>
    <w:rsid w:val="00F04510"/>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86291"/>
    <w:rsid w:val="00F90CFE"/>
    <w:rsid w:val="00F94EED"/>
    <w:rsid w:val="00FA1335"/>
    <w:rsid w:val="00FA3956"/>
    <w:rsid w:val="00FA658D"/>
    <w:rsid w:val="00FC2EAB"/>
    <w:rsid w:val="00FD0E28"/>
    <w:rsid w:val="00FD0EDC"/>
    <w:rsid w:val="00FD13E8"/>
    <w:rsid w:val="00FD6B05"/>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8.png"/><Relationship Id="rId22" Type="http://schemas.openxmlformats.org/officeDocument/2006/relationships/image" Target="media/image16.svg"/><Relationship Id="rId27" Type="http://schemas.openxmlformats.org/officeDocument/2006/relationships/header" Target="header2.xml"/><Relationship Id="rId3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emf"/></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63993365-B187-4328-9158-F6D01EEA36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Sanchez, Marsha</cp:lastModifiedBy>
  <cp:revision>36</cp:revision>
  <cp:lastPrinted>2024-07-15T22:32:00Z</cp:lastPrinted>
  <dcterms:created xsi:type="dcterms:W3CDTF">2024-08-05T19:43:00Z</dcterms:created>
  <dcterms:modified xsi:type="dcterms:W3CDTF">2024-08-15T20:45:00Z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