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0"/>
        </w:rPr>
        <w:t>MNQ ClanMarshal v9.3 Restart Document</w:t>
      </w:r>
    </w:p>
    <w:p>
      <w:pPr>
        <w:pStyle w:val="Normal"/>
        <w:jc w:val="center"/>
        <w:rPr/>
      </w:pPr>
      <w:r>
        <w:rPr>
          <w:i/>
          <w:sz w:val="22"/>
        </w:rPr>
        <w:t>Production Dynamic Backtest - Single MNQ / No Overlap / Archetype-Specific Exits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MNQ ClanMarshal / Intraday Microstructure Strategy</w:t>
            </w:r>
          </w:p>
        </w:tc>
      </w:tr>
      <w:tr>
        <w:trPr/>
        <w:tc>
          <w:tcPr>
            <w:tcW w:w="518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v9.3 production candidate</w:t>
            </w:r>
          </w:p>
        </w:tc>
      </w:tr>
      <w:tr>
        <w:trPr/>
        <w:tc>
          <w:tcPr>
            <w:tcW w:w="518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May 2026</w:t>
            </w:r>
          </w:p>
        </w:tc>
      </w:tr>
      <w:tr>
        <w:trPr/>
        <w:tc>
          <w:tcPr>
            <w:tcW w:w="518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Live Constraint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MNQ contract, no overlapping positions, broker-side OCO++ required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ClanMarshal has moved from exploratory Bookmap-style wall reaction research into a validated, single-contract, archetype-specific MNQ microstructure framework.</w:t>
      </w:r>
    </w:p>
    <w:p>
      <w:pPr>
        <w:pStyle w:val="Normal"/>
        <w:rPr/>
      </w:pPr>
      <w:r>
        <w:rPr/>
        <w:t>The current v9.3 production candidate uses structural wall percentiles, thin opposing liquidity, tape/delta force confirmation, and optimized dynamic wall exits by archetype.</w:t>
      </w:r>
    </w:p>
    <w:p>
      <w:pPr>
        <w:pStyle w:val="Normal"/>
        <w:rPr/>
      </w:pPr>
      <w:r>
        <w:rPr/>
        <w:t>True sequential validation showed the current trade stream naturally respects the one-MNQ/no-overlap deployment constraint: all 119 production candidates remain valid.</w:t>
      </w:r>
    </w:p>
    <w:p>
      <w:pPr>
        <w:pStyle w:val="Normal"/>
        <w:rPr/>
      </w:pPr>
      <w:r>
        <w:rPr/>
        <w:t>The core strategic priority is now execution-quality optimization, not signal discovery.</w:t>
      </w:r>
    </w:p>
    <w:p>
      <w:pPr>
        <w:pStyle w:val="Heading1"/>
        <w:rPr/>
      </w:pPr>
      <w:r>
        <w:rPr/>
        <w:t>2. Current Doctrine</w:t>
      </w:r>
    </w:p>
    <w:p>
      <w:pPr>
        <w:pStyle w:val="ListBullet"/>
        <w:numPr>
          <w:ilvl w:val="0"/>
          <w:numId w:val="1"/>
        </w:numPr>
        <w:rPr/>
      </w:pPr>
      <w:r>
        <w:rPr/>
        <w:t>Structure determines location.</w:t>
      </w:r>
    </w:p>
    <w:p>
      <w:pPr>
        <w:pStyle w:val="ListBullet"/>
        <w:numPr>
          <w:ilvl w:val="0"/>
          <w:numId w:val="1"/>
        </w:numPr>
        <w:rPr/>
      </w:pPr>
      <w:r>
        <w:rPr/>
        <w:t>Tape determines timing.</w:t>
      </w:r>
    </w:p>
    <w:p>
      <w:pPr>
        <w:pStyle w:val="ListBullet"/>
        <w:numPr>
          <w:ilvl w:val="0"/>
          <w:numId w:val="1"/>
        </w:numPr>
        <w:rPr/>
      </w:pPr>
      <w:r>
        <w:rPr/>
        <w:t>Delta/force rank determines dominance.</w:t>
      </w:r>
    </w:p>
    <w:p>
      <w:pPr>
        <w:pStyle w:val="ListBullet"/>
        <w:numPr>
          <w:ilvl w:val="0"/>
          <w:numId w:val="1"/>
        </w:numPr>
        <w:rPr/>
      </w:pPr>
      <w:r>
        <w:rPr/>
        <w:t>Archetype-specific exit thresholds determine extraction quality.</w:t>
      </w:r>
    </w:p>
    <w:p>
      <w:pPr>
        <w:pStyle w:val="ListBullet"/>
        <w:numPr>
          <w:ilvl w:val="0"/>
          <w:numId w:val="1"/>
        </w:numPr>
        <w:rPr/>
      </w:pPr>
      <w:r>
        <w:rPr/>
        <w:t>Single MNQ means no partial runners; improvements must choose better exits, horizons, filters, or structural invalidation logic.</w:t>
      </w:r>
    </w:p>
    <w:p>
      <w:pPr>
        <w:pStyle w:val="Heading1"/>
        <w:rPr/>
      </w:pPr>
      <w:r>
        <w:rPr/>
        <w:t>3. Current ClickHouse Table Stack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Layer</w:t>
            </w:r>
          </w:p>
        </w:tc>
        <w:tc>
          <w:tcPr>
            <w:tcW w:w="5183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Tables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Raw / Foundation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mnq_mbo, mnq_trades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MBO Action Layer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CG_mnq_mbo_action_derived_100ms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Heatmap Wall Layer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CG_mnq_heatmap_features_100ms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Fine Percentile Ladder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CG_mnq_heatmap_percentile_ladder_100ms_v3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v9.1 Entries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CG_mnq_cm_v91_entries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v9.2 Full Exit Sweep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CG_mnq_cm_v92_exit_threshold_sweep_full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v9.2 True Sequential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CG_mnq_cm_v92_true_sequential_backtest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v9.3 Production Dynamic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CG_mnq_cm_v93_production_dynamic_backtest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v9.3 SHORT_P9900 Structural Tests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CG_mnq_cm_v93_short_p9900_structural_*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v9.3 LONG_P9990 Horizon Sweep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CG_mnq_cm_v93_long_p9990_*</w:t>
            </w:r>
          </w:p>
        </w:tc>
      </w:tr>
    </w:tbl>
    <w:p>
      <w:pPr>
        <w:pStyle w:val="Heading1"/>
        <w:rPr/>
      </w:pPr>
      <w:r>
        <w:rPr/>
        <w:t>4. v9.3 Production Matrix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Structural Case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Side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Exit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Horizon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Role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LONG_P9900_SUPPORT_THIN_OFFER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P9925_ELITE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120s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Supplemental long; conservative harvesting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LONG_P9990_SUPPORT_THIN_OFFER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P9925_ELITE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300s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Apex sniper; modest horizon expansion improved extraction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SHORT_P9900_RESISTANCE_THIN_BID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P9990_WHALE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120s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Primary workhorse; deeper whale target preserved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SHORT_P9990_RESISTANCE_THIN_BID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P9950_EXCEPTIONAL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120s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Small-sample opportunistic short</w:t>
            </w:r>
          </w:p>
        </w:tc>
      </w:tr>
    </w:tbl>
    <w:p>
      <w:pPr>
        <w:pStyle w:val="Heading1"/>
        <w:rPr/>
      </w:pPr>
      <w:r>
        <w:rPr/>
        <w:t>5. v9.3 Validated Production Performance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183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Trades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119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Gross Total PnL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+573.5 pts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Gross Expectancy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+4.82 pts/trade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Win Rate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58.82%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Profit Factor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2.60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Average Hold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77.1 sec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Timeouts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59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Sequential Constraint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All candidates remain valid under 1 MNQ / no overlap</w:t>
            </w:r>
          </w:p>
        </w:tc>
      </w:tr>
    </w:tbl>
    <w:p>
      <w:pPr>
        <w:pStyle w:val="Heading1"/>
        <w:rPr/>
      </w:pPr>
      <w:r>
        <w:rPr/>
        <w:t>6. Archetype Breakdown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51"/>
        <w:gridCol w:w="1152"/>
        <w:gridCol w:w="1152"/>
        <w:gridCol w:w="1152"/>
        <w:gridCol w:w="1153"/>
        <w:gridCol w:w="1152"/>
        <w:gridCol w:w="1152"/>
        <w:gridCol w:w="1152"/>
        <w:gridCol w:w="1151"/>
      </w:tblGrid>
      <w:tr>
        <w:trPr/>
        <w:tc>
          <w:tcPr>
            <w:tcW w:w="115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Structural Case</w:t>
            </w:r>
          </w:p>
        </w:tc>
        <w:tc>
          <w:tcPr>
            <w:tcW w:w="115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Side</w:t>
            </w:r>
          </w:p>
        </w:tc>
        <w:tc>
          <w:tcPr>
            <w:tcW w:w="115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Trades</w:t>
            </w:r>
          </w:p>
        </w:tc>
        <w:tc>
          <w:tcPr>
            <w:tcW w:w="115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Exp</w:t>
            </w:r>
          </w:p>
        </w:tc>
        <w:tc>
          <w:tcPr>
            <w:tcW w:w="1153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15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Win</w:t>
            </w:r>
          </w:p>
        </w:tc>
        <w:tc>
          <w:tcPr>
            <w:tcW w:w="115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PF</w:t>
            </w:r>
          </w:p>
        </w:tc>
        <w:tc>
          <w:tcPr>
            <w:tcW w:w="1152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Hold</w:t>
            </w:r>
          </w:p>
        </w:tc>
        <w:tc>
          <w:tcPr>
            <w:tcW w:w="1151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TO</w:t>
            </w:r>
          </w:p>
        </w:tc>
      </w:tr>
      <w:tr>
        <w:trPr/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LONG_P9990_SUPPORT_THIN_OFFER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+45.54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+273.25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66.67%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137.62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57s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SHORT_P9900_RESISTANCE_THIN_BID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62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+3.95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+244.75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58.06%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2.07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102.5s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LONG_P9900_SUPPORT_THIN_OFFER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LONG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47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+0.98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+46.0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57.45%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1.38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48.1s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SHORT_P9990_RESISTANCE_THIN_BID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+2.38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+9.5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75.0%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2.23</w:t>
            </w:r>
          </w:p>
        </w:tc>
        <w:tc>
          <w:tcPr>
            <w:tcW w:w="11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53s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Heading1"/>
        <w:rPr/>
      </w:pPr>
      <w:r>
        <w:rPr/>
        <w:t>7. Friction Survivability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Friction Pts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Exp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Total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Win</w:t>
            </w:r>
          </w:p>
        </w:tc>
        <w:tc>
          <w:tcPr>
            <w:tcW w:w="207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Net PF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0.25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+4.57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+543.75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57.98%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2.47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0.50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+4.32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+514.00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55.46%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2.34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1.00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+3.82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+454.50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51.26%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2.11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1.50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+3.32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+395.00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45.38%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1.90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2.00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+2.82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+335.50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42.02%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1.71</w:t>
            </w:r>
          </w:p>
        </w:tc>
      </w:tr>
    </w:tbl>
    <w:p>
      <w:pPr>
        <w:pStyle w:val="Heading1"/>
        <w:rPr/>
      </w:pPr>
      <w:r>
        <w:rPr/>
        <w:t>8. Key Research Findings Since v9.2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Finding</w:t>
            </w:r>
          </w:p>
        </w:tc>
        <w:tc>
          <w:tcPr>
            <w:tcW w:w="5183" w:type="dxa"/>
            <w:tcBorders/>
            <w:shd w:fill="1F4E79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Fine P-net exit engineering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Universal P9900 exits were inferior to archetype-specific exits.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SHORT_P9900 optimization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P9990_WHALE exit materially improved workhorse extraction; static stops destroyed the edge.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SHORT_P9900 structural invalidation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Best invalidation setting improved PF but reduced total PnL; preserve baseline as primary.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LONG_P9990 horizon sweep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P9925_ELITE / 300s beat P9925 / 120s modestly while keeping zero timeouts.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Single MNQ constraint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All 119 v9.3 trades remain sequentially valid; no overlap distortion detected.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MAE/MFE</w:t>
            </w:r>
          </w:p>
        </w:tc>
        <w:tc>
          <w:tcPr>
            <w:tcW w:w="51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SHORT_P9900 still tolerates large adverse excursion; fixed stop compression is not appropriate.</w:t>
            </w:r>
          </w:p>
        </w:tc>
      </w:tr>
    </w:tbl>
    <w:p>
      <w:pPr>
        <w:pStyle w:val="Heading1"/>
        <w:rPr/>
      </w:pPr>
      <w:r>
        <w:rPr/>
        <w:t>9. Plan and Next Steps</w:t>
      </w:r>
    </w:p>
    <w:p>
      <w:pPr>
        <w:pStyle w:val="Normal"/>
        <w:rPr/>
      </w:pPr>
      <w:r>
        <w:rPr>
          <w:b/>
        </w:rPr>
        <w:t xml:space="preserve">Step 1 - Lock v9.3 Baseline: </w:t>
      </w:r>
      <w:r>
        <w:rPr/>
        <w:t>Treat CG_mnq_cm_v93_production_dynamic_backtest as current reference baseline. Do not redesign entries until execution validation is complete.</w:t>
      </w:r>
    </w:p>
    <w:p>
      <w:pPr>
        <w:pStyle w:val="Normal"/>
        <w:rPr/>
      </w:pPr>
      <w:r>
        <w:rPr>
          <w:b/>
        </w:rPr>
        <w:t xml:space="preserve">Step 2 - Equity and Drawdown Table: </w:t>
      </w:r>
      <w:r>
        <w:rPr/>
        <w:t>Create CG_mnq_cm_v93_equity_curve with trade sequence, cumulative PnL, rolling peak, drawdown, daily PnL, and per-day worst drawdown.</w:t>
      </w:r>
    </w:p>
    <w:p>
      <w:pPr>
        <w:pStyle w:val="Normal"/>
        <w:rPr/>
      </w:pPr>
      <w:r>
        <w:rPr>
          <w:b/>
        </w:rPr>
        <w:t xml:space="preserve">Step 3 - Regime Segmentation: </w:t>
      </w:r>
      <w:r>
        <w:rPr/>
        <w:t>Break results by day type: trend/range/reversal, opening drive vs midday/power hour, ATR quartile, and session window.</w:t>
      </w:r>
    </w:p>
    <w:p>
      <w:pPr>
        <w:pStyle w:val="Normal"/>
        <w:rPr/>
      </w:pPr>
      <w:r>
        <w:rPr>
          <w:b/>
        </w:rPr>
        <w:t xml:space="preserve">Step 4 - Force-Rank Optimization: </w:t>
      </w:r>
      <w:r>
        <w:rPr/>
        <w:t>Build CG_mnq_cm_v94_force_rank_optimization to test whether lower-rank entries dilute expectancy. Preserve trade count only if edge remains robust.</w:t>
      </w:r>
    </w:p>
    <w:p>
      <w:pPr>
        <w:pStyle w:val="Normal"/>
        <w:rPr/>
      </w:pPr>
      <w:r>
        <w:rPr>
          <w:b/>
        </w:rPr>
        <w:t xml:space="preserve">Step 5 - Conservative Live Risk Envelope: </w:t>
      </w:r>
      <w:r>
        <w:rPr/>
        <w:t>Define emergency OCO++ protective stop for NT8. This is not the research stop; it is catastrophic broker protection.</w:t>
      </w:r>
    </w:p>
    <w:p>
      <w:pPr>
        <w:pStyle w:val="Normal"/>
        <w:rPr/>
      </w:pPr>
      <w:r>
        <w:rPr>
          <w:b/>
        </w:rPr>
        <w:t xml:space="preserve">Step 6 - NT8 Replay Prototype: </w:t>
      </w:r>
      <w:r>
        <w:rPr/>
        <w:t>Implement v9.3 logic with one contract, no overlap, broker-side OCO brackets, logging of theoretical vs replay fills, and strict RTH/session cutoff behavior.</w:t>
      </w:r>
    </w:p>
    <w:p>
      <w:pPr>
        <w:pStyle w:val="Normal"/>
        <w:rPr/>
      </w:pPr>
      <w:r>
        <w:rPr>
          <w:b/>
        </w:rPr>
        <w:t xml:space="preserve">Step 7 - Out-of-Sample / Walk-Forward: </w:t>
      </w:r>
      <w:r>
        <w:rPr/>
        <w:t>Validate on additional MNQ date ranges before live risk. Compare v9.3 against v9.1/v9.2 and the original footprint benchmark requirement.</w:t>
      </w:r>
    </w:p>
    <w:p>
      <w:pPr>
        <w:pStyle w:val="Normal"/>
        <w:rPr/>
      </w:pPr>
      <w:r>
        <w:rPr>
          <w:b/>
        </w:rPr>
        <w:t xml:space="preserve">Step 8 - Python Code Governance: </w:t>
      </w:r>
      <w:r>
        <w:rPr/>
        <w:t>Continue saving Python research code into CG_strategy_code_repository or ClickHouse-accessible storage for auditability.</w:t>
      </w:r>
    </w:p>
    <w:p>
      <w:pPr>
        <w:pStyle w:val="Heading1"/>
        <w:rPr/>
      </w:pPr>
      <w:r>
        <w:rPr/>
        <w:t>10. Immediate Build Targets</w:t>
      </w:r>
    </w:p>
    <w:p>
      <w:pPr>
        <w:pStyle w:val="ListBullet"/>
        <w:numPr>
          <w:ilvl w:val="0"/>
          <w:numId w:val="1"/>
        </w:numPr>
        <w:rPr/>
      </w:pPr>
      <w:r>
        <w:rPr/>
        <w:t>CG_mnq_cm_v93_equity_curve</w:t>
      </w:r>
    </w:p>
    <w:p>
      <w:pPr>
        <w:pStyle w:val="ListBullet"/>
        <w:numPr>
          <w:ilvl w:val="0"/>
          <w:numId w:val="1"/>
        </w:numPr>
        <w:rPr/>
      </w:pPr>
      <w:r>
        <w:rPr/>
        <w:t>CG_mnq_cm_v93_daily_regime_report</w:t>
      </w:r>
    </w:p>
    <w:p>
      <w:pPr>
        <w:pStyle w:val="ListBullet"/>
        <w:numPr>
          <w:ilvl w:val="0"/>
          <w:numId w:val="1"/>
        </w:numPr>
        <w:rPr/>
      </w:pPr>
      <w:r>
        <w:rPr/>
        <w:t>CG_mnq_cm_v94_force_rank_optimization</w:t>
      </w:r>
    </w:p>
    <w:p>
      <w:pPr>
        <w:pStyle w:val="ListBullet"/>
        <w:numPr>
          <w:ilvl w:val="0"/>
          <w:numId w:val="1"/>
        </w:numPr>
        <w:rPr/>
      </w:pPr>
      <w:r>
        <w:rPr/>
        <w:t>CG_mnq_cm_v94_filtered_production_backtest</w:t>
      </w:r>
    </w:p>
    <w:p>
      <w:pPr>
        <w:pStyle w:val="ListBullet"/>
        <w:numPr>
          <w:ilvl w:val="0"/>
          <w:numId w:val="1"/>
        </w:numPr>
        <w:rPr/>
      </w:pPr>
      <w:r>
        <w:rPr/>
        <w:t>NT8 ClanMarshal_v93.cs prototype with OCO++</w:t>
      </w:r>
    </w:p>
    <w:p>
      <w:pPr>
        <w:pStyle w:val="Heading1"/>
        <w:rPr/>
      </w:pPr>
      <w:r>
        <w:rPr/>
        <w:t>11. Bottom Line</w:t>
      </w:r>
    </w:p>
    <w:p>
      <w:pPr>
        <w:pStyle w:val="Normal"/>
        <w:rPr/>
      </w:pPr>
      <w:r>
        <w:rPr/>
        <w:t>ClanMarshal v9.3 is now a verified single-MNQ production candidate with strong gross and friction-adjusted performance.</w:t>
      </w:r>
    </w:p>
    <w:p>
      <w:pPr>
        <w:pStyle w:val="Normal"/>
        <w:rPr/>
      </w:pPr>
      <w:r>
        <w:rPr/>
        <w:t>The workhorse SHORT_P9900 is mature; LONG_P9990 is an elite apex sniper with modestly improved v9.3 extraction.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next phase is not more alpha hunting; it is risk, regime, and execution engineering.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936" w:right="936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MNQ ClanMarshal v9.3 Restart Document - May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MNQ ClanMarshal v9.3 Restart Document - May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735</Words>
  <Characters>5112</Characters>
  <CharactersWithSpaces>5636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