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  <w:bookmarkStart w:id="0" w:name="_GoBack"/>
      <w:bookmarkEnd w:id="0"/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3A0FC9" w:rsidRPr="003A0FC9" w:rsidRDefault="003A0FC9" w:rsidP="003A0FC9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SPECIMEN                                     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Lab </w:t>
      </w:r>
      <w:proofErr w:type="gramStart"/>
      <w:r w:rsidRPr="003A0FC9">
        <w:rPr>
          <w:rFonts w:ascii="Consolas" w:hAnsi="Consolas" w:cs="Consolas"/>
          <w:sz w:val="18"/>
          <w:szCs w:val="18"/>
        </w:rPr>
        <w:t>No :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P000005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Specimen </w:t>
      </w:r>
      <w:proofErr w:type="gramStart"/>
      <w:r w:rsidRPr="003A0FC9">
        <w:rPr>
          <w:rFonts w:ascii="Consolas" w:hAnsi="Consolas" w:cs="Consolas"/>
          <w:sz w:val="18"/>
          <w:szCs w:val="18"/>
        </w:rPr>
        <w:t>Type :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Urine              </w:t>
      </w:r>
    </w:p>
    <w:p w:rsid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MICROSCOPY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Leucocyte Range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>&gt;</w:t>
      </w:r>
      <w:proofErr w:type="gramStart"/>
      <w:r w:rsidRPr="003A0FC9">
        <w:rPr>
          <w:rFonts w:ascii="Consolas" w:hAnsi="Consolas" w:cs="Consolas"/>
          <w:sz w:val="18"/>
          <w:szCs w:val="18"/>
        </w:rPr>
        <w:t>500  x10E6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/L (&lt;10)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Erythrocyte Range     </w:t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>&gt;</w:t>
      </w:r>
      <w:proofErr w:type="gramStart"/>
      <w:r w:rsidRPr="003A0FC9">
        <w:rPr>
          <w:rFonts w:ascii="Consolas" w:hAnsi="Consolas" w:cs="Consolas"/>
          <w:sz w:val="18"/>
          <w:szCs w:val="18"/>
        </w:rPr>
        <w:t>500  x10E6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/L (&lt;10)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Epithelial Cells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not seen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Bacteria    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moderate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Antibacterial Activity  </w:t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Not Detected              </w:t>
      </w:r>
    </w:p>
    <w:p w:rsid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</w:p>
    <w:p w:rsidR="003A0FC9" w:rsidRPr="003A0FC9" w:rsidRDefault="003A0FC9" w:rsidP="003A0FC9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CULTURE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1. </w:t>
      </w:r>
      <w:proofErr w:type="spellStart"/>
      <w:r w:rsidRPr="003A0FC9">
        <w:rPr>
          <w:rFonts w:ascii="Consolas" w:hAnsi="Consolas" w:cs="Consolas"/>
          <w:sz w:val="18"/>
          <w:szCs w:val="18"/>
        </w:rPr>
        <w:t>Enterobacter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cloaca</w:t>
      </w:r>
      <w:r>
        <w:rPr>
          <w:rFonts w:ascii="Consolas" w:hAnsi="Consolas" w:cs="Consolas"/>
          <w:sz w:val="18"/>
          <w:szCs w:val="18"/>
        </w:rPr>
        <w:t xml:space="preserve">e    </w:t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&gt;=10E8 </w:t>
      </w:r>
      <w:proofErr w:type="spellStart"/>
      <w:r w:rsidRPr="003A0FC9">
        <w:rPr>
          <w:rFonts w:ascii="Consolas" w:hAnsi="Consolas" w:cs="Consolas"/>
          <w:sz w:val="18"/>
          <w:szCs w:val="18"/>
        </w:rPr>
        <w:t>cfu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/L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2. Escherichia coli O112   </w:t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150              </w:t>
      </w:r>
    </w:p>
    <w:p w:rsid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</w:p>
    <w:p w:rsidR="003A0FC9" w:rsidRPr="003A0FC9" w:rsidRDefault="003A0FC9" w:rsidP="003A0FC9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SENSITIVITIES:            1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Amox</w:t>
      </w:r>
      <w:proofErr w:type="spellEnd"/>
      <w:r w:rsidRPr="003A0FC9">
        <w:rPr>
          <w:rFonts w:ascii="Consolas" w:hAnsi="Consolas" w:cs="Consolas"/>
          <w:sz w:val="18"/>
          <w:szCs w:val="18"/>
        </w:rPr>
        <w:t>/</w:t>
      </w:r>
      <w:proofErr w:type="spellStart"/>
      <w:r w:rsidRPr="003A0FC9">
        <w:rPr>
          <w:rFonts w:ascii="Consolas" w:hAnsi="Consolas" w:cs="Consolas"/>
          <w:sz w:val="18"/>
          <w:szCs w:val="18"/>
        </w:rPr>
        <w:t>Clavulanate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         R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Gentamicin                S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Meropenem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                S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Nitrofurantoin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           R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Norfloxacin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              S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Trimethoprim              S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COMMENT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Organism 1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ESCAPPM organisms include </w:t>
      </w:r>
      <w:proofErr w:type="spellStart"/>
      <w:r w:rsidRPr="003A0FC9">
        <w:rPr>
          <w:rFonts w:ascii="Consolas" w:hAnsi="Consolas" w:cs="Consolas"/>
          <w:sz w:val="18"/>
          <w:szCs w:val="18"/>
        </w:rPr>
        <w:t>Enterobacter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FC9">
        <w:rPr>
          <w:rFonts w:ascii="Consolas" w:hAnsi="Consolas" w:cs="Consolas"/>
          <w:sz w:val="18"/>
          <w:szCs w:val="18"/>
        </w:rPr>
        <w:t>Serratia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FC9">
        <w:rPr>
          <w:rFonts w:ascii="Consolas" w:hAnsi="Consolas" w:cs="Consolas"/>
          <w:sz w:val="18"/>
          <w:szCs w:val="18"/>
        </w:rPr>
        <w:t>Citrobacter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Aeromonas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FC9">
        <w:rPr>
          <w:rFonts w:ascii="Consolas" w:hAnsi="Consolas" w:cs="Consolas"/>
          <w:sz w:val="18"/>
          <w:szCs w:val="18"/>
        </w:rPr>
        <w:t>Hafnia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FC9">
        <w:rPr>
          <w:rFonts w:ascii="Consolas" w:hAnsi="Consolas" w:cs="Consolas"/>
          <w:sz w:val="18"/>
          <w:szCs w:val="18"/>
        </w:rPr>
        <w:t>Providencia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and </w:t>
      </w:r>
      <w:proofErr w:type="spellStart"/>
      <w:r w:rsidRPr="003A0FC9">
        <w:rPr>
          <w:rFonts w:ascii="Consolas" w:hAnsi="Consolas" w:cs="Consolas"/>
          <w:sz w:val="18"/>
          <w:szCs w:val="18"/>
        </w:rPr>
        <w:t>Morganella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.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These bacteria possess inducible beta-lactamases and resistance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 w:rsidRPr="003A0FC9">
        <w:rPr>
          <w:rFonts w:ascii="Consolas" w:hAnsi="Consolas" w:cs="Consolas"/>
          <w:sz w:val="18"/>
          <w:szCs w:val="18"/>
        </w:rPr>
        <w:t>may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 arise during treatment with the Penicillins (</w:t>
      </w:r>
      <w:proofErr w:type="spellStart"/>
      <w:r w:rsidRPr="003A0FC9">
        <w:rPr>
          <w:rFonts w:ascii="Consolas" w:hAnsi="Consolas" w:cs="Consolas"/>
          <w:sz w:val="18"/>
          <w:szCs w:val="18"/>
        </w:rPr>
        <w:t>Amoxycillin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Augmentin, </w:t>
      </w:r>
      <w:proofErr w:type="spellStart"/>
      <w:r w:rsidRPr="003A0FC9">
        <w:rPr>
          <w:rFonts w:ascii="Consolas" w:hAnsi="Consolas" w:cs="Consolas"/>
          <w:sz w:val="18"/>
          <w:szCs w:val="18"/>
        </w:rPr>
        <w:t>Timentin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FC9">
        <w:rPr>
          <w:rFonts w:ascii="Consolas" w:hAnsi="Consolas" w:cs="Consolas"/>
          <w:sz w:val="18"/>
          <w:szCs w:val="18"/>
        </w:rPr>
        <w:t>Piperacillin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and </w:t>
      </w:r>
      <w:proofErr w:type="spellStart"/>
      <w:r w:rsidRPr="003A0FC9">
        <w:rPr>
          <w:rFonts w:ascii="Consolas" w:hAnsi="Consolas" w:cs="Consolas"/>
          <w:sz w:val="18"/>
          <w:szCs w:val="18"/>
        </w:rPr>
        <w:t>Tazobactam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) and the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Cephalosporins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FC9">
        <w:rPr>
          <w:rFonts w:ascii="Consolas" w:hAnsi="Consolas" w:cs="Consolas"/>
          <w:sz w:val="18"/>
          <w:szCs w:val="18"/>
        </w:rPr>
        <w:t>Cephalothin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FC9">
        <w:rPr>
          <w:rFonts w:ascii="Consolas" w:hAnsi="Consolas" w:cs="Consolas"/>
          <w:sz w:val="18"/>
          <w:szCs w:val="18"/>
        </w:rPr>
        <w:t>Cephazolin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Ceftriaxone, </w:t>
      </w:r>
      <w:proofErr w:type="spellStart"/>
      <w:r w:rsidRPr="003A0FC9">
        <w:rPr>
          <w:rFonts w:ascii="Consolas" w:hAnsi="Consolas" w:cs="Consolas"/>
          <w:sz w:val="18"/>
          <w:szCs w:val="18"/>
        </w:rPr>
        <w:t>Cefotaxime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Ceftazidime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and </w:t>
      </w:r>
      <w:proofErr w:type="spellStart"/>
      <w:r w:rsidRPr="003A0FC9">
        <w:rPr>
          <w:rFonts w:ascii="Consolas" w:hAnsi="Consolas" w:cs="Consolas"/>
          <w:sz w:val="18"/>
          <w:szCs w:val="18"/>
        </w:rPr>
        <w:t>Aztreonam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).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INTERPRETATION OF MIDSTREAM/CLEAN-CATCH URINE CULTURE RESULTS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-----------------------------------------------------------------</w:t>
      </w: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A Bacterial Count of &gt;=10e7 </w:t>
      </w:r>
      <w:proofErr w:type="spellStart"/>
      <w:r w:rsidRPr="003A0FC9">
        <w:rPr>
          <w:rFonts w:ascii="Consolas" w:hAnsi="Consolas" w:cs="Consolas"/>
          <w:sz w:val="18"/>
          <w:szCs w:val="18"/>
        </w:rPr>
        <w:t>cfu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/L is consistent with Urinary Tract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Infection. There are no such quantitative </w:t>
      </w:r>
      <w:proofErr w:type="spellStart"/>
      <w:r w:rsidRPr="003A0FC9">
        <w:rPr>
          <w:rFonts w:ascii="Consolas" w:hAnsi="Consolas" w:cs="Consolas"/>
          <w:sz w:val="18"/>
          <w:szCs w:val="18"/>
        </w:rPr>
        <w:t>ISOelines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for Candida.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A leucocyte count of &gt;=10x10e6/L is abnormal.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Epithelial cells, if present, may reflect urogenital contamination.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An organism count &gt;=10e7 </w:t>
      </w:r>
      <w:proofErr w:type="spellStart"/>
      <w:r w:rsidRPr="003A0FC9">
        <w:rPr>
          <w:rFonts w:ascii="Consolas" w:hAnsi="Consolas" w:cs="Consolas"/>
          <w:sz w:val="18"/>
          <w:szCs w:val="18"/>
        </w:rPr>
        <w:t>cfu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/L, in the absence of a raised leucocyte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 w:rsidRPr="003A0FC9">
        <w:rPr>
          <w:rFonts w:ascii="Consolas" w:hAnsi="Consolas" w:cs="Consolas"/>
          <w:sz w:val="18"/>
          <w:szCs w:val="18"/>
        </w:rPr>
        <w:t>count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, may reflect overflow from a bacteraemia or lack of specimen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 w:rsidRPr="003A0FC9">
        <w:rPr>
          <w:rFonts w:ascii="Consolas" w:hAnsi="Consolas" w:cs="Consolas"/>
          <w:sz w:val="18"/>
          <w:szCs w:val="18"/>
        </w:rPr>
        <w:t>refrigeration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 with bacterial overgrowth prior to culture.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INTERPRETATION OF INDWELLING CATHETER URINE CULTURE RESULTS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-----------------------------------------------------------------</w:t>
      </w: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If this urine was collected via an indwelling urinary catheter (IDC)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 w:rsidRPr="003A0FC9">
        <w:rPr>
          <w:rFonts w:ascii="Consolas" w:hAnsi="Consolas" w:cs="Consolas"/>
          <w:sz w:val="18"/>
          <w:szCs w:val="18"/>
        </w:rPr>
        <w:t>results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 are consistent with either IDC colonisation or infection.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Antibiotic therapy with the catheter in situ is seldom successful.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IDC removal, if possible, or replacement is suggested.              </w:t>
      </w:r>
    </w:p>
    <w:p w:rsidR="003A0FC9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Treatment should be </w:t>
      </w:r>
      <w:proofErr w:type="spellStart"/>
      <w:r w:rsidRPr="003A0FC9">
        <w:rPr>
          <w:rFonts w:ascii="Consolas" w:hAnsi="Consolas" w:cs="Consolas"/>
          <w:sz w:val="18"/>
          <w:szCs w:val="18"/>
        </w:rPr>
        <w:t>ISOed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by clinical signs such as fever, pain and              </w:t>
      </w:r>
    </w:p>
    <w:p w:rsidR="006417F4" w:rsidRPr="003A0FC9" w:rsidRDefault="003A0FC9" w:rsidP="003A0FC9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 w:rsidRPr="003A0FC9">
        <w:rPr>
          <w:rFonts w:ascii="Consolas" w:hAnsi="Consolas" w:cs="Consolas"/>
          <w:sz w:val="18"/>
          <w:szCs w:val="18"/>
        </w:rPr>
        <w:t>raised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 peripheral leucocyte count etc.</w:t>
      </w:r>
      <w:r w:rsidR="001B3D16" w:rsidRPr="003A0FC9">
        <w:rPr>
          <w:rFonts w:ascii="Consolas" w:hAnsi="Consolas" w:cs="Consolas"/>
          <w:sz w:val="18"/>
          <w:szCs w:val="18"/>
        </w:rPr>
        <w:t xml:space="preserve"> </w:t>
      </w:r>
    </w:p>
    <w:sectPr w:rsidR="006417F4" w:rsidRPr="003A0F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01C" w:rsidRDefault="0045001C" w:rsidP="00970BCD">
      <w:pPr>
        <w:spacing w:after="0" w:line="240" w:lineRule="auto"/>
      </w:pPr>
      <w:r>
        <w:separator/>
      </w:r>
    </w:p>
  </w:endnote>
  <w:endnote w:type="continuationSeparator" w:id="0">
    <w:p w:rsidR="0045001C" w:rsidRDefault="0045001C" w:rsidP="0097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DC1" w:rsidRDefault="00B54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DC1" w:rsidRDefault="00B54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DC1" w:rsidRDefault="00B54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01C" w:rsidRDefault="0045001C" w:rsidP="00970BCD">
      <w:pPr>
        <w:spacing w:after="0" w:line="240" w:lineRule="auto"/>
      </w:pPr>
      <w:r>
        <w:separator/>
      </w:r>
    </w:p>
  </w:footnote>
  <w:footnote w:type="continuationSeparator" w:id="0">
    <w:p w:rsidR="0045001C" w:rsidRDefault="0045001C" w:rsidP="0097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DC1" w:rsidRDefault="00B54D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082079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 ONLY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BCD" w:rsidRDefault="00B54DC1" w:rsidP="00970B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082080" o:spid="_x0000_s2051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 ONLY"/>
        </v:shape>
      </w:pict>
    </w:r>
    <w:r w:rsidR="00970BCD">
      <w:rPr>
        <w:noProof/>
        <w:lang w:eastAsia="en-AU"/>
      </w:rPr>
      <w:drawing>
        <wp:inline distT="0" distB="0" distL="0" distR="0" wp14:anchorId="1291F596" wp14:editId="04873B09">
          <wp:extent cx="1997075" cy="643890"/>
          <wp:effectExtent l="0" t="0" r="3175" b="3810"/>
          <wp:docPr id="2" name="Picture 2" descr="NATIONAL E-HEALTH TRANSITION AUTHORITY (NEHTA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ATIONAL E-HEALTH TRANSITION AUTHORITY (NEHTA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707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DC1" w:rsidRDefault="00B54D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082078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 ONL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KytDC2MDKwsDA3NDVR0lEKTi0uzszPAykwqgUAA4On6ywAAAA="/>
  </w:docVars>
  <w:rsids>
    <w:rsidRoot w:val="001B3D16"/>
    <w:rsid w:val="001B19C8"/>
    <w:rsid w:val="001B3D16"/>
    <w:rsid w:val="00300246"/>
    <w:rsid w:val="003A0FC9"/>
    <w:rsid w:val="0045001C"/>
    <w:rsid w:val="006417F4"/>
    <w:rsid w:val="00970BCD"/>
    <w:rsid w:val="00B54DC1"/>
    <w:rsid w:val="00BB665C"/>
    <w:rsid w:val="00BD4FDF"/>
    <w:rsid w:val="00E3505D"/>
    <w:rsid w:val="00E8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87AD600-5781-419C-8072-7FF7DF07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0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CD"/>
  </w:style>
  <w:style w:type="paragraph" w:styleId="Footer">
    <w:name w:val="footer"/>
    <w:basedOn w:val="Normal"/>
    <w:link w:val="FooterChar"/>
    <w:uiPriority w:val="99"/>
    <w:unhideWhenUsed/>
    <w:rsid w:val="00970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NEHTA - National e-Health Transition Authority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Millar</dc:creator>
  <cp:keywords/>
  <dc:description/>
  <cp:lastModifiedBy>Angus Millar</cp:lastModifiedBy>
  <cp:revision>4</cp:revision>
  <dcterms:created xsi:type="dcterms:W3CDTF">2015-11-18T06:59:00Z</dcterms:created>
  <dcterms:modified xsi:type="dcterms:W3CDTF">2015-11-18T07:07:00Z</dcterms:modified>
</cp:coreProperties>
</file>