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639D" w14:textId="56785649" w:rsidR="00A46FE6" w:rsidRPr="00664A8E" w:rsidRDefault="00B27F84" w:rsidP="006A5743">
      <w:pPr>
        <w:pStyle w:val="StyleTOPHeading"/>
        <w:outlineLvl w:val="0"/>
      </w:pPr>
      <w:r>
        <w:t>CTEI</w:t>
      </w:r>
      <w:r w:rsidR="00664A8E" w:rsidRPr="005E0C9E">
        <w:t xml:space="preserve"> </w:t>
      </w:r>
      <w:r w:rsidR="000B70A6">
        <w:t>Working</w:t>
      </w:r>
      <w:r w:rsidR="00484F99" w:rsidRPr="005E0C9E">
        <w:t xml:space="preserve"> Paper</w:t>
      </w:r>
      <w:r w:rsidR="000B70A6">
        <w:t>s</w:t>
      </w:r>
    </w:p>
    <w:p w14:paraId="6F118043" w14:textId="284F4E7A" w:rsidR="00F758AD" w:rsidRPr="0073760B" w:rsidRDefault="00213B78" w:rsidP="006A5743">
      <w:pPr>
        <w:pStyle w:val="TitleOfPaper1"/>
        <w:outlineLvl w:val="0"/>
        <w:rPr>
          <w:lang w:val="en-US"/>
        </w:rPr>
      </w:pPr>
      <w:r w:rsidRPr="00213B78">
        <w:rPr>
          <w:bCs/>
          <w:i/>
          <w:iCs/>
          <w:lang w:val="en-US"/>
        </w:rPr>
        <w:t>decompr</w:t>
      </w:r>
      <w:r w:rsidRPr="00213B78">
        <w:rPr>
          <w:bCs/>
          <w:lang w:val="en-US"/>
        </w:rPr>
        <w:t>: Global Value Chain decomposition in R</w:t>
      </w:r>
      <w:r w:rsidR="00664A8E" w:rsidRPr="00A46FE6">
        <w:rPr>
          <w:rStyle w:val="FootnoteReference"/>
          <w:b w:val="0"/>
        </w:rPr>
        <w:footnoteReference w:id="1"/>
      </w:r>
    </w:p>
    <w:p w14:paraId="0D726F6C" w14:textId="3B627C6D" w:rsidR="00F758AD" w:rsidRDefault="00213B78" w:rsidP="006A5743">
      <w:pPr>
        <w:pStyle w:val="Author"/>
        <w:outlineLvl w:val="0"/>
      </w:pPr>
      <w:proofErr w:type="spellStart"/>
      <w:r>
        <w:t>Bastiaan</w:t>
      </w:r>
      <w:proofErr w:type="spellEnd"/>
      <w:r>
        <w:t xml:space="preserve"> </w:t>
      </w:r>
      <w:proofErr w:type="spellStart"/>
      <w:r>
        <w:t>Quast</w:t>
      </w:r>
      <w:proofErr w:type="spellEnd"/>
      <w:r w:rsidRPr="003C186F">
        <w:rPr>
          <w:rStyle w:val="FootnoteReference"/>
        </w:rPr>
        <w:footnoteReference w:id="2"/>
      </w:r>
      <w:r>
        <w:t xml:space="preserve">, Victor </w:t>
      </w:r>
      <w:proofErr w:type="spellStart"/>
      <w:r>
        <w:t>Ku</w:t>
      </w:r>
      <w:r w:rsidR="0073760B">
        <w:t>mmritz</w:t>
      </w:r>
      <w:proofErr w:type="spellEnd"/>
      <w:r w:rsidR="00664A8E" w:rsidRPr="003C186F">
        <w:rPr>
          <w:rStyle w:val="FootnoteReference"/>
        </w:rPr>
        <w:footnoteReference w:id="3"/>
      </w:r>
    </w:p>
    <w:p w14:paraId="7A29370E" w14:textId="77777777" w:rsidR="0049446F" w:rsidRDefault="0049446F" w:rsidP="00C91F23">
      <w:pPr>
        <w:pStyle w:val="Abstractorproject"/>
        <w:tabs>
          <w:tab w:val="left" w:pos="4500"/>
        </w:tabs>
      </w:pPr>
    </w:p>
    <w:p w14:paraId="1A321677" w14:textId="77777777" w:rsidR="00F758AD" w:rsidRDefault="000B70A6" w:rsidP="006A5743">
      <w:pPr>
        <w:pStyle w:val="Abstractorproject"/>
        <w:tabs>
          <w:tab w:val="left" w:pos="4500"/>
        </w:tabs>
        <w:outlineLvl w:val="0"/>
      </w:pPr>
      <w:r>
        <w:t>Abstract</w:t>
      </w:r>
    </w:p>
    <w:p w14:paraId="1FA2FBB3" w14:textId="1C09C4DC" w:rsidR="007B57B8" w:rsidRPr="007B57B8" w:rsidRDefault="00213B78" w:rsidP="007B57B8">
      <w:pPr>
        <w:jc w:val="both"/>
        <w:rPr>
          <w:rFonts w:ascii="Times" w:hAnsi="Times"/>
          <w:sz w:val="20"/>
          <w:szCs w:val="20"/>
          <w:lang w:val="en-US" w:eastAsia="en-US"/>
        </w:rPr>
      </w:pPr>
      <w:r w:rsidRPr="00213B78">
        <w:rPr>
          <w:lang w:val="en-US"/>
        </w:rPr>
        <w:t>Global Value Chains have become a central unit of analysis in research on international trade</w:t>
      </w:r>
      <w:r>
        <w:rPr>
          <w:lang w:val="en-US"/>
        </w:rPr>
        <w:t>. H</w:t>
      </w:r>
      <w:r w:rsidRPr="00213B78">
        <w:rPr>
          <w:lang w:val="en-US"/>
        </w:rPr>
        <w:t>owever, the complex matrix transformations at the basis of most Value Chain indicators still constitute a significant entry barrier to</w:t>
      </w:r>
      <w:r>
        <w:rPr>
          <w:lang w:val="en-US"/>
        </w:rPr>
        <w:t xml:space="preserve"> the field</w:t>
      </w:r>
      <w:r w:rsidRPr="00213B78">
        <w:rPr>
          <w:lang w:val="en-US"/>
        </w:rPr>
        <w:t>.</w:t>
      </w:r>
      <w:r>
        <w:rPr>
          <w:lang w:val="en-US"/>
        </w:rPr>
        <w:t xml:space="preserve"> The R package </w:t>
      </w:r>
      <w:proofErr w:type="spellStart"/>
      <w:r>
        <w:rPr>
          <w:b/>
          <w:lang w:val="en-US"/>
        </w:rPr>
        <w:t>decompr</w:t>
      </w:r>
      <w:proofErr w:type="spellEnd"/>
      <w:r>
        <w:rPr>
          <w:b/>
          <w:lang w:val="en-US"/>
        </w:rPr>
        <w:t xml:space="preserve"> </w:t>
      </w:r>
      <w:r>
        <w:rPr>
          <w:lang w:val="en-US"/>
        </w:rPr>
        <w:t xml:space="preserve">solves this problem by implementing the algorithms for the analysis of Global Value Chains as R procedures, thereby simplifying the decomposition process. </w:t>
      </w:r>
      <w:r w:rsidRPr="00213B78">
        <w:rPr>
          <w:lang w:val="en-US"/>
        </w:rPr>
        <w:t>Two methods for gross export flow decomposition using Inter-Country Input-Output tables are provided</w:t>
      </w:r>
      <w:r>
        <w:rPr>
          <w:lang w:val="en-US"/>
        </w:rPr>
        <w:t xml:space="preserve">. </w:t>
      </w:r>
      <w:r w:rsidRPr="00213B78">
        <w:rPr>
          <w:lang w:val="en-US"/>
        </w:rPr>
        <w:t>The first method concerns a decompos</w:t>
      </w:r>
      <w:r>
        <w:rPr>
          <w:lang w:val="en-US"/>
        </w:rPr>
        <w:t xml:space="preserve">ition based on the classical </w:t>
      </w:r>
      <w:r>
        <w:rPr>
          <w:b/>
          <w:lang w:val="en-US"/>
        </w:rPr>
        <w:t xml:space="preserve">Leontief </w:t>
      </w:r>
      <w:r>
        <w:rPr>
          <w:lang w:val="en-US"/>
        </w:rPr>
        <w:t>(1936)</w:t>
      </w:r>
      <w:r w:rsidRPr="00213B78">
        <w:rPr>
          <w:lang w:val="en-US"/>
        </w:rPr>
        <w:t xml:space="preserve"> insight</w:t>
      </w:r>
      <w:r>
        <w:rPr>
          <w:lang w:val="en-US"/>
        </w:rPr>
        <w:t>. I</w:t>
      </w:r>
      <w:r w:rsidRPr="00213B78">
        <w:rPr>
          <w:lang w:val="en-US"/>
        </w:rPr>
        <w:t>t derives the value added origins of an industry's exports by source country and source industry, using easily available</w:t>
      </w:r>
      <w:r>
        <w:rPr>
          <w:lang w:val="en-US"/>
        </w:rPr>
        <w:t xml:space="preserve"> gross trade data.</w:t>
      </w:r>
      <w:r w:rsidRPr="00213B78">
        <w:rPr>
          <w:rFonts w:ascii="Times" w:hAnsi="Times"/>
          <w:sz w:val="20"/>
          <w:szCs w:val="20"/>
          <w:lang w:val="en-US" w:eastAsia="en-US"/>
        </w:rPr>
        <w:t xml:space="preserve"> </w:t>
      </w:r>
      <w:r w:rsidRPr="00213B78">
        <w:rPr>
          <w:lang w:val="en-US"/>
        </w:rPr>
        <w:t>T</w:t>
      </w:r>
      <w:r>
        <w:rPr>
          <w:lang w:val="en-US"/>
        </w:rPr>
        <w:t xml:space="preserve">he second method is the </w:t>
      </w:r>
      <w:r w:rsidRPr="00213B78">
        <w:rPr>
          <w:b/>
          <w:lang w:val="en-US"/>
        </w:rPr>
        <w:t>Wang-Wei-Zhu</w:t>
      </w:r>
      <w:r w:rsidRPr="00213B78">
        <w:rPr>
          <w:lang w:val="en-US"/>
        </w:rPr>
        <w:t xml:space="preserve"> algorithm</w:t>
      </w:r>
      <w:r>
        <w:rPr>
          <w:lang w:val="en-US"/>
        </w:rPr>
        <w:t>,</w:t>
      </w:r>
      <w:r w:rsidRPr="00213B78">
        <w:rPr>
          <w:lang w:val="en-US"/>
        </w:rPr>
        <w:t xml:space="preserve"> which splits bilateral gross exports into 16 value added components</w:t>
      </w:r>
      <w:r>
        <w:rPr>
          <w:lang w:val="en-US"/>
        </w:rPr>
        <w:t>.</w:t>
      </w:r>
      <w:r w:rsidRPr="00213B78">
        <w:rPr>
          <w:lang w:val="en-US"/>
        </w:rPr>
        <w:t xml:space="preserve"> </w:t>
      </w:r>
      <w:r>
        <w:rPr>
          <w:lang w:val="en-US"/>
        </w:rPr>
        <w:t>T</w:t>
      </w:r>
      <w:r w:rsidRPr="00213B78">
        <w:rPr>
          <w:lang w:val="en-US"/>
        </w:rPr>
        <w:t>hese components can broadly be divided into domestic and foreign value added in exports</w:t>
      </w:r>
      <w:r>
        <w:rPr>
          <w:rFonts w:ascii="Times" w:hAnsi="Times"/>
          <w:sz w:val="20"/>
          <w:szCs w:val="20"/>
          <w:lang w:val="en-US" w:eastAsia="en-US"/>
        </w:rPr>
        <w:t xml:space="preserve">. </w:t>
      </w:r>
      <w:r w:rsidRPr="00213B78">
        <w:rPr>
          <w:lang w:val="en-US"/>
        </w:rPr>
        <w:t>Using the re</w:t>
      </w:r>
      <w:r>
        <w:rPr>
          <w:lang w:val="en-US"/>
        </w:rPr>
        <w:t xml:space="preserve">sults of the two decompositions, </w:t>
      </w:r>
      <w:proofErr w:type="spellStart"/>
      <w:r w:rsidRPr="00213B78">
        <w:rPr>
          <w:b/>
          <w:lang w:val="en-US"/>
        </w:rPr>
        <w:t>decompr</w:t>
      </w:r>
      <w:proofErr w:type="spellEnd"/>
      <w:r w:rsidRPr="00213B78">
        <w:rPr>
          <w:rFonts w:ascii="Times" w:hAnsi="Times"/>
          <w:sz w:val="20"/>
          <w:szCs w:val="20"/>
          <w:lang w:val="en-US" w:eastAsia="en-US"/>
        </w:rPr>
        <w:t xml:space="preserve"> </w:t>
      </w:r>
      <w:r>
        <w:rPr>
          <w:lang w:val="en-US"/>
        </w:rPr>
        <w:t>provides a set of</w:t>
      </w:r>
      <w:r w:rsidRPr="00213B78">
        <w:rPr>
          <w:lang w:val="en-US"/>
        </w:rPr>
        <w:t xml:space="preserve"> Global Value Chain indicators</w:t>
      </w:r>
      <w:r>
        <w:rPr>
          <w:lang w:val="en-US"/>
        </w:rPr>
        <w:t xml:space="preserve">, such as the now standard Vertical </w:t>
      </w:r>
      <w:proofErr w:type="spellStart"/>
      <w:r>
        <w:rPr>
          <w:lang w:val="en-US"/>
        </w:rPr>
        <w:t>Specialisation</w:t>
      </w:r>
      <w:proofErr w:type="spellEnd"/>
      <w:r>
        <w:rPr>
          <w:lang w:val="en-US"/>
        </w:rPr>
        <w:t xml:space="preserve"> ratio.</w:t>
      </w:r>
      <w:r w:rsidR="007B57B8">
        <w:rPr>
          <w:lang w:val="en-US"/>
        </w:rPr>
        <w:t xml:space="preserve"> </w:t>
      </w:r>
      <w:r w:rsidR="007B57B8" w:rsidRPr="007B57B8">
        <w:rPr>
          <w:lang w:val="en-US"/>
        </w:rPr>
        <w:t xml:space="preserve">This article </w:t>
      </w:r>
      <w:proofErr w:type="spellStart"/>
      <w:r w:rsidR="007B57B8" w:rsidRPr="007B57B8">
        <w:rPr>
          <w:lang w:val="en-US"/>
        </w:rPr>
        <w:t>summarises</w:t>
      </w:r>
      <w:proofErr w:type="spellEnd"/>
      <w:r w:rsidR="007B57B8" w:rsidRPr="007B57B8">
        <w:rPr>
          <w:lang w:val="en-US"/>
        </w:rPr>
        <w:t xml:space="preserve"> the methodology of the algorithms, describes the format of the input and output data</w:t>
      </w:r>
      <w:r w:rsidR="007B57B8">
        <w:rPr>
          <w:lang w:val="en-US"/>
        </w:rPr>
        <w:t>, and exemplifies the usefulness of the two methods on the basis of a simple example data set.</w:t>
      </w:r>
    </w:p>
    <w:p w14:paraId="61A6E17D" w14:textId="7AA83B2F" w:rsidR="00213B78" w:rsidRPr="00213B78" w:rsidRDefault="00213B78" w:rsidP="00213B78">
      <w:pPr>
        <w:jc w:val="both"/>
        <w:rPr>
          <w:rFonts w:ascii="Times" w:hAnsi="Times"/>
          <w:sz w:val="20"/>
          <w:szCs w:val="20"/>
          <w:lang w:val="en-US" w:eastAsia="en-US"/>
        </w:rPr>
      </w:pPr>
    </w:p>
    <w:p w14:paraId="54446409" w14:textId="383295D0" w:rsid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4DFEB298" w14:textId="77777777" w:rsidTr="00213B78">
        <w:trPr>
          <w:tblCellSpacing w:w="15" w:type="dxa"/>
        </w:trPr>
        <w:tc>
          <w:tcPr>
            <w:tcW w:w="0" w:type="auto"/>
            <w:vAlign w:val="center"/>
            <w:hideMark/>
          </w:tcPr>
          <w:p w14:paraId="5EBE84EF" w14:textId="3C6A05A4" w:rsidR="00213B78" w:rsidRPr="00213B78" w:rsidRDefault="00213B78" w:rsidP="00213B78">
            <w:pPr>
              <w:jc w:val="both"/>
              <w:rPr>
                <w:lang w:val="en-US"/>
              </w:rPr>
            </w:pPr>
          </w:p>
        </w:tc>
      </w:tr>
    </w:tbl>
    <w:p w14:paraId="7029315F" w14:textId="37A4E4FF" w:rsidR="00213B78" w:rsidRP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038B707F" w14:textId="77777777" w:rsidTr="00213B78">
        <w:trPr>
          <w:tblCellSpacing w:w="15" w:type="dxa"/>
        </w:trPr>
        <w:tc>
          <w:tcPr>
            <w:tcW w:w="0" w:type="auto"/>
            <w:vAlign w:val="center"/>
            <w:hideMark/>
          </w:tcPr>
          <w:p w14:paraId="7757EF7C" w14:textId="207F05D1" w:rsidR="00213B78" w:rsidRPr="00213B78" w:rsidRDefault="00213B78" w:rsidP="00213B78">
            <w:pPr>
              <w:jc w:val="both"/>
              <w:rPr>
                <w:lang w:val="en-US"/>
              </w:rPr>
            </w:pPr>
          </w:p>
        </w:tc>
      </w:tr>
    </w:tbl>
    <w:p w14:paraId="2C8389AC" w14:textId="77777777" w:rsidR="006067AA" w:rsidRDefault="006067AA" w:rsidP="008C4599">
      <w:pPr>
        <w:sectPr w:rsidR="006067AA" w:rsidSect="00D97EC0">
          <w:headerReference w:type="default" r:id="rId8"/>
          <w:footerReference w:type="default" r:id="rId9"/>
          <w:footnotePr>
            <w:numFmt w:val="lowerLetter"/>
          </w:footnotePr>
          <w:pgSz w:w="11906" w:h="16838"/>
          <w:pgMar w:top="1440" w:right="1800" w:bottom="2696" w:left="1800" w:header="708" w:footer="1017" w:gutter="0"/>
          <w:cols w:space="708"/>
          <w:docGrid w:linePitch="360"/>
        </w:sectPr>
      </w:pPr>
    </w:p>
    <w:p w14:paraId="4D4551D7" w14:textId="77777777" w:rsidR="00EF740E" w:rsidRDefault="00EF740E" w:rsidP="00EF740E">
      <w:pPr>
        <w:pStyle w:val="BodyText"/>
      </w:pPr>
    </w:p>
    <w:p w14:paraId="77619472" w14:textId="77777777" w:rsidR="00EF740E" w:rsidRDefault="00EF740E" w:rsidP="00EF740E">
      <w:pPr>
        <w:pStyle w:val="BodyText"/>
      </w:pPr>
    </w:p>
    <w:p w14:paraId="7588D677" w14:textId="77777777" w:rsidR="00EF740E" w:rsidRDefault="00EF740E" w:rsidP="00EF740E">
      <w:pPr>
        <w:pStyle w:val="BodyText"/>
      </w:pPr>
    </w:p>
    <w:p w14:paraId="1D989994" w14:textId="77777777" w:rsidR="00EF740E" w:rsidRDefault="00EF740E" w:rsidP="00EF740E">
      <w:pPr>
        <w:pStyle w:val="BodyText"/>
      </w:pPr>
    </w:p>
    <w:p w14:paraId="02489078" w14:textId="77777777" w:rsidR="00EF740E" w:rsidRDefault="00EF740E" w:rsidP="00EF740E">
      <w:pPr>
        <w:pStyle w:val="BodyText"/>
      </w:pPr>
    </w:p>
    <w:p w14:paraId="34DB0CEF" w14:textId="77777777" w:rsidR="00EF740E" w:rsidRDefault="00EF740E" w:rsidP="00EF740E">
      <w:pPr>
        <w:pStyle w:val="BodyText"/>
      </w:pPr>
    </w:p>
    <w:p w14:paraId="528BEF4A" w14:textId="77777777" w:rsidR="00EF740E" w:rsidRDefault="00EF740E" w:rsidP="00EF740E">
      <w:pPr>
        <w:pStyle w:val="BodyText"/>
      </w:pPr>
    </w:p>
    <w:p w14:paraId="5D67B8C8" w14:textId="77777777" w:rsidR="00EF740E" w:rsidRDefault="00EF740E" w:rsidP="00EF740E">
      <w:pPr>
        <w:pStyle w:val="BodyText"/>
      </w:pPr>
    </w:p>
    <w:p w14:paraId="6F28B4C2" w14:textId="77777777" w:rsidR="00EF740E" w:rsidRDefault="00EF740E" w:rsidP="00EF740E">
      <w:pPr>
        <w:pStyle w:val="BodyText"/>
      </w:pPr>
    </w:p>
    <w:p w14:paraId="07AB6A18" w14:textId="77777777" w:rsidR="00EF740E" w:rsidRDefault="00EF740E" w:rsidP="00EF740E">
      <w:pPr>
        <w:pStyle w:val="BodyText"/>
      </w:pPr>
    </w:p>
    <w:p w14:paraId="5611D8AF" w14:textId="77777777" w:rsidR="00EF740E" w:rsidRDefault="00EF740E" w:rsidP="00EF740E">
      <w:pPr>
        <w:pStyle w:val="BodyText"/>
      </w:pPr>
    </w:p>
    <w:p w14:paraId="05B293BC" w14:textId="77777777" w:rsidR="00EF740E" w:rsidRDefault="00EF740E" w:rsidP="00EF740E">
      <w:pPr>
        <w:pStyle w:val="BodyText"/>
      </w:pPr>
    </w:p>
    <w:p w14:paraId="2EDA44D3" w14:textId="77777777" w:rsidR="00EF740E" w:rsidRDefault="00EF740E" w:rsidP="00EF740E">
      <w:pPr>
        <w:pStyle w:val="BodyText"/>
      </w:pPr>
    </w:p>
    <w:tbl>
      <w:tblPr>
        <w:tblStyle w:val="TableGrid"/>
        <w:tblW w:w="0" w:type="auto"/>
        <w:jc w:val="center"/>
        <w:tblLook w:val="01E0" w:firstRow="1" w:lastRow="1" w:firstColumn="1" w:lastColumn="1" w:noHBand="0" w:noVBand="0"/>
      </w:tblPr>
      <w:tblGrid>
        <w:gridCol w:w="7088"/>
      </w:tblGrid>
      <w:tr w:rsidR="00EF740E" w14:paraId="526BE0C0" w14:textId="77777777">
        <w:trPr>
          <w:cantSplit/>
          <w:jc w:val="center"/>
        </w:trPr>
        <w:tc>
          <w:tcPr>
            <w:tcW w:w="7088" w:type="dxa"/>
          </w:tcPr>
          <w:p w14:paraId="068F2EF8" w14:textId="77777777" w:rsidR="00EF740E" w:rsidRPr="00C25481" w:rsidRDefault="00EF740E" w:rsidP="00FF7268">
            <w:pPr>
              <w:pStyle w:val="TOCHeading"/>
            </w:pPr>
            <w:r>
              <w:t>Centre for Trade and Economic Integration (CTEI)</w:t>
            </w:r>
          </w:p>
          <w:p w14:paraId="3E098B2E" w14:textId="77777777" w:rsidR="00EF740E" w:rsidRDefault="00EF740E" w:rsidP="00FF7268">
            <w:pPr>
              <w:pStyle w:val="BodyText"/>
            </w:pPr>
            <w:r w:rsidRPr="00664A8E">
              <w:t>The Centre for Trade and Economic Integration fosters world-class multidisciplinary scholarship aimed at developing solutions to problems facing the international trade system and economic integration more generally. It works in association with public sector and private sector actors, giving special prominence to Geneva-based International Organisations such as the WTO and UNCTAD. The Centre also bridges gaps between the scholarly and policymaking communities through outreach and training activities in Geneva</w:t>
            </w:r>
            <w:r w:rsidRPr="00480932">
              <w:t xml:space="preserve">. </w:t>
            </w:r>
            <w:r>
              <w:t xml:space="preserve"> </w:t>
            </w:r>
          </w:p>
          <w:p w14:paraId="0F2D2833" w14:textId="77777777" w:rsidR="00EF740E" w:rsidRPr="00480932" w:rsidRDefault="00CD1424" w:rsidP="00FF7268">
            <w:pPr>
              <w:pStyle w:val="BodyText"/>
              <w:jc w:val="center"/>
            </w:pPr>
            <w:hyperlink r:id="rId10" w:history="1">
              <w:r w:rsidR="00EF740E" w:rsidRPr="001342E7">
                <w:rPr>
                  <w:rStyle w:val="Hyperlink"/>
                </w:rPr>
                <w:t>www.graduateinstitute.ch/ctei</w:t>
              </w:r>
            </w:hyperlink>
          </w:p>
        </w:tc>
      </w:tr>
    </w:tbl>
    <w:p w14:paraId="0F9A16BF" w14:textId="77777777" w:rsidR="00EF740E" w:rsidRDefault="00EF740E" w:rsidP="00EF740E">
      <w:pPr>
        <w:pStyle w:val="BodyText"/>
      </w:pPr>
    </w:p>
    <w:p w14:paraId="25674D91" w14:textId="77777777" w:rsidR="00EF740E" w:rsidRDefault="00EF740E" w:rsidP="00EF740E">
      <w:pPr>
        <w:pStyle w:val="BodyText"/>
      </w:pPr>
    </w:p>
    <w:p w14:paraId="071785A7" w14:textId="77777777" w:rsidR="00EF740E" w:rsidRDefault="00EF740E" w:rsidP="00EF740E"/>
    <w:p w14:paraId="2C6F0035" w14:textId="77777777" w:rsidR="00664A8E" w:rsidRDefault="00664A8E" w:rsidP="00664A8E"/>
    <w:sectPr w:rsidR="00664A8E" w:rsidSect="008E1CC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C49FE" w14:textId="77777777" w:rsidR="00213B78" w:rsidRDefault="00213B78" w:rsidP="00771C04">
      <w:pPr>
        <w:pStyle w:val="Header"/>
      </w:pPr>
      <w:r>
        <w:separator/>
      </w:r>
    </w:p>
  </w:endnote>
  <w:endnote w:type="continuationSeparator" w:id="0">
    <w:p w14:paraId="62524D8F" w14:textId="77777777" w:rsidR="00213B78" w:rsidRDefault="00213B78" w:rsidP="00771C04">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11B5C" w14:textId="77777777" w:rsidR="00213B78" w:rsidRPr="00F758AD" w:rsidRDefault="00213B78" w:rsidP="00F758AD">
    <w:pPr>
      <w:pStyle w:val="BodyText"/>
      <w:rPr>
        <w:sz w:val="20"/>
        <w:szCs w:val="20"/>
      </w:rPr>
    </w:pPr>
    <w:r>
      <w:rPr>
        <w:rFonts w:cs="Arial"/>
      </w:rPr>
      <w:t>©</w:t>
    </w:r>
    <w:r>
      <w:t xml:space="preserve"> </w:t>
    </w:r>
    <w:r>
      <w:rPr>
        <w:sz w:val="20"/>
        <w:szCs w:val="20"/>
      </w:rPr>
      <w:t xml:space="preserve">The Authors. </w:t>
    </w:r>
  </w:p>
  <w:p w14:paraId="37337A47" w14:textId="77777777" w:rsidR="00213B78" w:rsidRPr="00451857" w:rsidRDefault="00213B78" w:rsidP="00F758AD">
    <w:pPr>
      <w:pStyle w:val="BodyText"/>
      <w:rPr>
        <w:sz w:val="18"/>
        <w:szCs w:val="18"/>
      </w:rPr>
    </w:pPr>
    <w:r>
      <w:rPr>
        <w:sz w:val="18"/>
        <w:szCs w:val="18"/>
      </w:rPr>
      <w:t xml:space="preserve">All rights reserved. </w:t>
    </w:r>
    <w:r w:rsidRPr="00451857">
      <w:rPr>
        <w:sz w:val="18"/>
        <w:szCs w:val="18"/>
      </w:rPr>
      <w:t xml:space="preserve">No part of this publication may be reproduced without the permission of the authors. </w:t>
    </w:r>
  </w:p>
  <w:p w14:paraId="4CE6D82C" w14:textId="77777777" w:rsidR="00213B78" w:rsidRDefault="00CD1424" w:rsidP="00F758AD">
    <w:pPr>
      <w:pStyle w:val="BodyText"/>
      <w:rPr>
        <w:sz w:val="18"/>
        <w:szCs w:val="18"/>
      </w:rPr>
    </w:pPr>
    <w:hyperlink r:id="rId1" w:history="1">
      <w:r w:rsidR="00213B78" w:rsidRPr="00A31AB6">
        <w:rPr>
          <w:rStyle w:val="Hyperlink"/>
          <w:sz w:val="18"/>
          <w:szCs w:val="18"/>
        </w:rPr>
        <w:t>http://graduateinstitute.ch/ctei</w:t>
      </w:r>
    </w:hyperlink>
  </w:p>
  <w:p w14:paraId="4EFFFCC8" w14:textId="77777777" w:rsidR="00213B78" w:rsidRPr="00451857" w:rsidRDefault="00213B78" w:rsidP="00F758AD">
    <w:pPr>
      <w:pStyle w:val="BodyText"/>
      <w:rPr>
        <w:sz w:val="18"/>
        <w:szCs w:val="18"/>
      </w:rPr>
    </w:pPr>
    <w:r>
      <w:rPr>
        <w:noProof/>
        <w:lang w:val="en-US" w:eastAsia="en-US"/>
      </w:rPr>
      <w:drawing>
        <wp:anchor distT="0" distB="0" distL="114300" distR="114300" simplePos="0" relativeHeight="251658240" behindDoc="0" locked="0" layoutInCell="1" allowOverlap="0" wp14:anchorId="5EFF37DD" wp14:editId="000F02A3">
          <wp:simplePos x="0" y="0"/>
          <wp:positionH relativeFrom="page">
            <wp:posOffset>431800</wp:posOffset>
          </wp:positionH>
          <wp:positionV relativeFrom="page">
            <wp:posOffset>9715500</wp:posOffset>
          </wp:positionV>
          <wp:extent cx="7569200" cy="643255"/>
          <wp:effectExtent l="0" t="0" r="0" b="4445"/>
          <wp:wrapSquare wrapText="bothSides"/>
          <wp:docPr id="7" name="Picture 7"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AUX:397 IHEID:397-6219 En-te_te de lettre_Centres :397-6219-En-te_te des Centres_PROD:Mode_les Word transmis:pied_Governance.bmp"/>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1549B" w14:textId="77777777" w:rsidR="00213B78" w:rsidRDefault="00213B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1A71" w14:textId="77777777" w:rsidR="00213B78" w:rsidRDefault="00213B78" w:rsidP="00F758AD">
    <w:pPr>
      <w:pStyle w:val="BodyText"/>
      <w:rPr>
        <w:rFonts w:cs="Arial"/>
      </w:rPr>
    </w:pPr>
  </w:p>
  <w:p w14:paraId="1AD14BAD" w14:textId="77777777" w:rsidR="00213B78" w:rsidRPr="00451857" w:rsidRDefault="00213B78" w:rsidP="00F758AD">
    <w:pPr>
      <w:pStyle w:val="BodyText"/>
      <w:rPr>
        <w:sz w:val="18"/>
        <w:szCs w:val="18"/>
      </w:rPr>
    </w:pPr>
  </w:p>
  <w:p w14:paraId="6A50F187" w14:textId="77777777" w:rsidR="00213B78" w:rsidRPr="00451857" w:rsidRDefault="00213B78" w:rsidP="00F758AD">
    <w:pPr>
      <w:pStyle w:val="BodyText"/>
      <w:rPr>
        <w:sz w:val="18"/>
        <w:szCs w:val="18"/>
      </w:rPr>
    </w:pPr>
    <w:r w:rsidRPr="00451857">
      <w:rPr>
        <w:sz w:val="18"/>
        <w:szCs w:val="18"/>
      </w:rPr>
      <w:t>http://graduateinstitute.ch/ctei</w:t>
    </w:r>
  </w:p>
  <w:p w14:paraId="3E4EC566" w14:textId="77777777" w:rsidR="00213B78" w:rsidRDefault="00213B78">
    <w:pPr>
      <w:pStyle w:val="Footer"/>
    </w:pPr>
    <w:r>
      <w:rPr>
        <w:noProof/>
        <w:lang w:val="en-US" w:eastAsia="en-US"/>
      </w:rPr>
      <w:drawing>
        <wp:anchor distT="0" distB="0" distL="114300" distR="114300" simplePos="0" relativeHeight="251657216" behindDoc="0" locked="0" layoutInCell="1" allowOverlap="0" wp14:anchorId="5AE4E986" wp14:editId="1ADFB05F">
          <wp:simplePos x="0" y="0"/>
          <wp:positionH relativeFrom="page">
            <wp:posOffset>685800</wp:posOffset>
          </wp:positionH>
          <wp:positionV relativeFrom="page">
            <wp:posOffset>9715500</wp:posOffset>
          </wp:positionV>
          <wp:extent cx="7569200" cy="643255"/>
          <wp:effectExtent l="0" t="0" r="0" b="4445"/>
          <wp:wrapSquare wrapText="bothSides"/>
          <wp:docPr id="4" name="Picture 4"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AUX:397 IHEID:397-6219 En-te_te de lettre_Centres :397-6219-En-te_te des Centres_PROD:Mode_les Word transmis:pied_Governance.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AF78" w14:textId="77777777" w:rsidR="00213B78" w:rsidRDefault="00213B78">
    <w:pPr>
      <w:pStyle w:val="Footer"/>
    </w:pPr>
  </w:p>
  <w:p w14:paraId="2F13917F" w14:textId="77777777" w:rsidR="00213B78" w:rsidRDefault="00213B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7AEFF" w14:textId="77777777" w:rsidR="00213B78" w:rsidRDefault="00213B78" w:rsidP="00771C04">
      <w:pPr>
        <w:pStyle w:val="Header"/>
      </w:pPr>
      <w:r>
        <w:separator/>
      </w:r>
    </w:p>
  </w:footnote>
  <w:footnote w:type="continuationSeparator" w:id="0">
    <w:p w14:paraId="7F069DB7" w14:textId="77777777" w:rsidR="00213B78" w:rsidRDefault="00213B78" w:rsidP="00771C04">
      <w:pPr>
        <w:pStyle w:val="Header"/>
      </w:pPr>
      <w:r>
        <w:continuationSeparator/>
      </w:r>
    </w:p>
  </w:footnote>
  <w:footnote w:id="1">
    <w:p w14:paraId="127DE2D6" w14:textId="59ACDB28" w:rsidR="00213B78" w:rsidRPr="00C42A97" w:rsidRDefault="00213B78" w:rsidP="0057577B">
      <w:pPr>
        <w:rPr>
          <w:b/>
          <w:bCs/>
          <w:sz w:val="20"/>
          <w:szCs w:val="20"/>
          <w:lang w:val="en-US"/>
        </w:rPr>
      </w:pPr>
      <w:r w:rsidRPr="00664A8E">
        <w:rPr>
          <w:rStyle w:val="FootnoteReference"/>
          <w:rFonts w:ascii="Arial" w:hAnsi="Arial"/>
          <w:sz w:val="20"/>
          <w:szCs w:val="20"/>
        </w:rPr>
        <w:footnoteRef/>
      </w:r>
      <w:r w:rsidRPr="00664A8E">
        <w:rPr>
          <w:sz w:val="20"/>
          <w:szCs w:val="20"/>
        </w:rPr>
        <w:t xml:space="preserve"> </w:t>
      </w:r>
      <w:r>
        <w:rPr>
          <w:sz w:val="20"/>
          <w:szCs w:val="20"/>
        </w:rPr>
        <w:t>We would like to thank</w:t>
      </w:r>
      <w:r w:rsidR="007A36B5">
        <w:rPr>
          <w:sz w:val="20"/>
          <w:szCs w:val="20"/>
        </w:rPr>
        <w:t xml:space="preserve"> Richard Baldwin, Nicolas Berman, and Jean-Louis </w:t>
      </w:r>
      <w:proofErr w:type="spellStart"/>
      <w:r w:rsidR="007A36B5">
        <w:rPr>
          <w:sz w:val="20"/>
          <w:szCs w:val="20"/>
        </w:rPr>
        <w:t>Arcand</w:t>
      </w:r>
      <w:proofErr w:type="spellEnd"/>
      <w:r w:rsidR="007A36B5">
        <w:rPr>
          <w:sz w:val="20"/>
          <w:szCs w:val="20"/>
        </w:rPr>
        <w:t xml:space="preserve"> for their support and advice. </w:t>
      </w:r>
      <w:r>
        <w:rPr>
          <w:sz w:val="20"/>
          <w:szCs w:val="20"/>
        </w:rPr>
        <w:t>This paper</w:t>
      </w:r>
      <w:r w:rsidR="00CD1424">
        <w:rPr>
          <w:sz w:val="20"/>
          <w:szCs w:val="20"/>
        </w:rPr>
        <w:t xml:space="preserve"> and the </w:t>
      </w:r>
      <w:proofErr w:type="spellStart"/>
      <w:r w:rsidR="00CD1424">
        <w:rPr>
          <w:sz w:val="20"/>
          <w:szCs w:val="20"/>
        </w:rPr>
        <w:t>decompr</w:t>
      </w:r>
      <w:proofErr w:type="spellEnd"/>
      <w:r w:rsidR="00CD1424">
        <w:rPr>
          <w:sz w:val="20"/>
          <w:szCs w:val="20"/>
        </w:rPr>
        <w:t xml:space="preserve"> </w:t>
      </w:r>
      <w:bookmarkStart w:id="0" w:name="_GoBack"/>
      <w:bookmarkEnd w:id="0"/>
      <w:r w:rsidR="007A36B5">
        <w:rPr>
          <w:sz w:val="20"/>
          <w:szCs w:val="20"/>
        </w:rPr>
        <w:t>package are</w:t>
      </w:r>
      <w:r>
        <w:rPr>
          <w:sz w:val="20"/>
          <w:szCs w:val="20"/>
        </w:rPr>
        <w:t xml:space="preserve"> produced as part of a project supported by the SNSF.</w:t>
      </w:r>
    </w:p>
  </w:footnote>
  <w:footnote w:id="2">
    <w:p w14:paraId="673C9798" w14:textId="60C0C9B4" w:rsidR="00213B78" w:rsidRPr="00664A8E" w:rsidRDefault="00213B78" w:rsidP="00213B78">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1" w:history="1">
        <w:r w:rsidRPr="008277FA">
          <w:rPr>
            <w:rStyle w:val="Hyperlink"/>
            <w:sz w:val="20"/>
            <w:szCs w:val="20"/>
          </w:rPr>
          <w:t>bastiaan.quast@graduateinstitute.ch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 w:id="3">
    <w:p w14:paraId="0273F9AC" w14:textId="1EDE9D92" w:rsidR="00213B78" w:rsidRPr="00664A8E" w:rsidRDefault="00213B78" w:rsidP="00664A8E">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2" w:history="1">
        <w:r w:rsidRPr="008277FA">
          <w:rPr>
            <w:rStyle w:val="Hyperlink"/>
            <w:sz w:val="20"/>
            <w:szCs w:val="20"/>
          </w:rPr>
          <w:t>victor.kummritz@graduateinstitute.ch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7E9FC38F" w14:textId="77777777">
      <w:tc>
        <w:tcPr>
          <w:tcW w:w="6122" w:type="dxa"/>
        </w:tcPr>
        <w:p w14:paraId="3B1ABE88" w14:textId="77777777" w:rsidR="00213B78" w:rsidRDefault="00213B78">
          <w:pPr>
            <w:pStyle w:val="Header"/>
          </w:pPr>
          <w:r>
            <w:rPr>
              <w:noProof/>
              <w:lang w:val="en-US" w:eastAsia="en-US"/>
            </w:rPr>
            <w:drawing>
              <wp:inline distT="0" distB="0" distL="0" distR="0" wp14:anchorId="304416C7" wp14:editId="3F2A90BB">
                <wp:extent cx="1809750" cy="855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CENTRES_rvb_02CTAEI.png"/>
                        <pic:cNvPicPr/>
                      </pic:nvPicPr>
                      <pic:blipFill>
                        <a:blip r:embed="rId1">
                          <a:extLst>
                            <a:ext uri="{28A0092B-C50C-407E-A947-70E740481C1C}">
                              <a14:useLocalDpi xmlns:a14="http://schemas.microsoft.com/office/drawing/2010/main" val="0"/>
                            </a:ext>
                          </a:extLst>
                        </a:blip>
                        <a:stretch>
                          <a:fillRect/>
                        </a:stretch>
                      </pic:blipFill>
                      <pic:spPr>
                        <a:xfrm>
                          <a:off x="0" y="0"/>
                          <a:ext cx="1807997" cy="855134"/>
                        </a:xfrm>
                        <a:prstGeom prst="rect">
                          <a:avLst/>
                        </a:prstGeom>
                      </pic:spPr>
                    </pic:pic>
                  </a:graphicData>
                </a:graphic>
              </wp:inline>
            </w:drawing>
          </w:r>
        </w:p>
      </w:tc>
      <w:tc>
        <w:tcPr>
          <w:tcW w:w="2832" w:type="dxa"/>
        </w:tcPr>
        <w:p w14:paraId="0C0C44D8" w14:textId="77777777" w:rsidR="00213B78" w:rsidRPr="000C68DC" w:rsidRDefault="00213B78" w:rsidP="00664A8E">
          <w:pPr>
            <w:pStyle w:val="Header"/>
            <w:jc w:val="right"/>
            <w:rPr>
              <w:sz w:val="16"/>
              <w:szCs w:val="16"/>
              <w:highlight w:val="green"/>
            </w:rPr>
          </w:pPr>
        </w:p>
        <w:p w14:paraId="4DB9D95A" w14:textId="77777777" w:rsidR="00213B78" w:rsidRPr="005E0C9E" w:rsidRDefault="00213B78" w:rsidP="00664A8E">
          <w:pPr>
            <w:pStyle w:val="Header"/>
            <w:jc w:val="right"/>
            <w:rPr>
              <w:sz w:val="20"/>
              <w:szCs w:val="20"/>
            </w:rPr>
          </w:pPr>
          <w:r w:rsidRPr="005E0C9E">
            <w:rPr>
              <w:sz w:val="20"/>
              <w:szCs w:val="20"/>
            </w:rPr>
            <w:t>CTEI PAPERS</w:t>
          </w:r>
        </w:p>
        <w:p w14:paraId="6DD42517" w14:textId="3D0B7C56" w:rsidR="00213B78" w:rsidRPr="000C68DC" w:rsidRDefault="00213B78" w:rsidP="007F33AA">
          <w:pPr>
            <w:pStyle w:val="Header"/>
            <w:jc w:val="right"/>
            <w:rPr>
              <w:sz w:val="20"/>
              <w:szCs w:val="20"/>
              <w:highlight w:val="green"/>
            </w:rPr>
          </w:pPr>
          <w:r>
            <w:rPr>
              <w:sz w:val="20"/>
              <w:szCs w:val="20"/>
            </w:rPr>
            <w:t>CTEI-2015</w:t>
          </w:r>
          <w:r w:rsidRPr="001105B0">
            <w:rPr>
              <w:sz w:val="20"/>
              <w:szCs w:val="20"/>
            </w:rPr>
            <w:t>-</w:t>
          </w:r>
          <w:r>
            <w:rPr>
              <w:sz w:val="20"/>
              <w:szCs w:val="20"/>
            </w:rPr>
            <w:t>01</w:t>
          </w:r>
          <w:r w:rsidRPr="001105B0">
            <w:rPr>
              <w:sz w:val="20"/>
              <w:szCs w:val="20"/>
            </w:rPr>
            <w:t xml:space="preserve"> </w:t>
          </w:r>
        </w:p>
      </w:tc>
    </w:tr>
  </w:tbl>
  <w:p w14:paraId="521E4DD8" w14:textId="77777777" w:rsidR="00213B78" w:rsidRDefault="00213B78" w:rsidP="00664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54BAFA88" w14:textId="77777777">
      <w:tc>
        <w:tcPr>
          <w:tcW w:w="6122" w:type="dxa"/>
        </w:tcPr>
        <w:p w14:paraId="31145E69" w14:textId="77777777" w:rsidR="00213B78" w:rsidRDefault="00213B78" w:rsidP="00F676F2">
          <w:pPr>
            <w:pStyle w:val="Header1"/>
          </w:pPr>
        </w:p>
        <w:p w14:paraId="7576B4B6" w14:textId="77777777" w:rsidR="00213B78" w:rsidRDefault="00213B78">
          <w:pPr>
            <w:pStyle w:val="Header"/>
          </w:pPr>
        </w:p>
      </w:tc>
      <w:tc>
        <w:tcPr>
          <w:tcW w:w="2832" w:type="dxa"/>
        </w:tcPr>
        <w:p w14:paraId="65FFB0C3" w14:textId="77777777" w:rsidR="00213B78" w:rsidRPr="00664A8E" w:rsidRDefault="00213B78" w:rsidP="00664A8E">
          <w:pPr>
            <w:pStyle w:val="Header"/>
            <w:jc w:val="right"/>
            <w:rPr>
              <w:sz w:val="16"/>
              <w:szCs w:val="16"/>
            </w:rPr>
          </w:pPr>
        </w:p>
        <w:p w14:paraId="1D2D126B" w14:textId="77777777" w:rsidR="00213B78" w:rsidRDefault="00213B78" w:rsidP="00664A8E">
          <w:pPr>
            <w:pStyle w:val="Header"/>
            <w:jc w:val="right"/>
            <w:rPr>
              <w:sz w:val="20"/>
              <w:szCs w:val="20"/>
            </w:rPr>
          </w:pPr>
          <w:r w:rsidRPr="00664A8E">
            <w:rPr>
              <w:sz w:val="20"/>
              <w:szCs w:val="20"/>
            </w:rPr>
            <w:t xml:space="preserve">CTEI </w:t>
          </w:r>
          <w:r>
            <w:rPr>
              <w:sz w:val="20"/>
              <w:szCs w:val="20"/>
            </w:rPr>
            <w:t>P</w:t>
          </w:r>
          <w:r w:rsidRPr="00664A8E">
            <w:rPr>
              <w:sz w:val="20"/>
              <w:szCs w:val="20"/>
            </w:rPr>
            <w:t>APER</w:t>
          </w:r>
          <w:r>
            <w:rPr>
              <w:sz w:val="20"/>
              <w:szCs w:val="20"/>
            </w:rPr>
            <w:t>S</w:t>
          </w:r>
        </w:p>
        <w:p w14:paraId="652843B9" w14:textId="7E34BCEF" w:rsidR="00213B78" w:rsidRPr="00664A8E" w:rsidRDefault="00213B78" w:rsidP="007F33AA">
          <w:pPr>
            <w:pStyle w:val="Header"/>
            <w:jc w:val="right"/>
            <w:rPr>
              <w:sz w:val="20"/>
              <w:szCs w:val="20"/>
            </w:rPr>
          </w:pPr>
          <w:r>
            <w:rPr>
              <w:sz w:val="20"/>
              <w:szCs w:val="20"/>
            </w:rPr>
            <w:t>CTEI-2015-01</w:t>
          </w:r>
        </w:p>
      </w:tc>
    </w:tr>
  </w:tbl>
  <w:p w14:paraId="242A0395" w14:textId="77777777" w:rsidR="00213B78" w:rsidRDefault="00213B78" w:rsidP="00664A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B8D"/>
    <w:multiLevelType w:val="hybridMultilevel"/>
    <w:tmpl w:val="E2488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D403FC"/>
    <w:multiLevelType w:val="hybridMultilevel"/>
    <w:tmpl w:val="1DA807E6"/>
    <w:lvl w:ilvl="0" w:tplc="3580D8A8">
      <w:start w:val="1"/>
      <w:numFmt w:val="decimal"/>
      <w:pStyle w:val="Enumeration2"/>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F6D0C"/>
    <w:multiLevelType w:val="hybridMultilevel"/>
    <w:tmpl w:val="366A06B0"/>
    <w:lvl w:ilvl="0" w:tplc="2D789D62">
      <w:start w:val="1"/>
      <w:numFmt w:val="bullet"/>
      <w:pStyle w:val="Enumeration1"/>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245A48A9"/>
    <w:multiLevelType w:val="hybridMultilevel"/>
    <w:tmpl w:val="92CADC08"/>
    <w:lvl w:ilvl="0" w:tplc="7FF437FC">
      <w:start w:val="1"/>
      <w:numFmt w:val="bullet"/>
      <w:pStyle w:val="Enumeration"/>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468A4"/>
    <w:multiLevelType w:val="hybridMultilevel"/>
    <w:tmpl w:val="9DBE23FC"/>
    <w:lvl w:ilvl="0" w:tplc="EC284B5E">
      <w:start w:val="1"/>
      <w:numFmt w:val="bullet"/>
      <w:pStyle w:val="Citation-Bullet"/>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C4364"/>
    <w:multiLevelType w:val="multilevel"/>
    <w:tmpl w:val="9DBE23FC"/>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7901F32"/>
    <w:multiLevelType w:val="multilevel"/>
    <w:tmpl w:val="E2488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02117C8"/>
    <w:multiLevelType w:val="multilevel"/>
    <w:tmpl w:val="85429C88"/>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6"/>
  </w:num>
  <w:num w:numId="7">
    <w:abstractNumId w:val="2"/>
  </w:num>
  <w:num w:numId="8">
    <w:abstractNumId w:val="5"/>
  </w:num>
  <w:num w:numId="9">
    <w:abstractNumId w:val="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10DEB"/>
    <w:rsid w:val="00046F35"/>
    <w:rsid w:val="00065E49"/>
    <w:rsid w:val="00076A7D"/>
    <w:rsid w:val="00090282"/>
    <w:rsid w:val="0009362C"/>
    <w:rsid w:val="000A18DF"/>
    <w:rsid w:val="000B5206"/>
    <w:rsid w:val="000B70A6"/>
    <w:rsid w:val="000C4A7C"/>
    <w:rsid w:val="000C68DC"/>
    <w:rsid w:val="000F1628"/>
    <w:rsid w:val="00103DDD"/>
    <w:rsid w:val="001105B0"/>
    <w:rsid w:val="00123AE6"/>
    <w:rsid w:val="00127567"/>
    <w:rsid w:val="00135169"/>
    <w:rsid w:val="00157302"/>
    <w:rsid w:val="001644F1"/>
    <w:rsid w:val="00187056"/>
    <w:rsid w:val="001A0EED"/>
    <w:rsid w:val="001B4E43"/>
    <w:rsid w:val="001B7E69"/>
    <w:rsid w:val="001C6292"/>
    <w:rsid w:val="001D0A49"/>
    <w:rsid w:val="001E77EA"/>
    <w:rsid w:val="00211D23"/>
    <w:rsid w:val="002123A4"/>
    <w:rsid w:val="00213B78"/>
    <w:rsid w:val="00214B27"/>
    <w:rsid w:val="002153CF"/>
    <w:rsid w:val="00215F5E"/>
    <w:rsid w:val="002246F3"/>
    <w:rsid w:val="0023144A"/>
    <w:rsid w:val="00280FC5"/>
    <w:rsid w:val="002849E4"/>
    <w:rsid w:val="00290057"/>
    <w:rsid w:val="002A77E5"/>
    <w:rsid w:val="002D548D"/>
    <w:rsid w:val="002E3B7E"/>
    <w:rsid w:val="002E5AFA"/>
    <w:rsid w:val="00312DB2"/>
    <w:rsid w:val="00317BC5"/>
    <w:rsid w:val="00323FD6"/>
    <w:rsid w:val="0033421E"/>
    <w:rsid w:val="00341109"/>
    <w:rsid w:val="0034478B"/>
    <w:rsid w:val="00394E99"/>
    <w:rsid w:val="003A4C32"/>
    <w:rsid w:val="003B29FE"/>
    <w:rsid w:val="003E2ED2"/>
    <w:rsid w:val="003E5904"/>
    <w:rsid w:val="004065D1"/>
    <w:rsid w:val="004123B1"/>
    <w:rsid w:val="00451857"/>
    <w:rsid w:val="00466D51"/>
    <w:rsid w:val="00481568"/>
    <w:rsid w:val="00484F99"/>
    <w:rsid w:val="004852EC"/>
    <w:rsid w:val="004874F7"/>
    <w:rsid w:val="00491A6C"/>
    <w:rsid w:val="0049446F"/>
    <w:rsid w:val="00495A5D"/>
    <w:rsid w:val="004B38F8"/>
    <w:rsid w:val="004C023B"/>
    <w:rsid w:val="004C0573"/>
    <w:rsid w:val="004D3832"/>
    <w:rsid w:val="004D4AF7"/>
    <w:rsid w:val="004F4126"/>
    <w:rsid w:val="00501EC3"/>
    <w:rsid w:val="0052323C"/>
    <w:rsid w:val="0055748D"/>
    <w:rsid w:val="00566E23"/>
    <w:rsid w:val="0057577B"/>
    <w:rsid w:val="005A4F5E"/>
    <w:rsid w:val="005A7122"/>
    <w:rsid w:val="005B2E85"/>
    <w:rsid w:val="005C047C"/>
    <w:rsid w:val="005E0C9E"/>
    <w:rsid w:val="005E41F1"/>
    <w:rsid w:val="005E7796"/>
    <w:rsid w:val="005F7C48"/>
    <w:rsid w:val="006004F3"/>
    <w:rsid w:val="006067AA"/>
    <w:rsid w:val="00613040"/>
    <w:rsid w:val="00643126"/>
    <w:rsid w:val="006554C5"/>
    <w:rsid w:val="00664A8E"/>
    <w:rsid w:val="00671A92"/>
    <w:rsid w:val="00695FBA"/>
    <w:rsid w:val="006A0761"/>
    <w:rsid w:val="006A5743"/>
    <w:rsid w:val="006B63C0"/>
    <w:rsid w:val="006C159F"/>
    <w:rsid w:val="006C253C"/>
    <w:rsid w:val="006C6BE1"/>
    <w:rsid w:val="006C6DFC"/>
    <w:rsid w:val="00701D5E"/>
    <w:rsid w:val="00710E5E"/>
    <w:rsid w:val="00725CFD"/>
    <w:rsid w:val="0073760B"/>
    <w:rsid w:val="0074732D"/>
    <w:rsid w:val="00771C04"/>
    <w:rsid w:val="007A36B5"/>
    <w:rsid w:val="007B57B8"/>
    <w:rsid w:val="007E3763"/>
    <w:rsid w:val="007E7363"/>
    <w:rsid w:val="007F221F"/>
    <w:rsid w:val="007F252E"/>
    <w:rsid w:val="007F33AA"/>
    <w:rsid w:val="007F5CE8"/>
    <w:rsid w:val="00862776"/>
    <w:rsid w:val="00862F87"/>
    <w:rsid w:val="00866FF1"/>
    <w:rsid w:val="0086746E"/>
    <w:rsid w:val="00876957"/>
    <w:rsid w:val="008B4B8F"/>
    <w:rsid w:val="008C4599"/>
    <w:rsid w:val="008E1CCF"/>
    <w:rsid w:val="008E4F08"/>
    <w:rsid w:val="00906B34"/>
    <w:rsid w:val="00920D81"/>
    <w:rsid w:val="0092304B"/>
    <w:rsid w:val="00930711"/>
    <w:rsid w:val="00940AD5"/>
    <w:rsid w:val="0095266F"/>
    <w:rsid w:val="009C73F1"/>
    <w:rsid w:val="009D2F60"/>
    <w:rsid w:val="009E58CB"/>
    <w:rsid w:val="009F01E9"/>
    <w:rsid w:val="00A0184D"/>
    <w:rsid w:val="00A078B6"/>
    <w:rsid w:val="00A22883"/>
    <w:rsid w:val="00A33A12"/>
    <w:rsid w:val="00A44AEB"/>
    <w:rsid w:val="00A46FE6"/>
    <w:rsid w:val="00A60067"/>
    <w:rsid w:val="00A96818"/>
    <w:rsid w:val="00AE44C3"/>
    <w:rsid w:val="00AE6068"/>
    <w:rsid w:val="00AE7419"/>
    <w:rsid w:val="00B2006B"/>
    <w:rsid w:val="00B27F84"/>
    <w:rsid w:val="00B330F3"/>
    <w:rsid w:val="00B80A5C"/>
    <w:rsid w:val="00BA31C5"/>
    <w:rsid w:val="00BB4A65"/>
    <w:rsid w:val="00BD7D18"/>
    <w:rsid w:val="00BE7000"/>
    <w:rsid w:val="00C03479"/>
    <w:rsid w:val="00C20092"/>
    <w:rsid w:val="00C42A97"/>
    <w:rsid w:val="00C91F23"/>
    <w:rsid w:val="00CA1CAA"/>
    <w:rsid w:val="00CB7331"/>
    <w:rsid w:val="00CD1424"/>
    <w:rsid w:val="00D0036C"/>
    <w:rsid w:val="00D2577E"/>
    <w:rsid w:val="00D31C64"/>
    <w:rsid w:val="00D40A8C"/>
    <w:rsid w:val="00D47AFC"/>
    <w:rsid w:val="00D64BBC"/>
    <w:rsid w:val="00D730FA"/>
    <w:rsid w:val="00D97EC0"/>
    <w:rsid w:val="00DA1C88"/>
    <w:rsid w:val="00DB4684"/>
    <w:rsid w:val="00DD33DB"/>
    <w:rsid w:val="00DD5E38"/>
    <w:rsid w:val="00E173C6"/>
    <w:rsid w:val="00E20B7C"/>
    <w:rsid w:val="00E37EDA"/>
    <w:rsid w:val="00E75B79"/>
    <w:rsid w:val="00E83DB0"/>
    <w:rsid w:val="00E847FF"/>
    <w:rsid w:val="00EE0E32"/>
    <w:rsid w:val="00EF740E"/>
    <w:rsid w:val="00F032F8"/>
    <w:rsid w:val="00F27243"/>
    <w:rsid w:val="00F61955"/>
    <w:rsid w:val="00F676F2"/>
    <w:rsid w:val="00F72A54"/>
    <w:rsid w:val="00F758AD"/>
    <w:rsid w:val="00F81775"/>
    <w:rsid w:val="00FB0E2E"/>
    <w:rsid w:val="00FF5327"/>
    <w:rsid w:val="00FF54ED"/>
    <w:rsid w:val="00FF7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3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9817">
      <w:bodyDiv w:val="1"/>
      <w:marLeft w:val="0"/>
      <w:marRight w:val="0"/>
      <w:marTop w:val="0"/>
      <w:marBottom w:val="0"/>
      <w:divBdr>
        <w:top w:val="none" w:sz="0" w:space="0" w:color="auto"/>
        <w:left w:val="none" w:sz="0" w:space="0" w:color="auto"/>
        <w:bottom w:val="none" w:sz="0" w:space="0" w:color="auto"/>
        <w:right w:val="none" w:sz="0" w:space="0" w:color="auto"/>
      </w:divBdr>
    </w:div>
    <w:div w:id="244462286">
      <w:bodyDiv w:val="1"/>
      <w:marLeft w:val="0"/>
      <w:marRight w:val="0"/>
      <w:marTop w:val="0"/>
      <w:marBottom w:val="0"/>
      <w:divBdr>
        <w:top w:val="none" w:sz="0" w:space="0" w:color="auto"/>
        <w:left w:val="none" w:sz="0" w:space="0" w:color="auto"/>
        <w:bottom w:val="none" w:sz="0" w:space="0" w:color="auto"/>
        <w:right w:val="none" w:sz="0" w:space="0" w:color="auto"/>
      </w:divBdr>
    </w:div>
    <w:div w:id="310330432">
      <w:bodyDiv w:val="1"/>
      <w:marLeft w:val="0"/>
      <w:marRight w:val="0"/>
      <w:marTop w:val="0"/>
      <w:marBottom w:val="0"/>
      <w:divBdr>
        <w:top w:val="none" w:sz="0" w:space="0" w:color="auto"/>
        <w:left w:val="none" w:sz="0" w:space="0" w:color="auto"/>
        <w:bottom w:val="none" w:sz="0" w:space="0" w:color="auto"/>
        <w:right w:val="none" w:sz="0" w:space="0" w:color="auto"/>
      </w:divBdr>
    </w:div>
    <w:div w:id="482086803">
      <w:bodyDiv w:val="1"/>
      <w:marLeft w:val="0"/>
      <w:marRight w:val="0"/>
      <w:marTop w:val="0"/>
      <w:marBottom w:val="0"/>
      <w:divBdr>
        <w:top w:val="none" w:sz="0" w:space="0" w:color="auto"/>
        <w:left w:val="none" w:sz="0" w:space="0" w:color="auto"/>
        <w:bottom w:val="none" w:sz="0" w:space="0" w:color="auto"/>
        <w:right w:val="none" w:sz="0" w:space="0" w:color="auto"/>
      </w:divBdr>
    </w:div>
    <w:div w:id="591086991">
      <w:bodyDiv w:val="1"/>
      <w:marLeft w:val="0"/>
      <w:marRight w:val="0"/>
      <w:marTop w:val="0"/>
      <w:marBottom w:val="0"/>
      <w:divBdr>
        <w:top w:val="none" w:sz="0" w:space="0" w:color="auto"/>
        <w:left w:val="none" w:sz="0" w:space="0" w:color="auto"/>
        <w:bottom w:val="none" w:sz="0" w:space="0" w:color="auto"/>
        <w:right w:val="none" w:sz="0" w:space="0" w:color="auto"/>
      </w:divBdr>
    </w:div>
    <w:div w:id="715744009">
      <w:bodyDiv w:val="1"/>
      <w:marLeft w:val="0"/>
      <w:marRight w:val="0"/>
      <w:marTop w:val="0"/>
      <w:marBottom w:val="0"/>
      <w:divBdr>
        <w:top w:val="none" w:sz="0" w:space="0" w:color="auto"/>
        <w:left w:val="none" w:sz="0" w:space="0" w:color="auto"/>
        <w:bottom w:val="none" w:sz="0" w:space="0" w:color="auto"/>
        <w:right w:val="none" w:sz="0" w:space="0" w:color="auto"/>
      </w:divBdr>
    </w:div>
    <w:div w:id="779451182">
      <w:bodyDiv w:val="1"/>
      <w:marLeft w:val="0"/>
      <w:marRight w:val="0"/>
      <w:marTop w:val="0"/>
      <w:marBottom w:val="0"/>
      <w:divBdr>
        <w:top w:val="none" w:sz="0" w:space="0" w:color="auto"/>
        <w:left w:val="none" w:sz="0" w:space="0" w:color="auto"/>
        <w:bottom w:val="none" w:sz="0" w:space="0" w:color="auto"/>
        <w:right w:val="none" w:sz="0" w:space="0" w:color="auto"/>
      </w:divBdr>
    </w:div>
    <w:div w:id="798914354">
      <w:bodyDiv w:val="1"/>
      <w:marLeft w:val="0"/>
      <w:marRight w:val="0"/>
      <w:marTop w:val="0"/>
      <w:marBottom w:val="0"/>
      <w:divBdr>
        <w:top w:val="none" w:sz="0" w:space="0" w:color="auto"/>
        <w:left w:val="none" w:sz="0" w:space="0" w:color="auto"/>
        <w:bottom w:val="none" w:sz="0" w:space="0" w:color="auto"/>
        <w:right w:val="none" w:sz="0" w:space="0" w:color="auto"/>
      </w:divBdr>
    </w:div>
    <w:div w:id="837309289">
      <w:bodyDiv w:val="1"/>
      <w:marLeft w:val="0"/>
      <w:marRight w:val="0"/>
      <w:marTop w:val="0"/>
      <w:marBottom w:val="0"/>
      <w:divBdr>
        <w:top w:val="none" w:sz="0" w:space="0" w:color="auto"/>
        <w:left w:val="none" w:sz="0" w:space="0" w:color="auto"/>
        <w:bottom w:val="none" w:sz="0" w:space="0" w:color="auto"/>
        <w:right w:val="none" w:sz="0" w:space="0" w:color="auto"/>
      </w:divBdr>
    </w:div>
    <w:div w:id="982782257">
      <w:bodyDiv w:val="1"/>
      <w:marLeft w:val="0"/>
      <w:marRight w:val="0"/>
      <w:marTop w:val="0"/>
      <w:marBottom w:val="0"/>
      <w:divBdr>
        <w:top w:val="none" w:sz="0" w:space="0" w:color="auto"/>
        <w:left w:val="none" w:sz="0" w:space="0" w:color="auto"/>
        <w:bottom w:val="none" w:sz="0" w:space="0" w:color="auto"/>
        <w:right w:val="none" w:sz="0" w:space="0" w:color="auto"/>
      </w:divBdr>
    </w:div>
    <w:div w:id="1201939451">
      <w:bodyDiv w:val="1"/>
      <w:marLeft w:val="0"/>
      <w:marRight w:val="0"/>
      <w:marTop w:val="0"/>
      <w:marBottom w:val="0"/>
      <w:divBdr>
        <w:top w:val="none" w:sz="0" w:space="0" w:color="auto"/>
        <w:left w:val="none" w:sz="0" w:space="0" w:color="auto"/>
        <w:bottom w:val="none" w:sz="0" w:space="0" w:color="auto"/>
        <w:right w:val="none" w:sz="0" w:space="0" w:color="auto"/>
      </w:divBdr>
    </w:div>
    <w:div w:id="1296179993">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404597033">
      <w:bodyDiv w:val="1"/>
      <w:marLeft w:val="0"/>
      <w:marRight w:val="0"/>
      <w:marTop w:val="0"/>
      <w:marBottom w:val="0"/>
      <w:divBdr>
        <w:top w:val="none" w:sz="0" w:space="0" w:color="auto"/>
        <w:left w:val="none" w:sz="0" w:space="0" w:color="auto"/>
        <w:bottom w:val="none" w:sz="0" w:space="0" w:color="auto"/>
        <w:right w:val="none" w:sz="0" w:space="0" w:color="auto"/>
      </w:divBdr>
    </w:div>
    <w:div w:id="1450474280">
      <w:bodyDiv w:val="1"/>
      <w:marLeft w:val="0"/>
      <w:marRight w:val="0"/>
      <w:marTop w:val="0"/>
      <w:marBottom w:val="0"/>
      <w:divBdr>
        <w:top w:val="none" w:sz="0" w:space="0" w:color="auto"/>
        <w:left w:val="none" w:sz="0" w:space="0" w:color="auto"/>
        <w:bottom w:val="none" w:sz="0" w:space="0" w:color="auto"/>
        <w:right w:val="none" w:sz="0" w:space="0" w:color="auto"/>
      </w:divBdr>
    </w:div>
    <w:div w:id="1474761809">
      <w:bodyDiv w:val="1"/>
      <w:marLeft w:val="0"/>
      <w:marRight w:val="0"/>
      <w:marTop w:val="0"/>
      <w:marBottom w:val="0"/>
      <w:divBdr>
        <w:top w:val="none" w:sz="0" w:space="0" w:color="auto"/>
        <w:left w:val="none" w:sz="0" w:space="0" w:color="auto"/>
        <w:bottom w:val="none" w:sz="0" w:space="0" w:color="auto"/>
        <w:right w:val="none" w:sz="0" w:space="0" w:color="auto"/>
      </w:divBdr>
    </w:div>
    <w:div w:id="1494298603">
      <w:bodyDiv w:val="1"/>
      <w:marLeft w:val="0"/>
      <w:marRight w:val="0"/>
      <w:marTop w:val="0"/>
      <w:marBottom w:val="0"/>
      <w:divBdr>
        <w:top w:val="none" w:sz="0" w:space="0" w:color="auto"/>
        <w:left w:val="none" w:sz="0" w:space="0" w:color="auto"/>
        <w:bottom w:val="none" w:sz="0" w:space="0" w:color="auto"/>
        <w:right w:val="none" w:sz="0" w:space="0" w:color="auto"/>
      </w:divBdr>
    </w:div>
    <w:div w:id="1552108055">
      <w:bodyDiv w:val="1"/>
      <w:marLeft w:val="0"/>
      <w:marRight w:val="0"/>
      <w:marTop w:val="0"/>
      <w:marBottom w:val="0"/>
      <w:divBdr>
        <w:top w:val="none" w:sz="0" w:space="0" w:color="auto"/>
        <w:left w:val="none" w:sz="0" w:space="0" w:color="auto"/>
        <w:bottom w:val="none" w:sz="0" w:space="0" w:color="auto"/>
        <w:right w:val="none" w:sz="0" w:space="0" w:color="auto"/>
      </w:divBdr>
    </w:div>
    <w:div w:id="1561937024">
      <w:bodyDiv w:val="1"/>
      <w:marLeft w:val="0"/>
      <w:marRight w:val="0"/>
      <w:marTop w:val="0"/>
      <w:marBottom w:val="0"/>
      <w:divBdr>
        <w:top w:val="none" w:sz="0" w:space="0" w:color="auto"/>
        <w:left w:val="none" w:sz="0" w:space="0" w:color="auto"/>
        <w:bottom w:val="none" w:sz="0" w:space="0" w:color="auto"/>
        <w:right w:val="none" w:sz="0" w:space="0" w:color="auto"/>
      </w:divBdr>
    </w:div>
    <w:div w:id="1650941956">
      <w:bodyDiv w:val="1"/>
      <w:marLeft w:val="0"/>
      <w:marRight w:val="0"/>
      <w:marTop w:val="0"/>
      <w:marBottom w:val="0"/>
      <w:divBdr>
        <w:top w:val="none" w:sz="0" w:space="0" w:color="auto"/>
        <w:left w:val="none" w:sz="0" w:space="0" w:color="auto"/>
        <w:bottom w:val="none" w:sz="0" w:space="0" w:color="auto"/>
        <w:right w:val="none" w:sz="0" w:space="0" w:color="auto"/>
      </w:divBdr>
    </w:div>
    <w:div w:id="1735539602">
      <w:bodyDiv w:val="1"/>
      <w:marLeft w:val="0"/>
      <w:marRight w:val="0"/>
      <w:marTop w:val="0"/>
      <w:marBottom w:val="0"/>
      <w:divBdr>
        <w:top w:val="none" w:sz="0" w:space="0" w:color="auto"/>
        <w:left w:val="none" w:sz="0" w:space="0" w:color="auto"/>
        <w:bottom w:val="none" w:sz="0" w:space="0" w:color="auto"/>
        <w:right w:val="none" w:sz="0" w:space="0" w:color="auto"/>
      </w:divBdr>
    </w:div>
    <w:div w:id="1796022679">
      <w:bodyDiv w:val="1"/>
      <w:marLeft w:val="0"/>
      <w:marRight w:val="0"/>
      <w:marTop w:val="0"/>
      <w:marBottom w:val="0"/>
      <w:divBdr>
        <w:top w:val="none" w:sz="0" w:space="0" w:color="auto"/>
        <w:left w:val="none" w:sz="0" w:space="0" w:color="auto"/>
        <w:bottom w:val="none" w:sz="0" w:space="0" w:color="auto"/>
        <w:right w:val="none" w:sz="0" w:space="0" w:color="auto"/>
      </w:divBdr>
    </w:div>
    <w:div w:id="1953827872">
      <w:bodyDiv w:val="1"/>
      <w:marLeft w:val="0"/>
      <w:marRight w:val="0"/>
      <w:marTop w:val="0"/>
      <w:marBottom w:val="0"/>
      <w:divBdr>
        <w:top w:val="none" w:sz="0" w:space="0" w:color="auto"/>
        <w:left w:val="none" w:sz="0" w:space="0" w:color="auto"/>
        <w:bottom w:val="none" w:sz="0" w:space="0" w:color="auto"/>
        <w:right w:val="none" w:sz="0" w:space="0" w:color="auto"/>
      </w:divBdr>
    </w:div>
    <w:div w:id="1995331953">
      <w:bodyDiv w:val="1"/>
      <w:marLeft w:val="0"/>
      <w:marRight w:val="0"/>
      <w:marTop w:val="0"/>
      <w:marBottom w:val="0"/>
      <w:divBdr>
        <w:top w:val="none" w:sz="0" w:space="0" w:color="auto"/>
        <w:left w:val="none" w:sz="0" w:space="0" w:color="auto"/>
        <w:bottom w:val="none" w:sz="0" w:space="0" w:color="auto"/>
        <w:right w:val="none" w:sz="0" w:space="0" w:color="auto"/>
      </w:divBdr>
    </w:div>
    <w:div w:id="2030443992">
      <w:bodyDiv w:val="1"/>
      <w:marLeft w:val="0"/>
      <w:marRight w:val="0"/>
      <w:marTop w:val="0"/>
      <w:marBottom w:val="0"/>
      <w:divBdr>
        <w:top w:val="none" w:sz="0" w:space="0" w:color="auto"/>
        <w:left w:val="none" w:sz="0" w:space="0" w:color="auto"/>
        <w:bottom w:val="none" w:sz="0" w:space="0" w:color="auto"/>
        <w:right w:val="none" w:sz="0" w:space="0" w:color="auto"/>
      </w:divBdr>
    </w:div>
    <w:div w:id="20790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graduateinstitute.ch/cte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aduateinstitute.ch/ctei" TargetMode="External"/><Relationship Id="rId2" Type="http://schemas.openxmlformats.org/officeDocument/2006/relationships/image" Target="media/image2.png"/><Relationship Id="rId3" Type="http://schemas.openxmlformats.org/officeDocument/2006/relationships/image" Target="TRAVAUX:397%20IHEID:397-6219%20En-te_te%20de%20lettre_Centres%20:397-6219-En-te_te%20des%20Centres_PROD:Mode_les%20Word%20transmis:pied_Governance.bm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TRAVAUX:397%20IHEID:397-6219%20En-te_te%20de%20lettre_Centres%20:397-6219-En-te_te%20des%20Centres_PROD:Mode_les%20Word%20transmis:pied_Governance.bm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stiaan.quast@graduateinstitute.ch" TargetMode="External"/><Relationship Id="rId2" Type="http://schemas.openxmlformats.org/officeDocument/2006/relationships/hyperlink" Target="mailto:victor.kummritz@graduateinstitu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TEMPORARY AND PERSISTENT FISCAL POLICY SHOCKS</vt:lpstr>
    </vt:vector>
  </TitlesOfParts>
  <Company>HEID, Geneva</Company>
  <LinksUpToDate>false</LinksUpToDate>
  <CharactersWithSpaces>2105</CharactersWithSpaces>
  <SharedDoc>false</SharedDoc>
  <HLinks>
    <vt:vector size="24" baseType="variant">
      <vt:variant>
        <vt:i4>1966104</vt:i4>
      </vt:variant>
      <vt:variant>
        <vt:i4>0</vt:i4>
      </vt:variant>
      <vt:variant>
        <vt:i4>0</vt:i4>
      </vt:variant>
      <vt:variant>
        <vt:i4>5</vt:i4>
      </vt:variant>
      <vt:variant>
        <vt:lpwstr>http://www.graduateinstitute.ch/ctei</vt:lpwstr>
      </vt:variant>
      <vt:variant>
        <vt:lpwstr/>
      </vt:variant>
      <vt:variant>
        <vt:i4>1966145</vt:i4>
      </vt:variant>
      <vt:variant>
        <vt:i4>0</vt:i4>
      </vt:variant>
      <vt:variant>
        <vt:i4>0</vt:i4>
      </vt:variant>
      <vt:variant>
        <vt:i4>5</vt:i4>
      </vt:variant>
      <vt:variant>
        <vt:lpwstr>http://graduateinstitute.ch/ctei</vt:lpwstr>
      </vt:variant>
      <vt:variant>
        <vt:lpwstr/>
      </vt:variant>
      <vt:variant>
        <vt:i4>4063353</vt:i4>
      </vt:variant>
      <vt:variant>
        <vt:i4>-1</vt:i4>
      </vt:variant>
      <vt:variant>
        <vt:i4>2052</vt:i4>
      </vt:variant>
      <vt:variant>
        <vt:i4>1</vt:i4>
      </vt:variant>
      <vt:variant>
        <vt:lpwstr>TRAVAUX:397 IHEID:397-6219 En-te_te de lettre_Centres :397-6219-En-te_te des Centres_PROD:Mode_les Word transmis:pied_Governance.bmp</vt:lpwstr>
      </vt:variant>
      <vt:variant>
        <vt:lpwstr/>
      </vt:variant>
      <vt:variant>
        <vt:i4>4063353</vt:i4>
      </vt:variant>
      <vt:variant>
        <vt:i4>-1</vt:i4>
      </vt:variant>
      <vt:variant>
        <vt:i4>2055</vt:i4>
      </vt:variant>
      <vt:variant>
        <vt:i4>1</vt:i4>
      </vt:variant>
      <vt:variant>
        <vt:lpwstr>TRAVAUX:397 IHEID:397-6219 En-te_te de lettre_Centres :397-6219-En-te_te des Centres_PROD:Mode_les Word transmis:pied_Governance.bmp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AND PERSISTENT FISCAL POLICY SHOCKS</dc:title>
  <dc:creator>Sergio Sola</dc:creator>
  <cp:lastModifiedBy>Victor Kümmritz</cp:lastModifiedBy>
  <cp:revision>4</cp:revision>
  <cp:lastPrinted>2011-03-14T15:32:00Z</cp:lastPrinted>
  <dcterms:created xsi:type="dcterms:W3CDTF">2015-02-09T13:14:00Z</dcterms:created>
  <dcterms:modified xsi:type="dcterms:W3CDTF">2015-02-09T13:21:00Z</dcterms:modified>
</cp:coreProperties>
</file>