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B78936"/>
          <w:sz w:val="26"/>
        </w:rPr>
        <w:t>KALLAMI</w:t>
      </w:r>
    </w:p>
    <w:p>
      <w:pPr>
        <w:pStyle w:val="Title"/>
        <w:spacing w:before="480" w:after="180"/>
        <w:jc w:val="center"/>
      </w:pPr>
      <w:r>
        <w:t>Documento de diseño del juego</w:t>
      </w:r>
    </w:p>
    <w:p>
      <w:pPr>
        <w:pStyle w:val="Subtitle"/>
        <w:spacing w:after="600"/>
        <w:jc w:val="center"/>
      </w:pPr>
      <w:r>
        <w:t>Kallami: Senderos de plata</w:t>
      </w:r>
    </w:p>
    <w:p>
      <w:pPr>
        <w:spacing w:after="760"/>
        <w:jc w:val="center"/>
      </w:pPr>
      <w:r>
        <w:rPr>
          <w:rFonts w:ascii="Arial" w:hAnsi="Arial"/>
          <w:b/>
          <w:color w:val="19324A"/>
          <w:sz w:val="20"/>
        </w:rPr>
        <w:t>GDD FINAL · ESPECIFICACIÓN DEL PAQUETE CON SERVIDOR</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shd w:fill="19324A"/>
          </w:tcPr>
          <w:p>
            <w:pPr>
              <w:spacing w:after="0" w:before="0"/>
            </w:pPr>
            <w:r/>
            <w:r>
              <w:rPr>
                <w:rFonts w:ascii="Arial" w:hAnsi="Arial"/>
                <w:b/>
                <w:color w:val="FFFFFF"/>
                <w:sz w:val="18"/>
              </w:rPr>
              <w:t>Dato</w:t>
            </w:r>
          </w:p>
        </w:tc>
        <w:tc>
          <w:tcPr>
            <w:tcW w:type="dxa" w:w="7056"/>
            <w:vAlign w:val="center"/>
            <w:shd w:fill="19324A"/>
          </w:tcPr>
          <w:p>
            <w:pPr>
              <w:spacing w:after="0" w:before="0"/>
            </w:pPr>
            <w:r/>
            <w:r>
              <w:rPr>
                <w:rFonts w:ascii="Arial" w:hAnsi="Arial"/>
                <w:b/>
                <w:color w:val="FFFFFF"/>
                <w:sz w:val="18"/>
              </w:rPr>
              <w:t>Detalle</w:t>
            </w:r>
          </w:p>
        </w:tc>
      </w:tr>
      <w:tr>
        <w:trPr>
          <w:cantSplit/>
        </w:trPr>
        <w:tc>
          <w:tcPr>
            <w:tcW w:type="dxa" w:w="2232"/>
            <w:vAlign w:val="center"/>
          </w:tcPr>
          <w:p>
            <w:pPr>
              <w:spacing w:after="0" w:before="0"/>
            </w:pPr>
            <w:r/>
            <w:r>
              <w:rPr>
                <w:rFonts w:ascii="Arial" w:hAnsi="Arial"/>
                <w:b w:val="0"/>
                <w:color w:val="222831"/>
                <w:sz w:val="18"/>
              </w:rPr>
              <w:t>Asignatura</w:t>
            </w:r>
          </w:p>
        </w:tc>
        <w:tc>
          <w:tcPr>
            <w:tcW w:type="dxa" w:w="7056"/>
            <w:vAlign w:val="center"/>
          </w:tcPr>
          <w:p>
            <w:pPr>
              <w:spacing w:after="0" w:before="0"/>
            </w:pPr>
            <w:r/>
            <w:r>
              <w:rPr>
                <w:rFonts w:ascii="Arial" w:hAnsi="Arial"/>
                <w:b w:val="0"/>
                <w:color w:val="222831"/>
                <w:sz w:val="18"/>
              </w:rPr>
              <w:t>Taller de Proyecto INF-266</w:t>
            </w:r>
          </w:p>
        </w:tc>
      </w:tr>
      <w:tr>
        <w:trPr>
          <w:cantSplit/>
        </w:trPr>
        <w:tc>
          <w:tcPr>
            <w:tcW w:type="dxa" w:w="2232"/>
            <w:vAlign w:val="center"/>
            <w:shd w:fill="F3F6F8"/>
          </w:tcPr>
          <w:p>
            <w:pPr>
              <w:spacing w:after="0" w:before="0"/>
            </w:pPr>
            <w:r/>
            <w:r>
              <w:rPr>
                <w:rFonts w:ascii="Arial" w:hAnsi="Arial"/>
                <w:b w:val="0"/>
                <w:color w:val="222831"/>
                <w:sz w:val="18"/>
              </w:rPr>
              <w:t>Carrera</w:t>
            </w:r>
          </w:p>
        </w:tc>
        <w:tc>
          <w:tcPr>
            <w:tcW w:type="dxa" w:w="7056"/>
            <w:vAlign w:val="center"/>
            <w:shd w:fill="F3F6F8"/>
          </w:tcPr>
          <w:p>
            <w:pPr>
              <w:spacing w:after="0" w:before="0"/>
            </w:pPr>
            <w:r/>
            <w:r>
              <w:rPr>
                <w:rFonts w:ascii="Arial" w:hAnsi="Arial"/>
                <w:b w:val="0"/>
                <w:color w:val="222831"/>
                <w:sz w:val="18"/>
              </w:rPr>
              <w:t>Informática · Universidad Mayor de San Andrés</w:t>
            </w:r>
          </w:p>
        </w:tc>
      </w:tr>
      <w:tr>
        <w:trPr>
          <w:cantSplit/>
        </w:trPr>
        <w:tc>
          <w:tcPr>
            <w:tcW w:type="dxa" w:w="2232"/>
            <w:vAlign w:val="center"/>
          </w:tcPr>
          <w:p>
            <w:pPr>
              <w:spacing w:after="0" w:before="0"/>
            </w:pPr>
            <w:r/>
            <w:r>
              <w:rPr>
                <w:rFonts w:ascii="Arial" w:hAnsi="Arial"/>
                <w:b w:val="0"/>
                <w:color w:val="222831"/>
                <w:sz w:val="18"/>
              </w:rPr>
              <w:t>Docente</w:t>
            </w:r>
          </w:p>
        </w:tc>
        <w:tc>
          <w:tcPr>
            <w:tcW w:type="dxa" w:w="7056"/>
            <w:vAlign w:val="center"/>
          </w:tcPr>
          <w:p>
            <w:pPr>
              <w:spacing w:after="0" w:before="0"/>
            </w:pPr>
            <w:r/>
            <w:r>
              <w:rPr>
                <w:rFonts w:ascii="Arial" w:hAnsi="Arial"/>
                <w:b w:val="0"/>
                <w:color w:val="222831"/>
                <w:sz w:val="18"/>
              </w:rPr>
              <w:t>Lic. Brígida Alexandra Carvajal Blanco</w:t>
            </w:r>
          </w:p>
        </w:tc>
      </w:tr>
      <w:tr>
        <w:trPr>
          <w:cantSplit/>
        </w:trPr>
        <w:tc>
          <w:tcPr>
            <w:tcW w:type="dxa" w:w="2232"/>
            <w:vAlign w:val="center"/>
            <w:shd w:fill="F3F6F8"/>
          </w:tcPr>
          <w:p>
            <w:pPr>
              <w:spacing w:after="0" w:before="0"/>
            </w:pPr>
            <w:r/>
            <w:r>
              <w:rPr>
                <w:rFonts w:ascii="Arial" w:hAnsi="Arial"/>
                <w:b w:val="0"/>
                <w:color w:val="222831"/>
                <w:sz w:val="18"/>
              </w:rPr>
              <w:t>Equipo</w:t>
            </w:r>
          </w:p>
        </w:tc>
        <w:tc>
          <w:tcPr>
            <w:tcW w:type="dxa" w:w="7056"/>
            <w:vAlign w:val="center"/>
            <w:shd w:fill="F3F6F8"/>
          </w:tcPr>
          <w:p>
            <w:pPr>
              <w:spacing w:after="0" w:before="0"/>
            </w:pPr>
            <w:r/>
            <w:r>
              <w:rPr>
                <w:rFonts w:ascii="Arial" w:hAnsi="Arial"/>
                <w:b w:val="0"/>
                <w:color w:val="222831"/>
                <w:sz w:val="18"/>
              </w:rPr>
              <w:t>Brayan Quispe Mamani · Douglas Israel Roman Quispe · Eduardo Ricardo Condori Mamani</w:t>
            </w:r>
          </w:p>
        </w:tc>
      </w:tr>
      <w:tr>
        <w:trPr>
          <w:cantSplit/>
        </w:trPr>
        <w:tc>
          <w:tcPr>
            <w:tcW w:type="dxa" w:w="2232"/>
            <w:vAlign w:val="center"/>
          </w:tcPr>
          <w:p>
            <w:pPr>
              <w:spacing w:after="0" w:before="0"/>
            </w:pPr>
            <w:r/>
            <w:r>
              <w:rPr>
                <w:rFonts w:ascii="Arial" w:hAnsi="Arial"/>
                <w:b w:val="0"/>
                <w:color w:val="222831"/>
                <w:sz w:val="18"/>
              </w:rPr>
              <w:t>Versión de referencia</w:t>
            </w:r>
          </w:p>
        </w:tc>
        <w:tc>
          <w:tcPr>
            <w:tcW w:type="dxa" w:w="7056"/>
            <w:vAlign w:val="center"/>
          </w:tcPr>
          <w:p>
            <w:pPr>
              <w:spacing w:after="0" w:before="0"/>
            </w:pPr>
            <w:r/>
            <w:r>
              <w:rPr>
                <w:rFonts w:ascii="Arial" w:hAnsi="Arial"/>
                <w:b w:val="0"/>
                <w:color w:val="222831"/>
                <w:sz w:val="18"/>
              </w:rPr>
              <w:t>Videojuego original de escritorio con servidor · versión 1.5</w:t>
            </w:r>
          </w:p>
        </w:tc>
      </w:tr>
      <w:tr>
        <w:trPr>
          <w:cantSplit/>
        </w:trPr>
        <w:tc>
          <w:tcPr>
            <w:tcW w:type="dxa" w:w="2232"/>
            <w:vAlign w:val="center"/>
            <w:shd w:fill="F3F6F8"/>
          </w:tcPr>
          <w:p>
            <w:pPr>
              <w:spacing w:after="0" w:before="0"/>
            </w:pPr>
            <w:r/>
            <w:r>
              <w:rPr>
                <w:rFonts w:ascii="Arial" w:hAnsi="Arial"/>
                <w:b w:val="0"/>
                <w:color w:val="222831"/>
                <w:sz w:val="18"/>
              </w:rPr>
              <w:t>Fecha del documento</w:t>
            </w:r>
          </w:p>
        </w:tc>
        <w:tc>
          <w:tcPr>
            <w:tcW w:type="dxa" w:w="7056"/>
            <w:vAlign w:val="center"/>
            <w:shd w:fill="F3F6F8"/>
          </w:tcPr>
          <w:p>
            <w:pPr>
              <w:spacing w:after="0" w:before="0"/>
            </w:pPr>
            <w:r/>
            <w:r>
              <w:rPr>
                <w:rFonts w:ascii="Arial" w:hAnsi="Arial"/>
                <w:b w:val="0"/>
                <w:color w:val="222831"/>
                <w:sz w:val="18"/>
              </w:rPr>
              <w:t>4 de octubre de 2026</w:t>
            </w:r>
          </w:p>
        </w:tc>
      </w:tr>
    </w:tbl>
    <w:p>
      <w:pPr>
        <w:spacing w:after="20"/>
      </w:pPr>
    </w:p>
    <w:p>
      <w:pPr>
        <w:spacing w:before="520"/>
        <w:jc w:val="center"/>
      </w:pPr>
      <w:r>
        <w:rPr>
          <w:i/>
          <w:color w:val="586574"/>
          <w:sz w:val="18"/>
        </w:rPr>
        <w:t>Documento académico basado en el paquete final, el código y la documentación disponibles.</w:t>
      </w:r>
    </w:p>
    <w:p>
      <w:r>
        <w:br w:type="page"/>
      </w:r>
    </w:p>
    <w:p>
      <w:pPr>
        <w:pStyle w:val="Heading1"/>
      </w:pPr>
      <w:r>
        <w:t>Control del documento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376"/>
            <w:vAlign w:val="center"/>
            <w:shd w:fill="19324A"/>
          </w:tcPr>
          <w:p>
            <w:pPr>
              <w:spacing w:after="0" w:before="0"/>
            </w:pPr>
            <w:r/>
            <w:r>
              <w:rPr>
                <w:rFonts w:ascii="Arial" w:hAnsi="Arial"/>
                <w:b/>
                <w:color w:val="FFFFFF"/>
                <w:sz w:val="18"/>
              </w:rPr>
              <w:t>Campo</w:t>
            </w:r>
          </w:p>
        </w:tc>
        <w:tc>
          <w:tcPr>
            <w:tcW w:type="dxa" w:w="6912"/>
            <w:vAlign w:val="center"/>
            <w:shd w:fill="19324A"/>
          </w:tcPr>
          <w:p>
            <w:pPr>
              <w:spacing w:after="0" w:before="0"/>
            </w:pPr>
            <w:r/>
            <w:r>
              <w:rPr>
                <w:rFonts w:ascii="Arial" w:hAnsi="Arial"/>
                <w:b/>
                <w:color w:val="FFFFFF"/>
                <w:sz w:val="18"/>
              </w:rPr>
              <w:t>Definición</w:t>
            </w:r>
          </w:p>
        </w:tc>
      </w:tr>
      <w:tr>
        <w:trPr>
          <w:cantSplit/>
        </w:trPr>
        <w:tc>
          <w:tcPr>
            <w:tcW w:type="dxa" w:w="2376"/>
            <w:vAlign w:val="center"/>
          </w:tcPr>
          <w:p>
            <w:pPr>
              <w:spacing w:after="0" w:before="0"/>
            </w:pPr>
            <w:r/>
            <w:r>
              <w:rPr>
                <w:rFonts w:ascii="Arial" w:hAnsi="Arial"/>
                <w:b w:val="0"/>
                <w:color w:val="222831"/>
                <w:sz w:val="18"/>
              </w:rPr>
              <w:t>Versión</w:t>
            </w:r>
          </w:p>
        </w:tc>
        <w:tc>
          <w:tcPr>
            <w:tcW w:type="dxa" w:w="6912"/>
            <w:vAlign w:val="center"/>
          </w:tcPr>
          <w:p>
            <w:pPr>
              <w:spacing w:after="0" w:before="0"/>
            </w:pPr>
            <w:r/>
            <w:r>
              <w:rPr>
                <w:rFonts w:ascii="Arial" w:hAnsi="Arial"/>
                <w:b w:val="0"/>
                <w:color w:val="222831"/>
                <w:sz w:val="18"/>
              </w:rPr>
              <w:t>GDD final 1.5 · actualizado el 4 de octubre de 2026.</w:t>
            </w:r>
          </w:p>
        </w:tc>
      </w:tr>
      <w:tr>
        <w:trPr>
          <w:cantSplit/>
        </w:trPr>
        <w:tc>
          <w:tcPr>
            <w:tcW w:type="dxa" w:w="2376"/>
            <w:vAlign w:val="center"/>
            <w:shd w:fill="F3F6F8"/>
          </w:tcPr>
          <w:p>
            <w:pPr>
              <w:spacing w:after="0" w:before="0"/>
            </w:pPr>
            <w:r/>
            <w:r>
              <w:rPr>
                <w:rFonts w:ascii="Arial" w:hAnsi="Arial"/>
                <w:b w:val="0"/>
                <w:color w:val="222831"/>
                <w:sz w:val="18"/>
              </w:rPr>
              <w:t>Producto de referencia</w:t>
            </w:r>
          </w:p>
        </w:tc>
        <w:tc>
          <w:tcPr>
            <w:tcW w:type="dxa" w:w="6912"/>
            <w:vAlign w:val="center"/>
            <w:shd w:fill="F3F6F8"/>
          </w:tcPr>
          <w:p>
            <w:pPr>
              <w:spacing w:after="0" w:before="0"/>
            </w:pPr>
            <w:r/>
            <w:r>
              <w:rPr>
                <w:rFonts w:ascii="Arial" w:hAnsi="Arial"/>
                <w:b w:val="0"/>
                <w:color w:val="222831"/>
                <w:sz w:val="18"/>
              </w:rPr>
              <w:t>Kallami_Final_v1.0_Gameplay.zip; versión de juego identificada como 1.5 en README.md.</w:t>
            </w:r>
          </w:p>
        </w:tc>
      </w:tr>
      <w:tr>
        <w:trPr>
          <w:cantSplit/>
        </w:trPr>
        <w:tc>
          <w:tcPr>
            <w:tcW w:type="dxa" w:w="2376"/>
            <w:vAlign w:val="center"/>
          </w:tcPr>
          <w:p>
            <w:pPr>
              <w:spacing w:after="0" w:before="0"/>
            </w:pPr>
            <w:r/>
            <w:r>
              <w:rPr>
                <w:rFonts w:ascii="Arial" w:hAnsi="Arial"/>
                <w:b w:val="0"/>
                <w:color w:val="222831"/>
                <w:sz w:val="18"/>
              </w:rPr>
              <w:t>Plataforma principal</w:t>
            </w:r>
          </w:p>
        </w:tc>
        <w:tc>
          <w:tcPr>
            <w:tcW w:type="dxa" w:w="6912"/>
            <w:vAlign w:val="center"/>
          </w:tcPr>
          <w:p>
            <w:pPr>
              <w:spacing w:after="0" w:before="0"/>
            </w:pPr>
            <w:r/>
            <w:r>
              <w:rPr>
                <w:rFonts w:ascii="Arial" w:hAnsi="Arial"/>
                <w:b w:val="0"/>
                <w:color w:val="222831"/>
                <w:sz w:val="18"/>
              </w:rPr>
              <w:t>PC; cliente Godot 4.7.2 y servidor local FastAPI/SQLite.</w:t>
            </w:r>
          </w:p>
        </w:tc>
      </w:tr>
      <w:tr>
        <w:trPr>
          <w:cantSplit/>
        </w:trPr>
        <w:tc>
          <w:tcPr>
            <w:tcW w:type="dxa" w:w="2376"/>
            <w:vAlign w:val="center"/>
            <w:shd w:fill="F3F6F8"/>
          </w:tcPr>
          <w:p>
            <w:pPr>
              <w:spacing w:after="0" w:before="0"/>
            </w:pPr>
            <w:r/>
            <w:r>
              <w:rPr>
                <w:rFonts w:ascii="Arial" w:hAnsi="Arial"/>
                <w:b w:val="0"/>
                <w:color w:val="222831"/>
                <w:sz w:val="18"/>
              </w:rPr>
              <w:t>Modo</w:t>
            </w:r>
          </w:p>
        </w:tc>
        <w:tc>
          <w:tcPr>
            <w:tcW w:type="dxa" w:w="6912"/>
            <w:vAlign w:val="center"/>
            <w:shd w:fill="F3F6F8"/>
          </w:tcPr>
          <w:p>
            <w:pPr>
              <w:spacing w:after="0" w:before="0"/>
            </w:pPr>
            <w:r/>
            <w:r>
              <w:rPr>
                <w:rFonts w:ascii="Arial" w:hAnsi="Arial"/>
                <w:b w:val="0"/>
                <w:color w:val="222831"/>
                <w:sz w:val="18"/>
              </w:rPr>
              <w:t>Un jugador, partida independiente por perfil.</w:t>
            </w:r>
          </w:p>
        </w:tc>
      </w:tr>
      <w:tr>
        <w:trPr>
          <w:cantSplit/>
        </w:trPr>
        <w:tc>
          <w:tcPr>
            <w:tcW w:type="dxa" w:w="2376"/>
            <w:vAlign w:val="center"/>
          </w:tcPr>
          <w:p>
            <w:pPr>
              <w:spacing w:after="0" w:before="0"/>
            </w:pPr>
            <w:r/>
            <w:r>
              <w:rPr>
                <w:rFonts w:ascii="Arial" w:hAnsi="Arial"/>
                <w:b w:val="0"/>
                <w:color w:val="222831"/>
                <w:sz w:val="18"/>
              </w:rPr>
              <w:t>Documento anterior</w:t>
            </w:r>
          </w:p>
        </w:tc>
        <w:tc>
          <w:tcPr>
            <w:tcW w:type="dxa" w:w="6912"/>
            <w:vAlign w:val="center"/>
          </w:tcPr>
          <w:p>
            <w:pPr>
              <w:spacing w:after="0" w:before="0"/>
            </w:pPr>
            <w:r/>
            <w:r>
              <w:rPr>
                <w:rFonts w:ascii="Arial" w:hAnsi="Arial"/>
                <w:b w:val="0"/>
                <w:color w:val="222831"/>
                <w:sz w:val="18"/>
              </w:rPr>
              <w:t>GDD grupal v1.1 de Semana 1; revisión intermedia v2.0 incluida en el paquete final.</w:t>
            </w:r>
          </w:p>
        </w:tc>
      </w:tr>
      <w:tr>
        <w:trPr>
          <w:cantSplit/>
        </w:trPr>
        <w:tc>
          <w:tcPr>
            <w:tcW w:type="dxa" w:w="2376"/>
            <w:vAlign w:val="center"/>
            <w:shd w:fill="F3F6F8"/>
          </w:tcPr>
          <w:p>
            <w:pPr>
              <w:spacing w:after="0" w:before="0"/>
            </w:pPr>
            <w:r/>
            <w:r>
              <w:rPr>
                <w:rFonts w:ascii="Arial" w:hAnsi="Arial"/>
                <w:b w:val="0"/>
                <w:color w:val="222831"/>
                <w:sz w:val="18"/>
              </w:rPr>
              <w:t>Distinción de variantes</w:t>
            </w:r>
          </w:p>
        </w:tc>
        <w:tc>
          <w:tcPr>
            <w:tcW w:type="dxa" w:w="6912"/>
            <w:vAlign w:val="center"/>
            <w:shd w:fill="F3F6F8"/>
          </w:tcPr>
          <w:p>
            <w:pPr>
              <w:spacing w:after="0" w:before="0"/>
            </w:pPr>
            <w:r/>
            <w:r>
              <w:rPr>
                <w:rFonts w:ascii="Arial" w:hAnsi="Arial"/>
                <w:b w:val="0"/>
                <w:color w:val="222831"/>
                <w:sz w:val="18"/>
              </w:rPr>
              <w:t>Este GDD describe la edición de escritorio con servidor. No describe la versión web autónoma sin servidor.</w:t>
            </w:r>
          </w:p>
        </w:tc>
      </w:tr>
    </w:tbl>
    <w:p>
      <w:pPr>
        <w:spacing w:after="20"/>
      </w:pPr>
    </w:p>
    <w:p>
      <w:r>
        <w:t>Este GDD sustituye las previsiones de las primeras semanas donde el juego final tomó otra dirección. El diseño se describe según el producto entregado y el código disponible. Cuando una afirmación se apoya en una guía o en resultados históricos del paquete, se identifica como evidencia documental, sin convertirla en una prueba gráfica recién ejecutada.</w:t>
      </w:r>
    </w:p>
    <w:p>
      <w:pPr>
        <w:pStyle w:val="Heading1"/>
      </w:pPr>
      <w:r>
        <w:t>1. Concepto</w:t>
      </w:r>
    </w:p>
    <w:p>
      <w:pPr>
        <w:pStyle w:val="Heading2"/>
      </w:pPr>
      <w:r>
        <w:t>High concept</w:t>
      </w:r>
    </w:p>
    <w:p>
      <w:r>
        <w:t>Juan Huanca, un joven ficticio de una comunidad andina, sigue la advertencia de Florencio Mamani, sube al Cerro Kallami, recupera tres memorias protegidas por sombras y entra en una cámara donde debe ordenar los hechos antes de que un derrumbe cierre el camino.</w:t>
      </w:r>
    </w:p>
    <w:p>
      <w:pPr>
        <w:pStyle w:val="Heading2"/>
      </w:pPr>
      <w:r>
        <w:t>Género y experiencia</w:t>
      </w:r>
    </w:p>
    <w:p>
      <w:r>
        <w:t>Aventura narrativa 2D con exploración y combate de baja complejidad. La tensión crece por zona: el pueblo es legible y cálido; el ascenso reduce la visibilidad y aumenta el riesgo; la cámara combina guardianes, una prueba narrativa y una secuencia de derrumbe. La plata no se presenta como botín acumulable: el desenlace pone en primer plano la memoria colectiva.</w:t>
      </w:r>
    </w:p>
    <w:p>
      <w:pPr>
        <w:pStyle w:val="Heading2"/>
      </w:pPr>
      <w:r>
        <w:t>Pilares de diseño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304"/>
            <w:vAlign w:val="center"/>
            <w:shd w:fill="19324A"/>
          </w:tcPr>
          <w:p>
            <w:pPr>
              <w:spacing w:after="0" w:before="0"/>
            </w:pPr>
            <w:r/>
            <w:r>
              <w:rPr>
                <w:rFonts w:ascii="Arial" w:hAnsi="Arial"/>
                <w:b/>
                <w:color w:val="FFFFFF"/>
                <w:sz w:val="18"/>
              </w:rPr>
              <w:t>Pilar</w:t>
            </w:r>
          </w:p>
        </w:tc>
        <w:tc>
          <w:tcPr>
            <w:tcW w:type="dxa" w:w="6984"/>
            <w:vAlign w:val="center"/>
            <w:shd w:fill="19324A"/>
          </w:tcPr>
          <w:p>
            <w:pPr>
              <w:spacing w:after="0" w:before="0"/>
            </w:pPr>
            <w:r/>
            <w:r>
              <w:rPr>
                <w:rFonts w:ascii="Arial" w:hAnsi="Arial"/>
                <w:b/>
                <w:color w:val="FFFFFF"/>
                <w:sz w:val="18"/>
              </w:rPr>
              <w:t>Regla para las decisiones de diseño</w:t>
            </w:r>
          </w:p>
        </w:tc>
      </w:tr>
      <w:tr>
        <w:trPr>
          <w:cantSplit/>
        </w:trPr>
        <w:tc>
          <w:tcPr>
            <w:tcW w:type="dxa" w:w="2304"/>
            <w:vAlign w:val="center"/>
          </w:tcPr>
          <w:p>
            <w:pPr>
              <w:spacing w:after="0" w:before="0"/>
            </w:pPr>
            <w:r/>
            <w:r>
              <w:rPr>
                <w:rFonts w:ascii="Arial" w:hAnsi="Arial"/>
                <w:b w:val="0"/>
                <w:color w:val="222831"/>
                <w:sz w:val="18"/>
              </w:rPr>
              <w:t>Explorar con propósito</w:t>
            </w:r>
          </w:p>
        </w:tc>
        <w:tc>
          <w:tcPr>
            <w:tcW w:type="dxa" w:w="6984"/>
            <w:vAlign w:val="center"/>
          </w:tcPr>
          <w:p>
            <w:pPr>
              <w:spacing w:after="0" w:before="0"/>
            </w:pPr>
            <w:r/>
            <w:r>
              <w:rPr>
                <w:rFonts w:ascii="Arial" w:hAnsi="Arial"/>
                <w:b w:val="0"/>
                <w:color w:val="222831"/>
                <w:sz w:val="18"/>
              </w:rPr>
              <w:t>Cada recorrido acerca a una memoria, checkpoint, salida o interacción narrativa.</w:t>
            </w:r>
          </w:p>
        </w:tc>
      </w:tr>
      <w:tr>
        <w:trPr>
          <w:cantSplit/>
        </w:trPr>
        <w:tc>
          <w:tcPr>
            <w:tcW w:type="dxa" w:w="2304"/>
            <w:vAlign w:val="center"/>
            <w:shd w:fill="F3F6F8"/>
          </w:tcPr>
          <w:p>
            <w:pPr>
              <w:spacing w:after="0" w:before="0"/>
            </w:pPr>
            <w:r/>
            <w:r>
              <w:rPr>
                <w:rFonts w:ascii="Arial" w:hAnsi="Arial"/>
                <w:b w:val="0"/>
                <w:color w:val="222831"/>
                <w:sz w:val="18"/>
              </w:rPr>
              <w:t>Combate legible</w:t>
            </w:r>
          </w:p>
        </w:tc>
        <w:tc>
          <w:tcPr>
            <w:tcW w:type="dxa" w:w="6984"/>
            <w:vAlign w:val="center"/>
            <w:shd w:fill="F3F6F8"/>
          </w:tcPr>
          <w:p>
            <w:pPr>
              <w:spacing w:after="0" w:before="0"/>
            </w:pPr>
            <w:r/>
            <w:r>
              <w:rPr>
                <w:rFonts w:ascii="Arial" w:hAnsi="Arial"/>
                <w:b w:val="0"/>
                <w:color w:val="222831"/>
                <w:sz w:val="18"/>
              </w:rPr>
              <w:t>La honda y la esquiva dan una respuesta sencilla a amenazas visibles y telegrafiadas.</w:t>
            </w:r>
          </w:p>
        </w:tc>
      </w:tr>
      <w:tr>
        <w:trPr>
          <w:cantSplit/>
        </w:trPr>
        <w:tc>
          <w:tcPr>
            <w:tcW w:type="dxa" w:w="2304"/>
            <w:vAlign w:val="center"/>
          </w:tcPr>
          <w:p>
            <w:pPr>
              <w:spacing w:after="0" w:before="0"/>
            </w:pPr>
            <w:r/>
            <w:r>
              <w:rPr>
                <w:rFonts w:ascii="Arial" w:hAnsi="Arial"/>
                <w:b w:val="0"/>
                <w:color w:val="222831"/>
                <w:sz w:val="18"/>
              </w:rPr>
              <w:t>Progresión comprensible</w:t>
            </w:r>
          </w:p>
        </w:tc>
        <w:tc>
          <w:tcPr>
            <w:tcW w:type="dxa" w:w="6984"/>
            <w:vAlign w:val="center"/>
          </w:tcPr>
          <w:p>
            <w:pPr>
              <w:spacing w:after="0" w:before="0"/>
            </w:pPr>
            <w:r/>
            <w:r>
              <w:rPr>
                <w:rFonts w:ascii="Arial" w:hAnsi="Arial"/>
                <w:b w:val="0"/>
                <w:color w:val="222831"/>
                <w:sz w:val="18"/>
              </w:rPr>
              <w:t>El HUD comunica objetivo, salud y memorias; los portales reflejan el avance real.</w:t>
            </w:r>
          </w:p>
        </w:tc>
      </w:tr>
      <w:tr>
        <w:trPr>
          <w:cantSplit/>
        </w:trPr>
        <w:tc>
          <w:tcPr>
            <w:tcW w:type="dxa" w:w="2304"/>
            <w:vAlign w:val="center"/>
            <w:shd w:fill="F3F6F8"/>
          </w:tcPr>
          <w:p>
            <w:pPr>
              <w:spacing w:after="0" w:before="0"/>
            </w:pPr>
            <w:r/>
            <w:r>
              <w:rPr>
                <w:rFonts w:ascii="Arial" w:hAnsi="Arial"/>
                <w:b w:val="0"/>
                <w:color w:val="222831"/>
                <w:sz w:val="18"/>
              </w:rPr>
              <w:t>Persistencia por perfil</w:t>
            </w:r>
          </w:p>
        </w:tc>
        <w:tc>
          <w:tcPr>
            <w:tcW w:type="dxa" w:w="6984"/>
            <w:vAlign w:val="center"/>
            <w:shd w:fill="F3F6F8"/>
          </w:tcPr>
          <w:p>
            <w:pPr>
              <w:spacing w:after="0" w:before="0"/>
            </w:pPr>
            <w:r/>
            <w:r>
              <w:rPr>
                <w:rFonts w:ascii="Arial" w:hAnsi="Arial"/>
                <w:b w:val="0"/>
                <w:color w:val="222831"/>
                <w:sz w:val="18"/>
              </w:rPr>
              <w:t>Una partida se carga y se guarda asociada al perfil autenticado.</w:t>
            </w:r>
          </w:p>
        </w:tc>
      </w:tr>
      <w:tr>
        <w:trPr>
          <w:cantSplit/>
        </w:trPr>
        <w:tc>
          <w:tcPr>
            <w:tcW w:type="dxa" w:w="2304"/>
            <w:vAlign w:val="center"/>
          </w:tcPr>
          <w:p>
            <w:pPr>
              <w:spacing w:after="0" w:before="0"/>
            </w:pPr>
            <w:r/>
            <w:r>
              <w:rPr>
                <w:rFonts w:ascii="Arial" w:hAnsi="Arial"/>
                <w:b w:val="0"/>
                <w:color w:val="222831"/>
                <w:sz w:val="18"/>
              </w:rPr>
              <w:t>Respeto por la fuente</w:t>
            </w:r>
          </w:p>
        </w:tc>
        <w:tc>
          <w:tcPr>
            <w:tcW w:type="dxa" w:w="6984"/>
            <w:vAlign w:val="center"/>
          </w:tcPr>
          <w:p>
            <w:pPr>
              <w:spacing w:after="0" w:before="0"/>
            </w:pPr>
            <w:r/>
            <w:r>
              <w:rPr>
                <w:rFonts w:ascii="Arial" w:hAnsi="Arial"/>
                <w:b w:val="0"/>
                <w:color w:val="222831"/>
                <w:sz w:val="18"/>
              </w:rPr>
              <w:t>Se diferencia el relato de referencia de los personajes, enemigos y desafíos inventados para jugar.</w:t>
            </w:r>
          </w:p>
        </w:tc>
      </w:tr>
    </w:tbl>
    <w:p>
      <w:pPr>
        <w:spacing w:after="20"/>
      </w:pPr>
    </w:p>
    <w:p>
      <w:pPr>
        <w:pStyle w:val="Heading1"/>
      </w:pPr>
      <w:r>
        <w:t>2. Marco narrativo</w:t>
      </w:r>
    </w:p>
    <w:p>
      <w:r>
        <w:t>El juego toma como punto de partida un relato atribuido a Mariano Quispe, registrado en Pucarani, Cota Cota, el 14 de mayo de 2006. La historia de referencia menciona el Cerro Kallami, un extranjero, un hombre aymara y cántaros de plata; el cerro reconoce al hombre como su nieto y el acceso se cierra. El equipo convierte ese conflicto en una aventura ficticia. Juan, Florencio, las sombras, las memorias coleccionables, la honda, los guardianes y el derrumbe son recursos creados para la adaptación; no se atribuyen al testimonio original.</w:t>
      </w:r>
    </w:p>
    <w:p>
      <w:pPr>
        <w:spacing w:before="80" w:after="160"/>
        <w:ind w:left="259" w:right="259"/>
      </w:pPr>
      <w:r>
        <w:rPr>
          <w:b/>
          <w:color w:val="B78936"/>
        </w:rPr>
        <w:t xml:space="preserve">Criterio cultural. </w:t>
      </w:r>
      <w:r>
        <w:t>El paquete identifica la fuente oral con los datos disponibles y recomienda cotejarla con su transcripción o ficha primaria antes de una difusión cultural más amplia. Este GDD no agrega detalles históricos que no aparecen en los materiales revisados.</w:t>
      </w:r>
    </w:p>
    <w:p>
      <w:pPr>
        <w:pStyle w:val="Heading2"/>
      </w:pPr>
      <w:r>
        <w:t>Premisa jugable</w:t>
      </w:r>
    </w:p>
    <w:p>
      <w:r>
        <w:t>Florencio advierte a Juan que el cerro está inquieto y que las sombras han despertado. Juan cruza el pueblo, recupera tres recuerdos en el ascenso y alcanza la cámara. Allí enfrenta dos guardianes, ordena tres pedestales —comunidad, mineros y cerro— y corre hacia el altar mientras cae roca. El cierre comunica que la memoria compartida permanece aunque la plata no.</w:t>
      </w:r>
    </w:p>
    <w:p>
      <w:pPr>
        <w:pStyle w:val="Heading1"/>
      </w:pPr>
      <w:r>
        <w:t>3. Personajes y amenazas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shd w:fill="19324A"/>
          </w:tcPr>
          <w:p>
            <w:pPr>
              <w:spacing w:after="0" w:before="0"/>
            </w:pPr>
            <w:r/>
            <w:r>
              <w:rPr>
                <w:rFonts w:ascii="Arial" w:hAnsi="Arial"/>
                <w:b/>
                <w:color w:val="FFFFFF"/>
                <w:sz w:val="18"/>
              </w:rPr>
              <w:t>Entidad</w:t>
            </w:r>
          </w:p>
        </w:tc>
        <w:tc>
          <w:tcPr>
            <w:tcW w:type="dxa" w:w="7056"/>
            <w:vAlign w:val="center"/>
            <w:shd w:fill="19324A"/>
          </w:tcPr>
          <w:p>
            <w:pPr>
              <w:spacing w:after="0" w:before="0"/>
            </w:pPr>
            <w:r/>
            <w:r>
              <w:rPr>
                <w:rFonts w:ascii="Arial" w:hAnsi="Arial"/>
                <w:b/>
                <w:color w:val="FFFFFF"/>
                <w:sz w:val="18"/>
              </w:rPr>
              <w:t>Función y comportamiento</w:t>
            </w:r>
          </w:p>
        </w:tc>
      </w:tr>
      <w:tr>
        <w:trPr>
          <w:cantSplit/>
        </w:trPr>
        <w:tc>
          <w:tcPr>
            <w:tcW w:type="dxa" w:w="2232"/>
            <w:vAlign w:val="center"/>
          </w:tcPr>
          <w:p>
            <w:pPr>
              <w:spacing w:after="0" w:before="0"/>
            </w:pPr>
            <w:r/>
            <w:r>
              <w:rPr>
                <w:rFonts w:ascii="Arial" w:hAnsi="Arial"/>
                <w:b w:val="0"/>
                <w:color w:val="222831"/>
                <w:sz w:val="18"/>
              </w:rPr>
              <w:t>Juan Huanca</w:t>
            </w:r>
          </w:p>
        </w:tc>
        <w:tc>
          <w:tcPr>
            <w:tcW w:type="dxa" w:w="7056"/>
            <w:vAlign w:val="center"/>
          </w:tcPr>
          <w:p>
            <w:pPr>
              <w:spacing w:after="0" w:before="0"/>
            </w:pPr>
            <w:r/>
            <w:r>
              <w:rPr>
                <w:rFonts w:ascii="Arial" w:hAnsi="Arial"/>
                <w:b w:val="0"/>
                <w:color w:val="222831"/>
                <w:sz w:val="18"/>
              </w:rPr>
              <w:t>Protagonista controlado. Se mueve en cuatro direcciones, usa honda cargable, esquiva y activa interacciones.</w:t>
            </w:r>
          </w:p>
        </w:tc>
      </w:tr>
      <w:tr>
        <w:trPr>
          <w:cantSplit/>
        </w:trPr>
        <w:tc>
          <w:tcPr>
            <w:tcW w:type="dxa" w:w="2232"/>
            <w:vAlign w:val="center"/>
            <w:shd w:fill="F3F6F8"/>
          </w:tcPr>
          <w:p>
            <w:pPr>
              <w:spacing w:after="0" w:before="0"/>
            </w:pPr>
            <w:r/>
            <w:r>
              <w:rPr>
                <w:rFonts w:ascii="Arial" w:hAnsi="Arial"/>
                <w:b w:val="0"/>
                <w:color w:val="222831"/>
                <w:sz w:val="18"/>
              </w:rPr>
              <w:t>Florencio Mamani</w:t>
            </w:r>
          </w:p>
        </w:tc>
        <w:tc>
          <w:tcPr>
            <w:tcW w:type="dxa" w:w="7056"/>
            <w:vAlign w:val="center"/>
            <w:shd w:fill="F3F6F8"/>
          </w:tcPr>
          <w:p>
            <w:pPr>
              <w:spacing w:after="0" w:before="0"/>
            </w:pPr>
            <w:r/>
            <w:r>
              <w:rPr>
                <w:rFonts w:ascii="Arial" w:hAnsi="Arial"/>
                <w:b w:val="0"/>
                <w:color w:val="222831"/>
                <w:sz w:val="18"/>
              </w:rPr>
              <w:t>Informante ficticio del pueblo. Tiene estados de diálogo para inicio, misión activa, tres memorias reunidas y aventura completada. Voz sintetizada local y boca animada.</w:t>
            </w:r>
          </w:p>
        </w:tc>
      </w:tr>
      <w:tr>
        <w:trPr>
          <w:cantSplit/>
        </w:trPr>
        <w:tc>
          <w:tcPr>
            <w:tcW w:type="dxa" w:w="2232"/>
            <w:vAlign w:val="center"/>
          </w:tcPr>
          <w:p>
            <w:pPr>
              <w:spacing w:after="0" w:before="0"/>
            </w:pPr>
            <w:r/>
            <w:r>
              <w:rPr>
                <w:rFonts w:ascii="Arial" w:hAnsi="Arial"/>
                <w:b w:val="0"/>
                <w:color w:val="222831"/>
                <w:sz w:val="18"/>
              </w:rPr>
              <w:t>Sombra cazadora</w:t>
            </w:r>
          </w:p>
        </w:tc>
        <w:tc>
          <w:tcPr>
            <w:tcW w:type="dxa" w:w="7056"/>
            <w:vAlign w:val="center"/>
          </w:tcPr>
          <w:p>
            <w:pPr>
              <w:spacing w:after="0" w:before="0"/>
            </w:pPr>
            <w:r/>
            <w:r>
              <w:rPr>
                <w:rFonts w:ascii="Arial" w:hAnsi="Arial"/>
                <w:b w:val="0"/>
                <w:color w:val="222831"/>
                <w:sz w:val="18"/>
              </w:rPr>
              <w:t>Persigue a Juan y busca dañarlo a corta distancia.</w:t>
            </w:r>
          </w:p>
        </w:tc>
      </w:tr>
      <w:tr>
        <w:trPr>
          <w:cantSplit/>
        </w:trPr>
        <w:tc>
          <w:tcPr>
            <w:tcW w:type="dxa" w:w="2232"/>
            <w:vAlign w:val="center"/>
            <w:shd w:fill="F3F6F8"/>
          </w:tcPr>
          <w:p>
            <w:pPr>
              <w:spacing w:after="0" w:before="0"/>
            </w:pPr>
            <w:r/>
            <w:r>
              <w:rPr>
                <w:rFonts w:ascii="Arial" w:hAnsi="Arial"/>
                <w:b w:val="0"/>
                <w:color w:val="222831"/>
                <w:sz w:val="18"/>
              </w:rPr>
              <w:t>Eco tirador</w:t>
            </w:r>
          </w:p>
        </w:tc>
        <w:tc>
          <w:tcPr>
            <w:tcW w:type="dxa" w:w="7056"/>
            <w:vAlign w:val="center"/>
            <w:shd w:fill="F3F6F8"/>
          </w:tcPr>
          <w:p>
            <w:pPr>
              <w:spacing w:after="0" w:before="0"/>
            </w:pPr>
            <w:r/>
            <w:r>
              <w:rPr>
                <w:rFonts w:ascii="Arial" w:hAnsi="Arial"/>
                <w:b w:val="0"/>
                <w:color w:val="222831"/>
                <w:sz w:val="18"/>
              </w:rPr>
              <w:t>Intenta mantener distancia y avisa el disparo con una señal antes de lanzar un proyectil.</w:t>
            </w:r>
          </w:p>
        </w:tc>
      </w:tr>
      <w:tr>
        <w:trPr>
          <w:cantSplit/>
        </w:trPr>
        <w:tc>
          <w:tcPr>
            <w:tcW w:type="dxa" w:w="2232"/>
            <w:vAlign w:val="center"/>
          </w:tcPr>
          <w:p>
            <w:pPr>
              <w:spacing w:after="0" w:before="0"/>
            </w:pPr>
            <w:r/>
            <w:r>
              <w:rPr>
                <w:rFonts w:ascii="Arial" w:hAnsi="Arial"/>
                <w:b w:val="0"/>
                <w:color w:val="222831"/>
                <w:sz w:val="18"/>
              </w:rPr>
              <w:t>Guardianes</w:t>
            </w:r>
          </w:p>
        </w:tc>
        <w:tc>
          <w:tcPr>
            <w:tcW w:type="dxa" w:w="7056"/>
            <w:vAlign w:val="center"/>
          </w:tcPr>
          <w:p>
            <w:pPr>
              <w:spacing w:after="0" w:before="0"/>
            </w:pPr>
            <w:r/>
            <w:r>
              <w:rPr>
                <w:rFonts w:ascii="Arial" w:hAnsi="Arial"/>
                <w:b w:val="0"/>
                <w:color w:val="222831"/>
                <w:sz w:val="18"/>
              </w:rPr>
              <w:t>Amenazas del nivel final; disponen de más vida y ráfagas de ecos.</w:t>
            </w:r>
          </w:p>
        </w:tc>
      </w:tr>
      <w:tr>
        <w:trPr>
          <w:cantSplit/>
        </w:trPr>
        <w:tc>
          <w:tcPr>
            <w:tcW w:type="dxa" w:w="2232"/>
            <w:vAlign w:val="center"/>
            <w:shd w:fill="F3F6F8"/>
          </w:tcPr>
          <w:p>
            <w:pPr>
              <w:spacing w:after="0" w:before="0"/>
            </w:pPr>
            <w:r/>
            <w:r>
              <w:rPr>
                <w:rFonts w:ascii="Arial" w:hAnsi="Arial"/>
                <w:b w:val="0"/>
                <w:color w:val="222831"/>
                <w:sz w:val="18"/>
              </w:rPr>
              <w:t>Cerro y entorno</w:t>
            </w:r>
          </w:p>
        </w:tc>
        <w:tc>
          <w:tcPr>
            <w:tcW w:type="dxa" w:w="7056"/>
            <w:vAlign w:val="center"/>
            <w:shd w:fill="F3F6F8"/>
          </w:tcPr>
          <w:p>
            <w:pPr>
              <w:spacing w:after="0" w:before="0"/>
            </w:pPr>
            <w:r/>
            <w:r>
              <w:rPr>
                <w:rFonts w:ascii="Arial" w:hAnsi="Arial"/>
                <w:b w:val="0"/>
                <w:color w:val="222831"/>
                <w:sz w:val="18"/>
              </w:rPr>
              <w:t>No son enemigos con IA; aportan rutas, niebla, checkpoints, rocas y presión narrativa.</w:t>
            </w:r>
          </w:p>
        </w:tc>
      </w:tr>
    </w:tbl>
    <w:p>
      <w:pPr>
        <w:spacing w:after="20"/>
      </w:pPr>
    </w:p>
    <w:p>
      <w:pPr>
        <w:pStyle w:val="Heading1"/>
      </w:pPr>
      <w:r>
        <w:t>4. Ciclo de juego y sistemas</w:t>
      </w:r>
    </w:p>
    <w:p>
      <w:r>
        <w:t>Ciclo principal: hablar o leer el objetivo → explorar → reconocer una amenaza o pista → usar movimiento, honda o esquiva → activar un checkpoint/memoria → abrir la siguiente ruta → interpretar el relato y llegar al altar.</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160"/>
            <w:vAlign w:val="center"/>
            <w:shd w:fill="19324A"/>
          </w:tcPr>
          <w:p>
            <w:pPr>
              <w:spacing w:after="0" w:before="0"/>
            </w:pPr>
            <w:r/>
            <w:r>
              <w:rPr>
                <w:rFonts w:ascii="Arial" w:hAnsi="Arial"/>
                <w:b/>
                <w:color w:val="FFFFFF"/>
                <w:sz w:val="18"/>
              </w:rPr>
              <w:t>Sistema</w:t>
            </w:r>
          </w:p>
        </w:tc>
        <w:tc>
          <w:tcPr>
            <w:tcW w:type="dxa" w:w="7128"/>
            <w:vAlign w:val="center"/>
            <w:shd w:fill="19324A"/>
          </w:tcPr>
          <w:p>
            <w:pPr>
              <w:spacing w:after="0" w:before="0"/>
            </w:pPr>
            <w:r/>
            <w:r>
              <w:rPr>
                <w:rFonts w:ascii="Arial" w:hAnsi="Arial"/>
                <w:b/>
                <w:color w:val="FFFFFF"/>
                <w:sz w:val="18"/>
              </w:rPr>
              <w:t>Comportamiento especificado</w:t>
            </w:r>
          </w:p>
        </w:tc>
      </w:tr>
      <w:tr>
        <w:trPr>
          <w:cantSplit/>
        </w:trPr>
        <w:tc>
          <w:tcPr>
            <w:tcW w:type="dxa" w:w="2160"/>
            <w:vAlign w:val="center"/>
          </w:tcPr>
          <w:p>
            <w:pPr>
              <w:spacing w:after="0" w:before="0"/>
            </w:pPr>
            <w:r/>
            <w:r>
              <w:rPr>
                <w:rFonts w:ascii="Arial" w:hAnsi="Arial"/>
                <w:b w:val="0"/>
                <w:color w:val="222831"/>
                <w:sz w:val="18"/>
              </w:rPr>
              <w:t>Movimiento</w:t>
            </w:r>
          </w:p>
        </w:tc>
        <w:tc>
          <w:tcPr>
            <w:tcW w:type="dxa" w:w="7128"/>
            <w:vAlign w:val="center"/>
          </w:tcPr>
          <w:p>
            <w:pPr>
              <w:spacing w:after="0" w:before="0"/>
            </w:pPr>
            <w:r/>
            <w:r>
              <w:rPr>
                <w:rFonts w:ascii="Arial" w:hAnsi="Arial"/>
                <w:b w:val="0"/>
                <w:color w:val="222831"/>
                <w:sz w:val="18"/>
              </w:rPr>
              <w:t>WASD o flechas; orientación y animación cambian según dirección.</w:t>
            </w:r>
          </w:p>
        </w:tc>
      </w:tr>
      <w:tr>
        <w:trPr>
          <w:cantSplit/>
        </w:trPr>
        <w:tc>
          <w:tcPr>
            <w:tcW w:type="dxa" w:w="2160"/>
            <w:vAlign w:val="center"/>
            <w:shd w:fill="F3F6F8"/>
          </w:tcPr>
          <w:p>
            <w:pPr>
              <w:spacing w:after="0" w:before="0"/>
            </w:pPr>
            <w:r/>
            <w:r>
              <w:rPr>
                <w:rFonts w:ascii="Arial" w:hAnsi="Arial"/>
                <w:b w:val="0"/>
                <w:color w:val="222831"/>
                <w:sz w:val="18"/>
              </w:rPr>
              <w:t>Interacción</w:t>
            </w:r>
          </w:p>
        </w:tc>
        <w:tc>
          <w:tcPr>
            <w:tcW w:type="dxa" w:w="7128"/>
            <w:vAlign w:val="center"/>
            <w:shd w:fill="F3F6F8"/>
          </w:tcPr>
          <w:p>
            <w:pPr>
              <w:spacing w:after="0" w:before="0"/>
            </w:pPr>
            <w:r/>
            <w:r>
              <w:rPr>
                <w:rFonts w:ascii="Arial" w:hAnsi="Arial"/>
                <w:b w:val="0"/>
                <w:color w:val="222831"/>
                <w:sz w:val="18"/>
              </w:rPr>
              <w:t>E se habilita cerca de un personaje u objeto. El juego muestra una indicación contextual.</w:t>
            </w:r>
          </w:p>
        </w:tc>
      </w:tr>
      <w:tr>
        <w:trPr>
          <w:cantSplit/>
        </w:trPr>
        <w:tc>
          <w:tcPr>
            <w:tcW w:type="dxa" w:w="2160"/>
            <w:vAlign w:val="center"/>
          </w:tcPr>
          <w:p>
            <w:pPr>
              <w:spacing w:after="0" w:before="0"/>
            </w:pPr>
            <w:r/>
            <w:r>
              <w:rPr>
                <w:rFonts w:ascii="Arial" w:hAnsi="Arial"/>
                <w:b w:val="0"/>
                <w:color w:val="222831"/>
                <w:sz w:val="18"/>
              </w:rPr>
              <w:t>Diálogo</w:t>
            </w:r>
          </w:p>
        </w:tc>
        <w:tc>
          <w:tcPr>
            <w:tcW w:type="dxa" w:w="7128"/>
            <w:vAlign w:val="center"/>
          </w:tcPr>
          <w:p>
            <w:pPr>
              <w:spacing w:after="0" w:before="0"/>
            </w:pPr>
            <w:r/>
            <w:r>
              <w:rPr>
                <w:rFonts w:ascii="Arial" w:hAnsi="Arial"/>
                <w:b w:val="0"/>
                <w:color w:val="222831"/>
                <w:sz w:val="18"/>
              </w:rPr>
              <w:t>E, Espacio o Enter avanza líneas. Florencio muestra retrato de medio cuerpo, texto progresivo y clips de voz.</w:t>
            </w:r>
          </w:p>
        </w:tc>
      </w:tr>
      <w:tr>
        <w:trPr>
          <w:cantSplit/>
        </w:trPr>
        <w:tc>
          <w:tcPr>
            <w:tcW w:type="dxa" w:w="2160"/>
            <w:vAlign w:val="center"/>
            <w:shd w:fill="F3F6F8"/>
          </w:tcPr>
          <w:p>
            <w:pPr>
              <w:spacing w:after="0" w:before="0"/>
            </w:pPr>
            <w:r/>
            <w:r>
              <w:rPr>
                <w:rFonts w:ascii="Arial" w:hAnsi="Arial"/>
                <w:b w:val="0"/>
                <w:color w:val="222831"/>
                <w:sz w:val="18"/>
              </w:rPr>
              <w:t>Honda</w:t>
            </w:r>
          </w:p>
        </w:tc>
        <w:tc>
          <w:tcPr>
            <w:tcW w:type="dxa" w:w="7128"/>
            <w:vAlign w:val="center"/>
            <w:shd w:fill="F3F6F8"/>
          </w:tcPr>
          <w:p>
            <w:pPr>
              <w:spacing w:after="0" w:before="0"/>
            </w:pPr>
            <w:r/>
            <w:r>
              <w:rPr>
                <w:rFonts w:ascii="Arial" w:hAnsi="Arial"/>
                <w:b w:val="0"/>
                <w:color w:val="222831"/>
                <w:sz w:val="18"/>
              </w:rPr>
              <w:t>Mantener F carga el lanzamiento; soltar F crea una piedra que puede impactar a las sombras. La carga afecta alcance/daño según el paquete.</w:t>
            </w:r>
          </w:p>
        </w:tc>
      </w:tr>
      <w:tr>
        <w:trPr>
          <w:cantSplit/>
        </w:trPr>
        <w:tc>
          <w:tcPr>
            <w:tcW w:type="dxa" w:w="2160"/>
            <w:vAlign w:val="center"/>
          </w:tcPr>
          <w:p>
            <w:pPr>
              <w:spacing w:after="0" w:before="0"/>
            </w:pPr>
            <w:r/>
            <w:r>
              <w:rPr>
                <w:rFonts w:ascii="Arial" w:hAnsi="Arial"/>
                <w:b w:val="0"/>
                <w:color w:val="222831"/>
                <w:sz w:val="18"/>
              </w:rPr>
              <w:t>Esquiva</w:t>
            </w:r>
          </w:p>
        </w:tc>
        <w:tc>
          <w:tcPr>
            <w:tcW w:type="dxa" w:w="7128"/>
            <w:vAlign w:val="center"/>
          </w:tcPr>
          <w:p>
            <w:pPr>
              <w:spacing w:after="0" w:before="0"/>
            </w:pPr>
            <w:r/>
            <w:r>
              <w:rPr>
                <w:rFonts w:ascii="Arial" w:hAnsi="Arial"/>
                <w:b w:val="0"/>
                <w:color w:val="222831"/>
                <w:sz w:val="18"/>
              </w:rPr>
              <w:t>Espacio activa una evasión breve con recarga; ayuda a salir de ataques telegráficos.</w:t>
            </w:r>
          </w:p>
        </w:tc>
      </w:tr>
      <w:tr>
        <w:trPr>
          <w:cantSplit/>
        </w:trPr>
        <w:tc>
          <w:tcPr>
            <w:tcW w:type="dxa" w:w="2160"/>
            <w:vAlign w:val="center"/>
            <w:shd w:fill="F3F6F8"/>
          </w:tcPr>
          <w:p>
            <w:pPr>
              <w:spacing w:after="0" w:before="0"/>
            </w:pPr>
            <w:r/>
            <w:r>
              <w:rPr>
                <w:rFonts w:ascii="Arial" w:hAnsi="Arial"/>
                <w:b w:val="0"/>
                <w:color w:val="222831"/>
                <w:sz w:val="18"/>
              </w:rPr>
              <w:t>Salud</w:t>
            </w:r>
          </w:p>
        </w:tc>
        <w:tc>
          <w:tcPr>
            <w:tcW w:type="dxa" w:w="7128"/>
            <w:vAlign w:val="center"/>
            <w:shd w:fill="F3F6F8"/>
          </w:tcPr>
          <w:p>
            <w:pPr>
              <w:spacing w:after="0" w:before="0"/>
            </w:pPr>
            <w:r/>
            <w:r>
              <w:rPr>
                <w:rFonts w:ascii="Arial" w:hAnsi="Arial"/>
                <w:b w:val="0"/>
                <w:color w:val="222831"/>
                <w:sz w:val="18"/>
              </w:rPr>
              <w:t>Cinco puntos en la versión documentada. La barra sobre Juan cambia de color al bajar.</w:t>
            </w:r>
          </w:p>
        </w:tc>
      </w:tr>
      <w:tr>
        <w:trPr>
          <w:cantSplit/>
        </w:trPr>
        <w:tc>
          <w:tcPr>
            <w:tcW w:type="dxa" w:w="2160"/>
            <w:vAlign w:val="center"/>
          </w:tcPr>
          <w:p>
            <w:pPr>
              <w:spacing w:after="0" w:before="0"/>
            </w:pPr>
            <w:r/>
            <w:r>
              <w:rPr>
                <w:rFonts w:ascii="Arial" w:hAnsi="Arial"/>
                <w:b w:val="0"/>
                <w:color w:val="222831"/>
                <w:sz w:val="18"/>
              </w:rPr>
              <w:t>Memorias</w:t>
            </w:r>
          </w:p>
        </w:tc>
        <w:tc>
          <w:tcPr>
            <w:tcW w:type="dxa" w:w="7128"/>
            <w:vAlign w:val="center"/>
          </w:tcPr>
          <w:p>
            <w:pPr>
              <w:spacing w:after="0" w:before="0"/>
            </w:pPr>
            <w:r/>
            <w:r>
              <w:rPr>
                <w:rFonts w:ascii="Arial" w:hAnsi="Arial"/>
                <w:b w:val="0"/>
                <w:color w:val="222831"/>
                <w:sz w:val="18"/>
              </w:rPr>
              <w:t>Tres identificadores únicos: pista_comunidad, pista_mineros y pista_cerro. Recolectar todas habilita el avance.</w:t>
            </w:r>
          </w:p>
        </w:tc>
      </w:tr>
      <w:tr>
        <w:trPr>
          <w:cantSplit/>
        </w:trPr>
        <w:tc>
          <w:tcPr>
            <w:tcW w:type="dxa" w:w="2160"/>
            <w:vAlign w:val="center"/>
            <w:shd w:fill="F3F6F8"/>
          </w:tcPr>
          <w:p>
            <w:pPr>
              <w:spacing w:after="0" w:before="0"/>
            </w:pPr>
            <w:r/>
            <w:r>
              <w:rPr>
                <w:rFonts w:ascii="Arial" w:hAnsi="Arial"/>
                <w:b w:val="0"/>
                <w:color w:val="222831"/>
                <w:sz w:val="18"/>
              </w:rPr>
              <w:t>Checkpoint</w:t>
            </w:r>
          </w:p>
        </w:tc>
        <w:tc>
          <w:tcPr>
            <w:tcW w:type="dxa" w:w="7128"/>
            <w:vAlign w:val="center"/>
            <w:shd w:fill="F3F6F8"/>
          </w:tcPr>
          <w:p>
            <w:pPr>
              <w:spacing w:after="0" w:before="0"/>
            </w:pPr>
            <w:r/>
            <w:r>
              <w:rPr>
                <w:rFonts w:ascii="Arial" w:hAnsi="Arial"/>
                <w:b w:val="0"/>
                <w:color w:val="222831"/>
                <w:sz w:val="18"/>
              </w:rPr>
              <w:t>Puntos de reaparición autorizados por nivel; el progreso guarda checkpoint, salud y posición.</w:t>
            </w:r>
          </w:p>
        </w:tc>
      </w:tr>
      <w:tr>
        <w:trPr>
          <w:cantSplit/>
        </w:trPr>
        <w:tc>
          <w:tcPr>
            <w:tcW w:type="dxa" w:w="2160"/>
            <w:vAlign w:val="center"/>
          </w:tcPr>
          <w:p>
            <w:pPr>
              <w:spacing w:after="0" w:before="0"/>
            </w:pPr>
            <w:r/>
            <w:r>
              <w:rPr>
                <w:rFonts w:ascii="Arial" w:hAnsi="Arial"/>
                <w:b w:val="0"/>
                <w:color w:val="222831"/>
                <w:sz w:val="18"/>
              </w:rPr>
              <w:t>Niebla y minimapa</w:t>
            </w:r>
          </w:p>
        </w:tc>
        <w:tc>
          <w:tcPr>
            <w:tcW w:type="dxa" w:w="7128"/>
            <w:vAlign w:val="center"/>
          </w:tcPr>
          <w:p>
            <w:pPr>
              <w:spacing w:after="0" w:before="0"/>
            </w:pPr>
            <w:r/>
            <w:r>
              <w:rPr>
                <w:rFonts w:ascii="Arial" w:hAnsi="Arial"/>
                <w:b w:val="0"/>
                <w:color w:val="222831"/>
                <w:sz w:val="18"/>
              </w:rPr>
              <w:t>La visibilidad se descubre al caminar; el minimapa conserva los sectores explorados.</w:t>
            </w:r>
          </w:p>
        </w:tc>
      </w:tr>
      <w:tr>
        <w:trPr>
          <w:cantSplit/>
        </w:trPr>
        <w:tc>
          <w:tcPr>
            <w:tcW w:type="dxa" w:w="2160"/>
            <w:vAlign w:val="center"/>
            <w:shd w:fill="F3F6F8"/>
          </w:tcPr>
          <w:p>
            <w:pPr>
              <w:spacing w:after="0" w:before="0"/>
            </w:pPr>
            <w:r/>
            <w:r>
              <w:rPr>
                <w:rFonts w:ascii="Arial" w:hAnsi="Arial"/>
                <w:b w:val="0"/>
                <w:color w:val="222831"/>
                <w:sz w:val="18"/>
              </w:rPr>
              <w:t>Pausa / pantalla</w:t>
            </w:r>
          </w:p>
        </w:tc>
        <w:tc>
          <w:tcPr>
            <w:tcW w:type="dxa" w:w="7128"/>
            <w:vAlign w:val="center"/>
            <w:shd w:fill="F3F6F8"/>
          </w:tcPr>
          <w:p>
            <w:pPr>
              <w:spacing w:after="0" w:before="0"/>
            </w:pPr>
            <w:r/>
            <w:r>
              <w:rPr>
                <w:rFonts w:ascii="Arial" w:hAnsi="Arial"/>
                <w:b w:val="0"/>
                <w:color w:val="222831"/>
                <w:sz w:val="18"/>
              </w:rPr>
              <w:t>Esc abre pausa real; F11 cambia ventana/pantalla completa. El menú permite cambiar de perfil.</w:t>
            </w:r>
          </w:p>
        </w:tc>
      </w:tr>
      <w:tr>
        <w:trPr>
          <w:cantSplit/>
        </w:trPr>
        <w:tc>
          <w:tcPr>
            <w:tcW w:type="dxa" w:w="2160"/>
            <w:vAlign w:val="center"/>
          </w:tcPr>
          <w:p>
            <w:pPr>
              <w:spacing w:after="0" w:before="0"/>
            </w:pPr>
            <w:r/>
            <w:r>
              <w:rPr>
                <w:rFonts w:ascii="Arial" w:hAnsi="Arial"/>
                <w:b w:val="0"/>
                <w:color w:val="222831"/>
                <w:sz w:val="18"/>
              </w:rPr>
              <w:t>Guardado</w:t>
            </w:r>
          </w:p>
        </w:tc>
        <w:tc>
          <w:tcPr>
            <w:tcW w:type="dxa" w:w="7128"/>
            <w:vAlign w:val="center"/>
          </w:tcPr>
          <w:p>
            <w:pPr>
              <w:spacing w:after="0" w:before="0"/>
            </w:pPr>
            <w:r/>
            <w:r>
              <w:rPr>
                <w:rFonts w:ascii="Arial" w:hAnsi="Arial"/>
                <w:b w:val="0"/>
                <w:color w:val="222831"/>
                <w:sz w:val="18"/>
              </w:rPr>
              <w:t>Guardado automático por eventos, comparación periódica y guardado manual con G.</w:t>
            </w:r>
          </w:p>
        </w:tc>
      </w:tr>
    </w:tbl>
    <w:p>
      <w:pPr>
        <w:spacing w:after="20"/>
      </w:pPr>
    </w:p>
    <w:p>
      <w:pPr>
        <w:pStyle w:val="Heading1"/>
      </w:pPr>
      <w:r>
        <w:t>5. Niveles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584"/>
            <w:vAlign w:val="center"/>
            <w:shd w:fill="19324A"/>
          </w:tcPr>
          <w:p>
            <w:pPr>
              <w:spacing w:after="0" w:before="0"/>
            </w:pPr>
            <w:r/>
            <w:r>
              <w:rPr>
                <w:rFonts w:ascii="Arial" w:hAnsi="Arial"/>
                <w:b/>
                <w:color w:val="FFFFFF"/>
                <w:sz w:val="18"/>
              </w:rPr>
              <w:t>Nivel</w:t>
            </w:r>
          </w:p>
        </w:tc>
        <w:tc>
          <w:tcPr>
            <w:tcW w:type="dxa" w:w="2376"/>
            <w:vAlign w:val="center"/>
            <w:shd w:fill="19324A"/>
          </w:tcPr>
          <w:p>
            <w:pPr>
              <w:spacing w:after="0" w:before="0"/>
            </w:pPr>
            <w:r/>
            <w:r>
              <w:rPr>
                <w:rFonts w:ascii="Arial" w:hAnsi="Arial"/>
                <w:b/>
                <w:color w:val="FFFFFF"/>
                <w:sz w:val="18"/>
              </w:rPr>
              <w:t>Identidad visual / recorrido</w:t>
            </w:r>
          </w:p>
        </w:tc>
        <w:tc>
          <w:tcPr>
            <w:tcW w:type="dxa" w:w="3600"/>
            <w:vAlign w:val="center"/>
            <w:shd w:fill="19324A"/>
          </w:tcPr>
          <w:p>
            <w:pPr>
              <w:spacing w:after="0" w:before="0"/>
            </w:pPr>
            <w:r/>
            <w:r>
              <w:rPr>
                <w:rFonts w:ascii="Arial" w:hAnsi="Arial"/>
                <w:b/>
                <w:color w:val="FFFFFF"/>
                <w:sz w:val="18"/>
              </w:rPr>
              <w:t>Objetivo y eventos</w:t>
            </w:r>
          </w:p>
        </w:tc>
        <w:tc>
          <w:tcPr>
            <w:tcW w:type="dxa" w:w="1728"/>
            <w:vAlign w:val="center"/>
            <w:shd w:fill="19324A"/>
          </w:tcPr>
          <w:p>
            <w:pPr>
              <w:spacing w:after="0" w:before="0"/>
            </w:pPr>
            <w:r/>
            <w:r>
              <w:rPr>
                <w:rFonts w:ascii="Arial" w:hAnsi="Arial"/>
                <w:b/>
                <w:color w:val="FFFFFF"/>
                <w:sz w:val="18"/>
              </w:rPr>
              <w:t>Cierre</w:t>
            </w:r>
          </w:p>
        </w:tc>
      </w:tr>
      <w:tr>
        <w:trPr>
          <w:cantSplit/>
        </w:trPr>
        <w:tc>
          <w:tcPr>
            <w:tcW w:type="dxa" w:w="1584"/>
            <w:vAlign w:val="center"/>
          </w:tcPr>
          <w:p>
            <w:pPr>
              <w:spacing w:after="0" w:before="0"/>
            </w:pPr>
            <w:r/>
            <w:r>
              <w:rPr>
                <w:rFonts w:ascii="Arial" w:hAnsi="Arial"/>
                <w:b w:val="0"/>
                <w:color w:val="222831"/>
                <w:sz w:val="18"/>
              </w:rPr>
              <w:t>1 · Comunidad</w:t>
            </w:r>
          </w:p>
        </w:tc>
        <w:tc>
          <w:tcPr>
            <w:tcW w:type="dxa" w:w="2376"/>
            <w:vAlign w:val="center"/>
          </w:tcPr>
          <w:p>
            <w:pPr>
              <w:spacing w:after="0" w:before="0"/>
            </w:pPr>
            <w:r/>
            <w:r>
              <w:rPr>
                <w:rFonts w:ascii="Arial" w:hAnsi="Arial"/>
                <w:b w:val="0"/>
                <w:color w:val="222831"/>
                <w:sz w:val="18"/>
              </w:rPr>
              <w:t>Pueblo al pie del cerro; casas, plaza, terrazas y sendero. Paleta cálida.</w:t>
            </w:r>
          </w:p>
        </w:tc>
        <w:tc>
          <w:tcPr>
            <w:tcW w:type="dxa" w:w="3600"/>
            <w:vAlign w:val="center"/>
          </w:tcPr>
          <w:p>
            <w:pPr>
              <w:spacing w:after="0" w:before="0"/>
            </w:pPr>
            <w:r/>
            <w:r>
              <w:rPr>
                <w:rFonts w:ascii="Arial" w:hAnsi="Arial"/>
                <w:b w:val="0"/>
                <w:color w:val="222831"/>
                <w:sz w:val="18"/>
              </w:rPr>
              <w:t>Crear/elegir perfil; conocer a Florencio; atravesar el pueblo; aprender movimiento, interacción y combate inicial.</w:t>
            </w:r>
          </w:p>
        </w:tc>
        <w:tc>
          <w:tcPr>
            <w:tcW w:type="dxa" w:w="1728"/>
            <w:vAlign w:val="center"/>
          </w:tcPr>
          <w:p>
            <w:pPr>
              <w:spacing w:after="0" w:before="0"/>
            </w:pPr>
            <w:r/>
            <w:r>
              <w:rPr>
                <w:rFonts w:ascii="Arial" w:hAnsi="Arial"/>
                <w:b w:val="0"/>
                <w:color w:val="222831"/>
                <w:sz w:val="18"/>
              </w:rPr>
              <w:t>Entrar al portal de la cumbre.</w:t>
            </w:r>
          </w:p>
        </w:tc>
      </w:tr>
      <w:tr>
        <w:trPr>
          <w:cantSplit/>
        </w:trPr>
        <w:tc>
          <w:tcPr>
            <w:tcW w:type="dxa" w:w="1584"/>
            <w:vAlign w:val="center"/>
            <w:shd w:fill="F3F6F8"/>
          </w:tcPr>
          <w:p>
            <w:pPr>
              <w:spacing w:after="0" w:before="0"/>
            </w:pPr>
            <w:r/>
            <w:r>
              <w:rPr>
                <w:rFonts w:ascii="Arial" w:hAnsi="Arial"/>
                <w:b w:val="0"/>
                <w:color w:val="222831"/>
                <w:sz w:val="18"/>
              </w:rPr>
              <w:t>2 · Ascenso</w:t>
            </w:r>
          </w:p>
        </w:tc>
        <w:tc>
          <w:tcPr>
            <w:tcW w:type="dxa" w:w="2376"/>
            <w:vAlign w:val="center"/>
            <w:shd w:fill="F3F6F8"/>
          </w:tcPr>
          <w:p>
            <w:pPr>
              <w:spacing w:after="0" w:before="0"/>
            </w:pPr>
            <w:r/>
            <w:r>
              <w:rPr>
                <w:rFonts w:ascii="Arial" w:hAnsi="Arial"/>
                <w:b w:val="0"/>
                <w:color w:val="222831"/>
                <w:sz w:val="18"/>
              </w:rPr>
              <w:t>Sendero de montaña más frío y oscuro, tramos con roca y visibilidad parcial.</w:t>
            </w:r>
          </w:p>
        </w:tc>
        <w:tc>
          <w:tcPr>
            <w:tcW w:type="dxa" w:w="3600"/>
            <w:vAlign w:val="center"/>
            <w:shd w:fill="F3F6F8"/>
          </w:tcPr>
          <w:p>
            <w:pPr>
              <w:spacing w:after="0" w:before="0"/>
            </w:pPr>
            <w:r/>
            <w:r>
              <w:rPr>
                <w:rFonts w:ascii="Arial" w:hAnsi="Arial"/>
                <w:b w:val="0"/>
                <w:color w:val="222831"/>
                <w:sz w:val="18"/>
              </w:rPr>
              <w:t>Activar checkpoints, evitar o dispersar sombras y recuperar tres memorias colocadas en puntos separados.</w:t>
            </w:r>
          </w:p>
        </w:tc>
        <w:tc>
          <w:tcPr>
            <w:tcW w:type="dxa" w:w="1728"/>
            <w:vAlign w:val="center"/>
            <w:shd w:fill="F3F6F8"/>
          </w:tcPr>
          <w:p>
            <w:pPr>
              <w:spacing w:after="0" w:before="0"/>
            </w:pPr>
            <w:r/>
            <w:r>
              <w:rPr>
                <w:rFonts w:ascii="Arial" w:hAnsi="Arial"/>
                <w:b w:val="0"/>
                <w:color w:val="222831"/>
                <w:sz w:val="18"/>
              </w:rPr>
              <w:t>Con las memorias reunidas, habilitar el portal superior.</w:t>
            </w:r>
          </w:p>
        </w:tc>
      </w:tr>
      <w:tr>
        <w:trPr>
          <w:cantSplit/>
        </w:trPr>
        <w:tc>
          <w:tcPr>
            <w:tcW w:type="dxa" w:w="1584"/>
            <w:vAlign w:val="center"/>
          </w:tcPr>
          <w:p>
            <w:pPr>
              <w:spacing w:after="0" w:before="0"/>
            </w:pPr>
            <w:r/>
            <w:r>
              <w:rPr>
                <w:rFonts w:ascii="Arial" w:hAnsi="Arial"/>
                <w:b w:val="0"/>
                <w:color w:val="222831"/>
                <w:sz w:val="18"/>
              </w:rPr>
              <w:t>3 · Cámara de plata</w:t>
            </w:r>
          </w:p>
        </w:tc>
        <w:tc>
          <w:tcPr>
            <w:tcW w:type="dxa" w:w="2376"/>
            <w:vAlign w:val="center"/>
          </w:tcPr>
          <w:p>
            <w:pPr>
              <w:spacing w:after="0" w:before="0"/>
            </w:pPr>
            <w:r/>
            <w:r>
              <w:rPr>
                <w:rFonts w:ascii="Arial" w:hAnsi="Arial"/>
                <w:b w:val="0"/>
                <w:color w:val="222831"/>
                <w:sz w:val="18"/>
              </w:rPr>
              <w:t>Espacio interior cerrado, iluminación fría, guardianes y altar central.</w:t>
            </w:r>
          </w:p>
        </w:tc>
        <w:tc>
          <w:tcPr>
            <w:tcW w:type="dxa" w:w="3600"/>
            <w:vAlign w:val="center"/>
          </w:tcPr>
          <w:p>
            <w:pPr>
              <w:spacing w:after="0" w:before="0"/>
            </w:pPr>
            <w:r/>
            <w:r>
              <w:rPr>
                <w:rFonts w:ascii="Arial" w:hAnsi="Arial"/>
                <w:b w:val="0"/>
                <w:color w:val="222831"/>
                <w:sz w:val="18"/>
              </w:rPr>
              <w:t>Vencer guardianes; ordenar pedestales en secuencia narrativa; sobrevivir a tres oleadas de derrumbe.</w:t>
            </w:r>
          </w:p>
        </w:tc>
        <w:tc>
          <w:tcPr>
            <w:tcW w:type="dxa" w:w="1728"/>
            <w:vAlign w:val="center"/>
          </w:tcPr>
          <w:p>
            <w:pPr>
              <w:spacing w:after="0" w:before="0"/>
            </w:pPr>
            <w:r/>
            <w:r>
              <w:rPr>
                <w:rFonts w:ascii="Arial" w:hAnsi="Arial"/>
                <w:b w:val="0"/>
                <w:color w:val="222831"/>
                <w:sz w:val="18"/>
              </w:rPr>
              <w:t>Correr al altar y activar el final.</w:t>
            </w:r>
          </w:p>
        </w:tc>
      </w:tr>
    </w:tbl>
    <w:p>
      <w:pPr>
        <w:spacing w:after="20"/>
      </w:pPr>
    </w:p>
    <w:p>
      <w:r>
        <w:t>La distribución detallada de objetos y rutas vive en las escenas/scripts del proyecto. Este GDD fija las funciones y condiciones de progresión, pero no inventa coordenadas de mapa que no estén estandarizadas en un plano final.</w:t>
      </w:r>
    </w:p>
    <w:p>
      <w:pPr>
        <w:pStyle w:val="Heading1"/>
      </w:pPr>
      <w:r>
        <w:t>6. Objetivo, fracaso y final</w:t>
      </w:r>
    </w:p>
    <w:p>
      <w:pPr>
        <w:pStyle w:val="ListBullet"/>
        <w:spacing w:after="60"/>
        <w:ind w:left="346" w:hanging="173"/>
      </w:pPr>
      <w:r>
        <w:t>Objetivo global: recuperar las tres memorias, atravesar la cámara, ordenar los hechos y activar el altar.</w:t>
      </w:r>
    </w:p>
    <w:p>
      <w:pPr>
        <w:pStyle w:val="ListBullet"/>
        <w:spacing w:after="60"/>
        <w:ind w:left="346" w:hanging="173"/>
      </w:pPr>
      <w:r>
        <w:t>El daño reduce salud; los checkpoints permiten recuperar el recorrido sin reiniciar toda la aventura.</w:t>
      </w:r>
    </w:p>
    <w:p>
      <w:pPr>
        <w:pStyle w:val="ListBullet"/>
        <w:spacing w:after="60"/>
        <w:ind w:left="346" w:hanging="173"/>
      </w:pPr>
      <w:r>
        <w:t>Una secuencia inválida de pedestales no completa el final; el jugador puede volver a ordenar el relato.</w:t>
      </w:r>
    </w:p>
    <w:p>
      <w:pPr>
        <w:pStyle w:val="ListBullet"/>
        <w:spacing w:after="60"/>
        <w:ind w:left="346" w:hanging="173"/>
      </w:pPr>
      <w:r>
        <w:t>Al completar el ordenamiento comienza el terremoto/derrumbe. Las zonas de impacto se avisan antes de caer las rocas.</w:t>
      </w:r>
    </w:p>
    <w:p>
      <w:pPr>
        <w:pStyle w:val="ListBullet"/>
        <w:spacing w:after="60"/>
        <w:ind w:left="346" w:hanging="173"/>
      </w:pPr>
      <w:r>
        <w:t>El final se activa al llegar al altar cuando el evento permite continuar; el HUD anuncia la aventura completada.</w:t>
      </w:r>
    </w:p>
    <w:p>
      <w:pPr>
        <w:pStyle w:val="Heading1"/>
      </w:pPr>
      <w:r>
        <w:t>7. Interfaz, sonido y presentación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088"/>
            <w:vAlign w:val="center"/>
            <w:shd w:fill="19324A"/>
          </w:tcPr>
          <w:p>
            <w:pPr>
              <w:spacing w:after="0" w:before="0"/>
            </w:pPr>
            <w:r/>
            <w:r>
              <w:rPr>
                <w:rFonts w:ascii="Arial" w:hAnsi="Arial"/>
                <w:b/>
                <w:color w:val="FFFFFF"/>
                <w:sz w:val="18"/>
              </w:rPr>
              <w:t>Elemento</w:t>
            </w:r>
          </w:p>
        </w:tc>
        <w:tc>
          <w:tcPr>
            <w:tcW w:type="dxa" w:w="7200"/>
            <w:vAlign w:val="center"/>
            <w:shd w:fill="19324A"/>
          </w:tcPr>
          <w:p>
            <w:pPr>
              <w:spacing w:after="0" w:before="0"/>
            </w:pPr>
            <w:r/>
            <w:r>
              <w:rPr>
                <w:rFonts w:ascii="Arial" w:hAnsi="Arial"/>
                <w:b/>
                <w:color w:val="FFFFFF"/>
                <w:sz w:val="18"/>
              </w:rPr>
              <w:t>Comportamiento</w:t>
            </w:r>
          </w:p>
        </w:tc>
      </w:tr>
      <w:tr>
        <w:trPr>
          <w:cantSplit/>
        </w:trPr>
        <w:tc>
          <w:tcPr>
            <w:tcW w:type="dxa" w:w="2088"/>
            <w:vAlign w:val="center"/>
          </w:tcPr>
          <w:p>
            <w:pPr>
              <w:spacing w:after="0" w:before="0"/>
            </w:pPr>
            <w:r/>
            <w:r>
              <w:rPr>
                <w:rFonts w:ascii="Arial" w:hAnsi="Arial"/>
                <w:b w:val="0"/>
                <w:color w:val="222831"/>
                <w:sz w:val="18"/>
              </w:rPr>
              <w:t>HUD</w:t>
            </w:r>
          </w:p>
        </w:tc>
        <w:tc>
          <w:tcPr>
            <w:tcW w:type="dxa" w:w="7200"/>
            <w:vAlign w:val="center"/>
          </w:tcPr>
          <w:p>
            <w:pPr>
              <w:spacing w:after="0" w:before="0"/>
            </w:pPr>
            <w:r/>
            <w:r>
              <w:rPr>
                <w:rFonts w:ascii="Arial" w:hAnsi="Arial"/>
                <w:b w:val="0"/>
                <w:color w:val="222831"/>
                <w:sz w:val="18"/>
              </w:rPr>
              <w:t>Objetivo actual, salud, contador de memorias, estado de servidor y mensajes breves.</w:t>
            </w:r>
          </w:p>
        </w:tc>
      </w:tr>
      <w:tr>
        <w:trPr>
          <w:cantSplit/>
        </w:trPr>
        <w:tc>
          <w:tcPr>
            <w:tcW w:type="dxa" w:w="2088"/>
            <w:vAlign w:val="center"/>
            <w:shd w:fill="F3F6F8"/>
          </w:tcPr>
          <w:p>
            <w:pPr>
              <w:spacing w:after="0" w:before="0"/>
            </w:pPr>
            <w:r/>
            <w:r>
              <w:rPr>
                <w:rFonts w:ascii="Arial" w:hAnsi="Arial"/>
                <w:b w:val="0"/>
                <w:color w:val="222831"/>
                <w:sz w:val="18"/>
              </w:rPr>
              <w:t>Barra de vida</w:t>
            </w:r>
          </w:p>
        </w:tc>
        <w:tc>
          <w:tcPr>
            <w:tcW w:type="dxa" w:w="7200"/>
            <w:vAlign w:val="center"/>
            <w:shd w:fill="F3F6F8"/>
          </w:tcPr>
          <w:p>
            <w:pPr>
              <w:spacing w:after="0" w:before="0"/>
            </w:pPr>
            <w:r/>
            <w:r>
              <w:rPr>
                <w:rFonts w:ascii="Arial" w:hAnsi="Arial"/>
                <w:b w:val="0"/>
                <w:color w:val="222831"/>
                <w:sz w:val="18"/>
              </w:rPr>
              <w:t>Aparece encima de Juan para permitir seguir el estado durante movimiento y combate.</w:t>
            </w:r>
          </w:p>
        </w:tc>
      </w:tr>
      <w:tr>
        <w:trPr>
          <w:cantSplit/>
        </w:trPr>
        <w:tc>
          <w:tcPr>
            <w:tcW w:type="dxa" w:w="2088"/>
            <w:vAlign w:val="center"/>
          </w:tcPr>
          <w:p>
            <w:pPr>
              <w:spacing w:after="0" w:before="0"/>
            </w:pPr>
            <w:r/>
            <w:r>
              <w:rPr>
                <w:rFonts w:ascii="Arial" w:hAnsi="Arial"/>
                <w:b w:val="0"/>
                <w:color w:val="222831"/>
                <w:sz w:val="18"/>
              </w:rPr>
              <w:t>Diálogo</w:t>
            </w:r>
          </w:p>
        </w:tc>
        <w:tc>
          <w:tcPr>
            <w:tcW w:type="dxa" w:w="7200"/>
            <w:vAlign w:val="center"/>
          </w:tcPr>
          <w:p>
            <w:pPr>
              <w:spacing w:after="0" w:before="0"/>
            </w:pPr>
            <w:r/>
            <w:r>
              <w:rPr>
                <w:rFonts w:ascii="Arial" w:hAnsi="Arial"/>
                <w:b w:val="0"/>
                <w:color w:val="222831"/>
                <w:sz w:val="18"/>
              </w:rPr>
              <w:t>Panel con retrato, nombre, texto progresivo, clips de voz y animación de boca.</w:t>
            </w:r>
          </w:p>
        </w:tc>
      </w:tr>
      <w:tr>
        <w:trPr>
          <w:cantSplit/>
        </w:trPr>
        <w:tc>
          <w:tcPr>
            <w:tcW w:type="dxa" w:w="2088"/>
            <w:vAlign w:val="center"/>
            <w:shd w:fill="F3F6F8"/>
          </w:tcPr>
          <w:p>
            <w:pPr>
              <w:spacing w:after="0" w:before="0"/>
            </w:pPr>
            <w:r/>
            <w:r>
              <w:rPr>
                <w:rFonts w:ascii="Arial" w:hAnsi="Arial"/>
                <w:b w:val="0"/>
                <w:color w:val="222831"/>
                <w:sz w:val="18"/>
              </w:rPr>
              <w:t>Minimapa</w:t>
            </w:r>
          </w:p>
        </w:tc>
        <w:tc>
          <w:tcPr>
            <w:tcW w:type="dxa" w:w="7200"/>
            <w:vAlign w:val="center"/>
            <w:shd w:fill="F3F6F8"/>
          </w:tcPr>
          <w:p>
            <w:pPr>
              <w:spacing w:after="0" w:before="0"/>
            </w:pPr>
            <w:r/>
            <w:r>
              <w:rPr>
                <w:rFonts w:ascii="Arial" w:hAnsi="Arial"/>
                <w:b w:val="0"/>
                <w:color w:val="222831"/>
                <w:sz w:val="18"/>
              </w:rPr>
              <w:t>En una esquina inferior; muestra la zona recorrida y referencias necesarias para orientarse.</w:t>
            </w:r>
          </w:p>
        </w:tc>
      </w:tr>
      <w:tr>
        <w:trPr>
          <w:cantSplit/>
        </w:trPr>
        <w:tc>
          <w:tcPr>
            <w:tcW w:type="dxa" w:w="2088"/>
            <w:vAlign w:val="center"/>
          </w:tcPr>
          <w:p>
            <w:pPr>
              <w:spacing w:after="0" w:before="0"/>
            </w:pPr>
            <w:r/>
            <w:r>
              <w:rPr>
                <w:rFonts w:ascii="Arial" w:hAnsi="Arial"/>
                <w:b w:val="0"/>
                <w:color w:val="222831"/>
                <w:sz w:val="18"/>
              </w:rPr>
              <w:t>Pausa</w:t>
            </w:r>
          </w:p>
        </w:tc>
        <w:tc>
          <w:tcPr>
            <w:tcW w:type="dxa" w:w="7200"/>
            <w:vAlign w:val="center"/>
          </w:tcPr>
          <w:p>
            <w:pPr>
              <w:spacing w:after="0" w:before="0"/>
            </w:pPr>
            <w:r/>
            <w:r>
              <w:rPr>
                <w:rFonts w:ascii="Arial" w:hAnsi="Arial"/>
                <w:b w:val="0"/>
                <w:color w:val="222831"/>
                <w:sz w:val="18"/>
              </w:rPr>
              <w:t>Congela el mundo mientras el menú permanece usable; ofrece reanudar, cambiar perfil y otros controles disponibles.</w:t>
            </w:r>
          </w:p>
        </w:tc>
      </w:tr>
      <w:tr>
        <w:trPr>
          <w:cantSplit/>
        </w:trPr>
        <w:tc>
          <w:tcPr>
            <w:tcW w:type="dxa" w:w="2088"/>
            <w:vAlign w:val="center"/>
            <w:shd w:fill="F3F6F8"/>
          </w:tcPr>
          <w:p>
            <w:pPr>
              <w:spacing w:after="0" w:before="0"/>
            </w:pPr>
            <w:r/>
            <w:r>
              <w:rPr>
                <w:rFonts w:ascii="Arial" w:hAnsi="Arial"/>
                <w:b w:val="0"/>
                <w:color w:val="222831"/>
                <w:sz w:val="18"/>
              </w:rPr>
              <w:t>Música</w:t>
            </w:r>
          </w:p>
        </w:tc>
        <w:tc>
          <w:tcPr>
            <w:tcW w:type="dxa" w:w="7200"/>
            <w:vAlign w:val="center"/>
            <w:shd w:fill="F3F6F8"/>
          </w:tcPr>
          <w:p>
            <w:pPr>
              <w:spacing w:after="0" w:before="0"/>
            </w:pPr>
            <w:r/>
            <w:r>
              <w:rPr>
                <w:rFonts w:ascii="Arial" w:hAnsi="Arial"/>
                <w:b w:val="0"/>
                <w:color w:val="222831"/>
                <w:sz w:val="18"/>
              </w:rPr>
              <w:t>Ambiente por región y capa de tensión/tema de persecución durante amenaza o clímax.</w:t>
            </w:r>
          </w:p>
        </w:tc>
      </w:tr>
      <w:tr>
        <w:trPr>
          <w:cantSplit/>
        </w:trPr>
        <w:tc>
          <w:tcPr>
            <w:tcW w:type="dxa" w:w="2088"/>
            <w:vAlign w:val="center"/>
          </w:tcPr>
          <w:p>
            <w:pPr>
              <w:spacing w:after="0" w:before="0"/>
            </w:pPr>
            <w:r/>
            <w:r>
              <w:rPr>
                <w:rFonts w:ascii="Arial" w:hAnsi="Arial"/>
                <w:b w:val="0"/>
                <w:color w:val="222831"/>
                <w:sz w:val="18"/>
              </w:rPr>
              <w:t>Efectos</w:t>
            </w:r>
          </w:p>
        </w:tc>
        <w:tc>
          <w:tcPr>
            <w:tcW w:type="dxa" w:w="7200"/>
            <w:vAlign w:val="center"/>
          </w:tcPr>
          <w:p>
            <w:pPr>
              <w:spacing w:after="0" w:before="0"/>
            </w:pPr>
            <w:r/>
            <w:r>
              <w:rPr>
                <w:rFonts w:ascii="Arial" w:hAnsi="Arial"/>
                <w:b w:val="0"/>
                <w:color w:val="222831"/>
                <w:sz w:val="18"/>
              </w:rPr>
              <w:t>Interacción, memoria, daño, lanzamiento, impactos, pasos/entorno y derrumbe, según recursos incluidos.</w:t>
            </w:r>
          </w:p>
        </w:tc>
      </w:tr>
    </w:tbl>
    <w:p>
      <w:pPr>
        <w:spacing w:after="20"/>
      </w:pPr>
    </w:p>
    <w:p>
      <w:r>
        <w:t>El paquete incluye audios WAV para ambientes y efectos. Los clips de Florencio son una voz sintetizada, no una grabación humana. El juego conserva los archivos de voz localmente, por lo que no necesita conectarse a un servicio de voz durante la partida.</w:t>
      </w:r>
    </w:p>
    <w:p>
      <w:pPr>
        <w:pStyle w:val="Heading1"/>
      </w:pPr>
      <w:r>
        <w:t>8. Controles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4464"/>
            <w:vAlign w:val="center"/>
            <w:shd w:fill="19324A"/>
          </w:tcPr>
          <w:p>
            <w:pPr>
              <w:spacing w:after="0" w:before="0"/>
            </w:pPr>
            <w:r/>
            <w:r>
              <w:rPr>
                <w:rFonts w:ascii="Arial" w:hAnsi="Arial"/>
                <w:b/>
                <w:color w:val="FFFFFF"/>
                <w:sz w:val="18"/>
              </w:rPr>
              <w:t>Acción</w:t>
            </w:r>
          </w:p>
        </w:tc>
        <w:tc>
          <w:tcPr>
            <w:tcW w:type="dxa" w:w="4824"/>
            <w:vAlign w:val="center"/>
            <w:shd w:fill="19324A"/>
          </w:tcPr>
          <w:p>
            <w:pPr>
              <w:spacing w:after="0" w:before="0"/>
            </w:pPr>
            <w:r/>
            <w:r>
              <w:rPr>
                <w:rFonts w:ascii="Arial" w:hAnsi="Arial"/>
                <w:b/>
                <w:color w:val="FFFFFF"/>
                <w:sz w:val="18"/>
              </w:rPr>
              <w:t>Control</w:t>
            </w:r>
          </w:p>
        </w:tc>
      </w:tr>
      <w:tr>
        <w:trPr>
          <w:cantSplit/>
        </w:trPr>
        <w:tc>
          <w:tcPr>
            <w:tcW w:type="dxa" w:w="4464"/>
            <w:vAlign w:val="center"/>
          </w:tcPr>
          <w:p>
            <w:pPr>
              <w:spacing w:after="0" w:before="0"/>
            </w:pPr>
            <w:r/>
            <w:r>
              <w:rPr>
                <w:rFonts w:ascii="Arial" w:hAnsi="Arial"/>
                <w:b w:val="0"/>
                <w:color w:val="222831"/>
                <w:sz w:val="18"/>
              </w:rPr>
              <w:t>Moverse</w:t>
            </w:r>
          </w:p>
        </w:tc>
        <w:tc>
          <w:tcPr>
            <w:tcW w:type="dxa" w:w="4824"/>
            <w:vAlign w:val="center"/>
          </w:tcPr>
          <w:p>
            <w:pPr>
              <w:spacing w:after="0" w:before="0"/>
            </w:pPr>
            <w:r/>
            <w:r>
              <w:rPr>
                <w:rFonts w:ascii="Arial" w:hAnsi="Arial"/>
                <w:b w:val="0"/>
                <w:color w:val="222831"/>
                <w:sz w:val="18"/>
              </w:rPr>
              <w:t>WASD o flechas.</w:t>
            </w:r>
          </w:p>
        </w:tc>
      </w:tr>
      <w:tr>
        <w:trPr>
          <w:cantSplit/>
        </w:trPr>
        <w:tc>
          <w:tcPr>
            <w:tcW w:type="dxa" w:w="4464"/>
            <w:vAlign w:val="center"/>
            <w:shd w:fill="F3F6F8"/>
          </w:tcPr>
          <w:p>
            <w:pPr>
              <w:spacing w:after="0" w:before="0"/>
            </w:pPr>
            <w:r/>
            <w:r>
              <w:rPr>
                <w:rFonts w:ascii="Arial" w:hAnsi="Arial"/>
                <w:b w:val="0"/>
                <w:color w:val="222831"/>
                <w:sz w:val="18"/>
              </w:rPr>
              <w:t>Hablar / interactuar</w:t>
            </w:r>
          </w:p>
        </w:tc>
        <w:tc>
          <w:tcPr>
            <w:tcW w:type="dxa" w:w="4824"/>
            <w:vAlign w:val="center"/>
            <w:shd w:fill="F3F6F8"/>
          </w:tcPr>
          <w:p>
            <w:pPr>
              <w:spacing w:after="0" w:before="0"/>
            </w:pPr>
            <w:r/>
            <w:r>
              <w:rPr>
                <w:rFonts w:ascii="Arial" w:hAnsi="Arial"/>
                <w:b w:val="0"/>
                <w:color w:val="222831"/>
                <w:sz w:val="18"/>
              </w:rPr>
              <w:t>E.</w:t>
            </w:r>
          </w:p>
        </w:tc>
      </w:tr>
      <w:tr>
        <w:trPr>
          <w:cantSplit/>
        </w:trPr>
        <w:tc>
          <w:tcPr>
            <w:tcW w:type="dxa" w:w="4464"/>
            <w:vAlign w:val="center"/>
          </w:tcPr>
          <w:p>
            <w:pPr>
              <w:spacing w:after="0" w:before="0"/>
            </w:pPr>
            <w:r/>
            <w:r>
              <w:rPr>
                <w:rFonts w:ascii="Arial" w:hAnsi="Arial"/>
                <w:b w:val="0"/>
                <w:color w:val="222831"/>
                <w:sz w:val="18"/>
              </w:rPr>
              <w:t>Avanzar diálogo</w:t>
            </w:r>
          </w:p>
        </w:tc>
        <w:tc>
          <w:tcPr>
            <w:tcW w:type="dxa" w:w="4824"/>
            <w:vAlign w:val="center"/>
          </w:tcPr>
          <w:p>
            <w:pPr>
              <w:spacing w:after="0" w:before="0"/>
            </w:pPr>
            <w:r/>
            <w:r>
              <w:rPr>
                <w:rFonts w:ascii="Arial" w:hAnsi="Arial"/>
                <w:b w:val="0"/>
                <w:color w:val="222831"/>
                <w:sz w:val="18"/>
              </w:rPr>
              <w:t>E, Espacio o Enter.</w:t>
            </w:r>
          </w:p>
        </w:tc>
      </w:tr>
      <w:tr>
        <w:trPr>
          <w:cantSplit/>
        </w:trPr>
        <w:tc>
          <w:tcPr>
            <w:tcW w:type="dxa" w:w="4464"/>
            <w:vAlign w:val="center"/>
            <w:shd w:fill="F3F6F8"/>
          </w:tcPr>
          <w:p>
            <w:pPr>
              <w:spacing w:after="0" w:before="0"/>
            </w:pPr>
            <w:r/>
            <w:r>
              <w:rPr>
                <w:rFonts w:ascii="Arial" w:hAnsi="Arial"/>
                <w:b w:val="0"/>
                <w:color w:val="222831"/>
                <w:sz w:val="18"/>
              </w:rPr>
              <w:t>Cargar y lanzar honda</w:t>
            </w:r>
          </w:p>
        </w:tc>
        <w:tc>
          <w:tcPr>
            <w:tcW w:type="dxa" w:w="4824"/>
            <w:vAlign w:val="center"/>
            <w:shd w:fill="F3F6F8"/>
          </w:tcPr>
          <w:p>
            <w:pPr>
              <w:spacing w:after="0" w:before="0"/>
            </w:pPr>
            <w:r/>
            <w:r>
              <w:rPr>
                <w:rFonts w:ascii="Arial" w:hAnsi="Arial"/>
                <w:b w:val="0"/>
                <w:color w:val="222831"/>
                <w:sz w:val="18"/>
              </w:rPr>
              <w:t>Mantener y soltar F.</w:t>
            </w:r>
          </w:p>
        </w:tc>
      </w:tr>
      <w:tr>
        <w:trPr>
          <w:cantSplit/>
        </w:trPr>
        <w:tc>
          <w:tcPr>
            <w:tcW w:type="dxa" w:w="4464"/>
            <w:vAlign w:val="center"/>
          </w:tcPr>
          <w:p>
            <w:pPr>
              <w:spacing w:after="0" w:before="0"/>
            </w:pPr>
            <w:r/>
            <w:r>
              <w:rPr>
                <w:rFonts w:ascii="Arial" w:hAnsi="Arial"/>
                <w:b w:val="0"/>
                <w:color w:val="222831"/>
                <w:sz w:val="18"/>
              </w:rPr>
              <w:t>Esquivar</w:t>
            </w:r>
          </w:p>
        </w:tc>
        <w:tc>
          <w:tcPr>
            <w:tcW w:type="dxa" w:w="4824"/>
            <w:vAlign w:val="center"/>
          </w:tcPr>
          <w:p>
            <w:pPr>
              <w:spacing w:after="0" w:before="0"/>
            </w:pPr>
            <w:r/>
            <w:r>
              <w:rPr>
                <w:rFonts w:ascii="Arial" w:hAnsi="Arial"/>
                <w:b w:val="0"/>
                <w:color w:val="222831"/>
                <w:sz w:val="18"/>
              </w:rPr>
              <w:t>Espacio.</w:t>
            </w:r>
          </w:p>
        </w:tc>
      </w:tr>
      <w:tr>
        <w:trPr>
          <w:cantSplit/>
        </w:trPr>
        <w:tc>
          <w:tcPr>
            <w:tcW w:type="dxa" w:w="4464"/>
            <w:vAlign w:val="center"/>
            <w:shd w:fill="F3F6F8"/>
          </w:tcPr>
          <w:p>
            <w:pPr>
              <w:spacing w:after="0" w:before="0"/>
            </w:pPr>
            <w:r/>
            <w:r>
              <w:rPr>
                <w:rFonts w:ascii="Arial" w:hAnsi="Arial"/>
                <w:b w:val="0"/>
                <w:color w:val="222831"/>
                <w:sz w:val="18"/>
              </w:rPr>
              <w:t>Guardar ahora</w:t>
            </w:r>
          </w:p>
        </w:tc>
        <w:tc>
          <w:tcPr>
            <w:tcW w:type="dxa" w:w="4824"/>
            <w:vAlign w:val="center"/>
            <w:shd w:fill="F3F6F8"/>
          </w:tcPr>
          <w:p>
            <w:pPr>
              <w:spacing w:after="0" w:before="0"/>
            </w:pPr>
            <w:r/>
            <w:r>
              <w:rPr>
                <w:rFonts w:ascii="Arial" w:hAnsi="Arial"/>
                <w:b w:val="0"/>
                <w:color w:val="222831"/>
                <w:sz w:val="18"/>
              </w:rPr>
              <w:t>G.</w:t>
            </w:r>
          </w:p>
        </w:tc>
      </w:tr>
      <w:tr>
        <w:trPr>
          <w:cantSplit/>
        </w:trPr>
        <w:tc>
          <w:tcPr>
            <w:tcW w:type="dxa" w:w="4464"/>
            <w:vAlign w:val="center"/>
          </w:tcPr>
          <w:p>
            <w:pPr>
              <w:spacing w:after="0" w:before="0"/>
            </w:pPr>
            <w:r/>
            <w:r>
              <w:rPr>
                <w:rFonts w:ascii="Arial" w:hAnsi="Arial"/>
                <w:b w:val="0"/>
                <w:color w:val="222831"/>
                <w:sz w:val="18"/>
              </w:rPr>
              <w:t>Pausa / cambiar perfil</w:t>
            </w:r>
          </w:p>
        </w:tc>
        <w:tc>
          <w:tcPr>
            <w:tcW w:type="dxa" w:w="4824"/>
            <w:vAlign w:val="center"/>
          </w:tcPr>
          <w:p>
            <w:pPr>
              <w:spacing w:after="0" w:before="0"/>
            </w:pPr>
            <w:r/>
            <w:r>
              <w:rPr>
                <w:rFonts w:ascii="Arial" w:hAnsi="Arial"/>
                <w:b w:val="0"/>
                <w:color w:val="222831"/>
                <w:sz w:val="18"/>
              </w:rPr>
              <w:t>Esc; seleccionar la opción de perfil en el menú.</w:t>
            </w:r>
          </w:p>
        </w:tc>
      </w:tr>
      <w:tr>
        <w:trPr>
          <w:cantSplit/>
        </w:trPr>
        <w:tc>
          <w:tcPr>
            <w:tcW w:type="dxa" w:w="4464"/>
            <w:vAlign w:val="center"/>
            <w:shd w:fill="F3F6F8"/>
          </w:tcPr>
          <w:p>
            <w:pPr>
              <w:spacing w:after="0" w:before="0"/>
            </w:pPr>
            <w:r/>
            <w:r>
              <w:rPr>
                <w:rFonts w:ascii="Arial" w:hAnsi="Arial"/>
                <w:b w:val="0"/>
                <w:color w:val="222831"/>
                <w:sz w:val="18"/>
              </w:rPr>
              <w:t>Pantalla completa</w:t>
            </w:r>
          </w:p>
        </w:tc>
        <w:tc>
          <w:tcPr>
            <w:tcW w:type="dxa" w:w="4824"/>
            <w:vAlign w:val="center"/>
            <w:shd w:fill="F3F6F8"/>
          </w:tcPr>
          <w:p>
            <w:pPr>
              <w:spacing w:after="0" w:before="0"/>
            </w:pPr>
            <w:r/>
            <w:r>
              <w:rPr>
                <w:rFonts w:ascii="Arial" w:hAnsi="Arial"/>
                <w:b w:val="0"/>
                <w:color w:val="222831"/>
                <w:sz w:val="18"/>
              </w:rPr>
              <w:t>F11 o control visible en menú.</w:t>
            </w:r>
          </w:p>
        </w:tc>
      </w:tr>
      <w:tr>
        <w:trPr>
          <w:cantSplit/>
        </w:trPr>
        <w:tc>
          <w:tcPr>
            <w:tcW w:type="dxa" w:w="4464"/>
            <w:vAlign w:val="center"/>
          </w:tcPr>
          <w:p>
            <w:pPr>
              <w:spacing w:after="0" w:before="0"/>
            </w:pPr>
            <w:r/>
            <w:r>
              <w:rPr>
                <w:rFonts w:ascii="Arial" w:hAnsi="Arial"/>
                <w:b w:val="0"/>
                <w:color w:val="222831"/>
                <w:sz w:val="18"/>
              </w:rPr>
              <w:t>Reiniciar tras completar</w:t>
            </w:r>
          </w:p>
        </w:tc>
        <w:tc>
          <w:tcPr>
            <w:tcW w:type="dxa" w:w="4824"/>
            <w:vAlign w:val="center"/>
          </w:tcPr>
          <w:p>
            <w:pPr>
              <w:spacing w:after="0" w:before="0"/>
            </w:pPr>
            <w:r/>
            <w:r>
              <w:rPr>
                <w:rFonts w:ascii="Arial" w:hAnsi="Arial"/>
                <w:b w:val="0"/>
                <w:color w:val="222831"/>
                <w:sz w:val="18"/>
              </w:rPr>
              <w:t>N.</w:t>
            </w:r>
          </w:p>
        </w:tc>
      </w:tr>
    </w:tbl>
    <w:p>
      <w:pPr>
        <w:spacing w:after="20"/>
      </w:pPr>
    </w:p>
    <w:p>
      <w:pPr>
        <w:pStyle w:val="Heading1"/>
      </w:pPr>
      <w:r>
        <w:t>9. Perfiles, datos y cliente-servidor</w:t>
      </w:r>
    </w:p>
    <w:p>
      <w:r>
        <w:t>La edición descrita aquí requiere ejecutar el servidor en la misma computadora. La API base de demostración es http://127.0.0.1:8000. Godot envía JSON UTF-8 por HTTP. Al crear perfil o iniciar sesión se obtiene un token; las peticiones de progreso usan Authorization: Bearer. FastAPI valida el dueño de la sesión, el formato de datos y las transiciones permitidas antes de guardar en SQLite.</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3384"/>
            <w:vAlign w:val="center"/>
            <w:shd w:fill="19324A"/>
          </w:tcPr>
          <w:p>
            <w:pPr>
              <w:spacing w:after="0" w:before="0"/>
            </w:pPr>
            <w:r/>
            <w:r>
              <w:rPr>
                <w:rFonts w:ascii="Arial" w:hAnsi="Arial"/>
                <w:b/>
                <w:color w:val="FFFFFF"/>
                <w:sz w:val="18"/>
              </w:rPr>
              <w:t>Dato persistido</w:t>
            </w:r>
          </w:p>
        </w:tc>
        <w:tc>
          <w:tcPr>
            <w:tcW w:type="dxa" w:w="5904"/>
            <w:vAlign w:val="center"/>
            <w:shd w:fill="19324A"/>
          </w:tcPr>
          <w:p>
            <w:pPr>
              <w:spacing w:after="0" w:before="0"/>
            </w:pPr>
            <w:r/>
            <w:r>
              <w:rPr>
                <w:rFonts w:ascii="Arial" w:hAnsi="Arial"/>
                <w:b/>
                <w:color w:val="FFFFFF"/>
                <w:sz w:val="18"/>
              </w:rPr>
              <w:t>Uso</w:t>
            </w:r>
          </w:p>
        </w:tc>
      </w:tr>
      <w:tr>
        <w:trPr>
          <w:cantSplit/>
        </w:trPr>
        <w:tc>
          <w:tcPr>
            <w:tcW w:type="dxa" w:w="3384"/>
            <w:vAlign w:val="center"/>
          </w:tcPr>
          <w:p>
            <w:pPr>
              <w:spacing w:after="0" w:before="0"/>
            </w:pPr>
            <w:r/>
            <w:r>
              <w:rPr>
                <w:rFonts w:ascii="Arial" w:hAnsi="Arial"/>
                <w:b w:val="0"/>
                <w:color w:val="222831"/>
                <w:sz w:val="18"/>
              </w:rPr>
              <w:t>profile_id / display_name</w:t>
            </w:r>
          </w:p>
        </w:tc>
        <w:tc>
          <w:tcPr>
            <w:tcW w:type="dxa" w:w="5904"/>
            <w:vAlign w:val="center"/>
          </w:tcPr>
          <w:p>
            <w:pPr>
              <w:spacing w:after="0" w:before="0"/>
            </w:pPr>
            <w:r/>
            <w:r>
              <w:rPr>
                <w:rFonts w:ascii="Arial" w:hAnsi="Arial"/>
                <w:b w:val="0"/>
                <w:color w:val="222831"/>
                <w:sz w:val="18"/>
              </w:rPr>
              <w:t>Identifica el perfil y permite seleccionarlo.</w:t>
            </w:r>
          </w:p>
        </w:tc>
      </w:tr>
      <w:tr>
        <w:trPr>
          <w:cantSplit/>
        </w:trPr>
        <w:tc>
          <w:tcPr>
            <w:tcW w:type="dxa" w:w="3384"/>
            <w:vAlign w:val="center"/>
            <w:shd w:fill="F3F6F8"/>
          </w:tcPr>
          <w:p>
            <w:pPr>
              <w:spacing w:after="0" w:before="0"/>
            </w:pPr>
            <w:r/>
            <w:r>
              <w:rPr>
                <w:rFonts w:ascii="Arial" w:hAnsi="Arial"/>
                <w:b w:val="0"/>
                <w:color w:val="222831"/>
                <w:sz w:val="18"/>
              </w:rPr>
              <w:t>pin_salt / pin_hash</w:t>
            </w:r>
          </w:p>
        </w:tc>
        <w:tc>
          <w:tcPr>
            <w:tcW w:type="dxa" w:w="5904"/>
            <w:vAlign w:val="center"/>
            <w:shd w:fill="F3F6F8"/>
          </w:tcPr>
          <w:p>
            <w:pPr>
              <w:spacing w:after="0" w:before="0"/>
            </w:pPr>
            <w:r/>
            <w:r>
              <w:rPr>
                <w:rFonts w:ascii="Arial" w:hAnsi="Arial"/>
                <w:b w:val="0"/>
                <w:color w:val="222831"/>
                <w:sz w:val="18"/>
              </w:rPr>
              <w:t>Permite verificar PIN sin almacenar el PIN legible.</w:t>
            </w:r>
          </w:p>
        </w:tc>
      </w:tr>
      <w:tr>
        <w:trPr>
          <w:cantSplit/>
        </w:trPr>
        <w:tc>
          <w:tcPr>
            <w:tcW w:type="dxa" w:w="3384"/>
            <w:vAlign w:val="center"/>
          </w:tcPr>
          <w:p>
            <w:pPr>
              <w:spacing w:after="0" w:before="0"/>
            </w:pPr>
            <w:r/>
            <w:r>
              <w:rPr>
                <w:rFonts w:ascii="Arial" w:hAnsi="Arial"/>
                <w:b w:val="0"/>
                <w:color w:val="222831"/>
                <w:sz w:val="18"/>
              </w:rPr>
              <w:t>token_hash</w:t>
            </w:r>
          </w:p>
        </w:tc>
        <w:tc>
          <w:tcPr>
            <w:tcW w:type="dxa" w:w="5904"/>
            <w:vAlign w:val="center"/>
          </w:tcPr>
          <w:p>
            <w:pPr>
              <w:spacing w:after="0" w:before="0"/>
            </w:pPr>
            <w:r/>
            <w:r>
              <w:rPr>
                <w:rFonts w:ascii="Arial" w:hAnsi="Arial"/>
                <w:b w:val="0"/>
                <w:color w:val="222831"/>
                <w:sz w:val="18"/>
              </w:rPr>
              <w:t>Permite comprobar la sesión sin guardar el token en claro.</w:t>
            </w:r>
          </w:p>
        </w:tc>
      </w:tr>
      <w:tr>
        <w:trPr>
          <w:cantSplit/>
        </w:trPr>
        <w:tc>
          <w:tcPr>
            <w:tcW w:type="dxa" w:w="3384"/>
            <w:vAlign w:val="center"/>
            <w:shd w:fill="F3F6F8"/>
          </w:tcPr>
          <w:p>
            <w:pPr>
              <w:spacing w:after="0" w:before="0"/>
            </w:pPr>
            <w:r/>
            <w:r>
              <w:rPr>
                <w:rFonts w:ascii="Arial" w:hAnsi="Arial"/>
                <w:b w:val="0"/>
                <w:color w:val="222831"/>
                <w:sz w:val="18"/>
              </w:rPr>
              <w:t>level / clue_ids / clues</w:t>
            </w:r>
          </w:p>
        </w:tc>
        <w:tc>
          <w:tcPr>
            <w:tcW w:type="dxa" w:w="5904"/>
            <w:vAlign w:val="center"/>
            <w:shd w:fill="F3F6F8"/>
          </w:tcPr>
          <w:p>
            <w:pPr>
              <w:spacing w:after="0" w:before="0"/>
            </w:pPr>
            <w:r/>
            <w:r>
              <w:rPr>
                <w:rFonts w:ascii="Arial" w:hAnsi="Arial"/>
                <w:b w:val="0"/>
                <w:color w:val="222831"/>
                <w:sz w:val="18"/>
              </w:rPr>
              <w:t>Nivel y memorias recuperadas.</w:t>
            </w:r>
          </w:p>
        </w:tc>
      </w:tr>
      <w:tr>
        <w:trPr>
          <w:cantSplit/>
        </w:trPr>
        <w:tc>
          <w:tcPr>
            <w:tcW w:type="dxa" w:w="3384"/>
            <w:vAlign w:val="center"/>
          </w:tcPr>
          <w:p>
            <w:pPr>
              <w:spacing w:after="0" w:before="0"/>
            </w:pPr>
            <w:r/>
            <w:r>
              <w:rPr>
                <w:rFonts w:ascii="Arial" w:hAnsi="Arial"/>
                <w:b w:val="0"/>
                <w:color w:val="222831"/>
                <w:sz w:val="18"/>
              </w:rPr>
              <w:t>checkpoint_id / position_x / position_y / health</w:t>
            </w:r>
          </w:p>
        </w:tc>
        <w:tc>
          <w:tcPr>
            <w:tcW w:type="dxa" w:w="5904"/>
            <w:vAlign w:val="center"/>
          </w:tcPr>
          <w:p>
            <w:pPr>
              <w:spacing w:after="0" w:before="0"/>
            </w:pPr>
            <w:r/>
            <w:r>
              <w:rPr>
                <w:rFonts w:ascii="Arial" w:hAnsi="Arial"/>
                <w:b w:val="0"/>
                <w:color w:val="222831"/>
                <w:sz w:val="18"/>
              </w:rPr>
              <w:t>Reaparición y estado físico de la partida.</w:t>
            </w:r>
          </w:p>
        </w:tc>
      </w:tr>
      <w:tr>
        <w:trPr>
          <w:cantSplit/>
        </w:trPr>
        <w:tc>
          <w:tcPr>
            <w:tcW w:type="dxa" w:w="3384"/>
            <w:vAlign w:val="center"/>
            <w:shd w:fill="F3F6F8"/>
          </w:tcPr>
          <w:p>
            <w:pPr>
              <w:spacing w:after="0" w:before="0"/>
            </w:pPr>
            <w:r/>
            <w:r>
              <w:rPr>
                <w:rFonts w:ascii="Arial" w:hAnsi="Arial"/>
                <w:b w:val="0"/>
                <w:color w:val="222831"/>
                <w:sz w:val="18"/>
              </w:rPr>
              <w:t>mission_state / puzzle_step / completed</w:t>
            </w:r>
          </w:p>
        </w:tc>
        <w:tc>
          <w:tcPr>
            <w:tcW w:type="dxa" w:w="5904"/>
            <w:vAlign w:val="center"/>
            <w:shd w:fill="F3F6F8"/>
          </w:tcPr>
          <w:p>
            <w:pPr>
              <w:spacing w:after="0" w:before="0"/>
            </w:pPr>
            <w:r/>
            <w:r>
              <w:rPr>
                <w:rFonts w:ascii="Arial" w:hAnsi="Arial"/>
                <w:b w:val="0"/>
                <w:color w:val="222831"/>
                <w:sz w:val="18"/>
              </w:rPr>
              <w:t>Estado narrativo, pedestales y finalización.</w:t>
            </w:r>
          </w:p>
        </w:tc>
      </w:tr>
      <w:tr>
        <w:trPr>
          <w:cantSplit/>
        </w:trPr>
        <w:tc>
          <w:tcPr>
            <w:tcW w:type="dxa" w:w="3384"/>
            <w:vAlign w:val="center"/>
          </w:tcPr>
          <w:p>
            <w:pPr>
              <w:spacing w:after="0" w:before="0"/>
            </w:pPr>
            <w:r/>
            <w:r>
              <w:rPr>
                <w:rFonts w:ascii="Arial" w:hAnsi="Arial"/>
                <w:b w:val="0"/>
                <w:color w:val="222831"/>
                <w:sz w:val="18"/>
              </w:rPr>
              <w:t>created_at / updated_at</w:t>
            </w:r>
          </w:p>
        </w:tc>
        <w:tc>
          <w:tcPr>
            <w:tcW w:type="dxa" w:w="5904"/>
            <w:vAlign w:val="center"/>
          </w:tcPr>
          <w:p>
            <w:pPr>
              <w:spacing w:after="0" w:before="0"/>
            </w:pPr>
            <w:r/>
            <w:r>
              <w:rPr>
                <w:rFonts w:ascii="Arial" w:hAnsi="Arial"/>
                <w:b w:val="0"/>
                <w:color w:val="222831"/>
                <w:sz w:val="18"/>
              </w:rPr>
              <w:t>Trazabilidad básica de alta y cambios.</w:t>
            </w:r>
          </w:p>
        </w:tc>
      </w:tr>
    </w:tbl>
    <w:p>
      <w:pPr>
        <w:spacing w:after="20"/>
      </w:pPr>
    </w:p>
    <w:p>
      <w:r>
        <w:t>El contrato de referencia define GET /api/estado, GET /api/perfiles, POST /api/perfiles, POST /api/perfiles/login, GET /api/progreso/{id}, POST /api/progreso, POST /api/perfiles/{id}/eliminar y POST /api/progreso/{id}/reiniciar. Los códigos de error documentados distinguen autenticación (401), perfil ajeno (403), recurso inexistente (404), transición imposible (409) y datos inválidos (422).</w:t>
      </w:r>
    </w:p>
    <w:p>
      <w:pPr>
        <w:pStyle w:val="Heading1"/>
      </w:pPr>
      <w:r>
        <w:t>10. Seguridad, límites y privacidad</w:t>
      </w:r>
    </w:p>
    <w:p>
      <w:r>
        <w:t>El PIN tiene cuatro dígitos y se procesa con PBKDF2-HMAC-SHA256, sal aleatoria y 210 000 iteraciones. La API utiliza tokens aleatorios, hash almacenado del token, consultas SQLite parametrizadas y validación de perfil para operaciones de progreso. La suite del servidor documenta pruebas de PIN incorrecto, no exposición del PIN en claro, autorización, aislamiento entre perfiles, progresión y eliminación en cascada.</w:t>
      </w:r>
    </w:p>
    <w:p>
      <w:pPr>
        <w:spacing w:before="80" w:after="160"/>
        <w:ind w:left="259" w:right="259"/>
      </w:pPr>
      <w:r>
        <w:rPr>
          <w:b/>
          <w:color w:val="B78936"/>
        </w:rPr>
        <w:t xml:space="preserve">Límite de despliegue. </w:t>
      </w:r>
      <w:r>
        <w:t>HTTP y 127.0.0.1 son adecuados para la demostración local. No convierten el proyecto en servicio seguro en Internet. El trabajo no implementa sincronización en nube, recuperación de credenciales, control robusto de intentos ni HTTPS.</w:t>
      </w:r>
    </w:p>
    <w:p>
      <w:r>
        <w:t>La interfaz y la API procesan nombres de perfil, PIN derivado, tokens y avance local. Para presentar el proyecto, se recomienda usar perfiles de demostración con credenciales que no se reutilicen en servicios personales y borrar esos perfiles después si el equipo lo desea.</w:t>
      </w:r>
    </w:p>
    <w:p>
      <w:pPr>
        <w:pStyle w:val="Heading1"/>
      </w:pPr>
      <w:r>
        <w:t>11. Correspondencia con GDD Semana 1</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528"/>
            <w:vAlign w:val="center"/>
            <w:shd w:fill="19324A"/>
          </w:tcPr>
          <w:p>
            <w:pPr>
              <w:spacing w:after="0" w:before="0"/>
            </w:pPr>
            <w:r/>
            <w:r>
              <w:rPr>
                <w:rFonts w:ascii="Arial" w:hAnsi="Arial"/>
                <w:b/>
                <w:color w:val="FFFFFF"/>
                <w:sz w:val="18"/>
              </w:rPr>
              <w:t>Propuesta v1.1 de Semana 1</w:t>
            </w:r>
          </w:p>
        </w:tc>
        <w:tc>
          <w:tcPr>
            <w:tcW w:type="dxa" w:w="4104"/>
            <w:vAlign w:val="center"/>
            <w:shd w:fill="19324A"/>
          </w:tcPr>
          <w:p>
            <w:pPr>
              <w:spacing w:after="0" w:before="0"/>
            </w:pPr>
            <w:r/>
            <w:r>
              <w:rPr>
                <w:rFonts w:ascii="Arial" w:hAnsi="Arial"/>
                <w:b/>
                <w:color w:val="FFFFFF"/>
                <w:sz w:val="18"/>
              </w:rPr>
              <w:t>Decisión final v1.5</w:t>
            </w:r>
          </w:p>
        </w:tc>
        <w:tc>
          <w:tcPr>
            <w:tcW w:type="dxa" w:w="1656"/>
            <w:vAlign w:val="center"/>
            <w:shd w:fill="19324A"/>
          </w:tcPr>
          <w:p>
            <w:pPr>
              <w:spacing w:after="0" w:before="0"/>
            </w:pPr>
            <w:r/>
            <w:r>
              <w:rPr>
                <w:rFonts w:ascii="Arial" w:hAnsi="Arial"/>
                <w:b/>
                <w:color w:val="FFFFFF"/>
                <w:sz w:val="18"/>
              </w:rPr>
              <w:t>Tipo de cambio</w:t>
            </w:r>
          </w:p>
        </w:tc>
      </w:tr>
      <w:tr>
        <w:trPr>
          <w:cantSplit/>
        </w:trPr>
        <w:tc>
          <w:tcPr>
            <w:tcW w:type="dxa" w:w="3528"/>
            <w:vAlign w:val="center"/>
          </w:tcPr>
          <w:p>
            <w:pPr>
              <w:spacing w:after="0" w:before="0"/>
            </w:pPr>
            <w:r/>
            <w:r>
              <w:rPr>
                <w:rFonts w:ascii="Arial" w:hAnsi="Arial"/>
                <w:b w:val="0"/>
                <w:color w:val="222831"/>
                <w:sz w:val="18"/>
              </w:rPr>
              <w:t>Título: Kallami: Senderos de plata; concepto sobre el Cerro Kallami.</w:t>
            </w:r>
          </w:p>
        </w:tc>
        <w:tc>
          <w:tcPr>
            <w:tcW w:type="dxa" w:w="4104"/>
            <w:vAlign w:val="center"/>
          </w:tcPr>
          <w:p>
            <w:pPr>
              <w:spacing w:after="0" w:before="0"/>
            </w:pPr>
            <w:r/>
            <w:r>
              <w:rPr>
                <w:rFonts w:ascii="Arial" w:hAnsi="Arial"/>
                <w:b w:val="0"/>
                <w:color w:val="222831"/>
                <w:sz w:val="18"/>
              </w:rPr>
              <w:t>Se conserva nombre del juego y núcleo narrativo.</w:t>
            </w:r>
          </w:p>
        </w:tc>
        <w:tc>
          <w:tcPr>
            <w:tcW w:type="dxa" w:w="1656"/>
            <w:vAlign w:val="center"/>
          </w:tcPr>
          <w:p>
            <w:pPr>
              <w:spacing w:after="0" w:before="0"/>
            </w:pPr>
            <w:r/>
            <w:r>
              <w:rPr>
                <w:rFonts w:ascii="Arial" w:hAnsi="Arial"/>
                <w:b w:val="0"/>
                <w:color w:val="222831"/>
                <w:sz w:val="18"/>
              </w:rPr>
              <w:t>Conservado.</w:t>
            </w:r>
          </w:p>
        </w:tc>
      </w:tr>
      <w:tr>
        <w:trPr>
          <w:cantSplit/>
        </w:trPr>
        <w:tc>
          <w:tcPr>
            <w:tcW w:type="dxa" w:w="3528"/>
            <w:vAlign w:val="center"/>
            <w:shd w:fill="F3F6F8"/>
          </w:tcPr>
          <w:p>
            <w:pPr>
              <w:spacing w:after="0" w:before="0"/>
            </w:pPr>
            <w:r/>
            <w:r>
              <w:rPr>
                <w:rFonts w:ascii="Arial" w:hAnsi="Arial"/>
                <w:b w:val="0"/>
                <w:color w:val="222831"/>
                <w:sz w:val="18"/>
              </w:rPr>
              <w:t>Exploración, interacción y pistas como tres mecánicas principales.</w:t>
            </w:r>
          </w:p>
        </w:tc>
        <w:tc>
          <w:tcPr>
            <w:tcW w:type="dxa" w:w="4104"/>
            <w:vAlign w:val="center"/>
            <w:shd w:fill="F3F6F8"/>
          </w:tcPr>
          <w:p>
            <w:pPr>
              <w:spacing w:after="0" w:before="0"/>
            </w:pPr>
            <w:r/>
            <w:r>
              <w:rPr>
                <w:rFonts w:ascii="Arial" w:hAnsi="Arial"/>
                <w:b w:val="0"/>
                <w:color w:val="222831"/>
                <w:sz w:val="18"/>
              </w:rPr>
              <w:t>Se mantienen; combate, honda y esquiva amplían la experiencia.</w:t>
            </w:r>
          </w:p>
        </w:tc>
        <w:tc>
          <w:tcPr>
            <w:tcW w:type="dxa" w:w="1656"/>
            <w:vAlign w:val="center"/>
            <w:shd w:fill="F3F6F8"/>
          </w:tcPr>
          <w:p>
            <w:pPr>
              <w:spacing w:after="0" w:before="0"/>
            </w:pPr>
            <w:r/>
            <w:r>
              <w:rPr>
                <w:rFonts w:ascii="Arial" w:hAnsi="Arial"/>
                <w:b w:val="0"/>
                <w:color w:val="222831"/>
                <w:sz w:val="18"/>
              </w:rPr>
              <w:t>Ampliado.</w:t>
            </w:r>
          </w:p>
        </w:tc>
      </w:tr>
      <w:tr>
        <w:trPr>
          <w:cantSplit/>
        </w:trPr>
        <w:tc>
          <w:tcPr>
            <w:tcW w:type="dxa" w:w="3528"/>
            <w:vAlign w:val="center"/>
          </w:tcPr>
          <w:p>
            <w:pPr>
              <w:spacing w:after="0" w:before="0"/>
            </w:pPr>
            <w:r/>
            <w:r>
              <w:rPr>
                <w:rFonts w:ascii="Arial" w:hAnsi="Arial"/>
                <w:b w:val="0"/>
                <w:color w:val="222831"/>
                <w:sz w:val="18"/>
              </w:rPr>
              <w:t>Final como selección/interpretación tras reunir pistas; un obstáculo final.</w:t>
            </w:r>
          </w:p>
        </w:tc>
        <w:tc>
          <w:tcPr>
            <w:tcW w:type="dxa" w:w="4104"/>
            <w:vAlign w:val="center"/>
          </w:tcPr>
          <w:p>
            <w:pPr>
              <w:spacing w:after="0" w:before="0"/>
            </w:pPr>
            <w:r/>
            <w:r>
              <w:rPr>
                <w:rFonts w:ascii="Arial" w:hAnsi="Arial"/>
                <w:b w:val="0"/>
                <w:color w:val="222831"/>
                <w:sz w:val="18"/>
              </w:rPr>
              <w:t>Pedestales ordenables, guardianes, derrumbe en oleadas y altar.</w:t>
            </w:r>
          </w:p>
        </w:tc>
        <w:tc>
          <w:tcPr>
            <w:tcW w:type="dxa" w:w="1656"/>
            <w:vAlign w:val="center"/>
          </w:tcPr>
          <w:p>
            <w:pPr>
              <w:spacing w:after="0" w:before="0"/>
            </w:pPr>
            <w:r/>
            <w:r>
              <w:rPr>
                <w:rFonts w:ascii="Arial" w:hAnsi="Arial"/>
                <w:b w:val="0"/>
                <w:color w:val="222831"/>
                <w:sz w:val="18"/>
              </w:rPr>
              <w:t>Sustituido y ampliado.</w:t>
            </w:r>
          </w:p>
        </w:tc>
      </w:tr>
      <w:tr>
        <w:trPr>
          <w:cantSplit/>
        </w:trPr>
        <w:tc>
          <w:tcPr>
            <w:tcW w:type="dxa" w:w="3528"/>
            <w:vAlign w:val="center"/>
            <w:shd w:fill="F3F6F8"/>
          </w:tcPr>
          <w:p>
            <w:pPr>
              <w:spacing w:after="0" w:before="0"/>
            </w:pPr>
            <w:r/>
            <w:r>
              <w:rPr>
                <w:rFonts w:ascii="Arial" w:hAnsi="Arial"/>
                <w:b w:val="0"/>
                <w:color w:val="222831"/>
                <w:sz w:val="18"/>
              </w:rPr>
              <w:t>Sin jefes ni variedad extensa de enemigos en el alcance inicial.</w:t>
            </w:r>
          </w:p>
        </w:tc>
        <w:tc>
          <w:tcPr>
            <w:tcW w:type="dxa" w:w="4104"/>
            <w:vAlign w:val="center"/>
            <w:shd w:fill="F3F6F8"/>
          </w:tcPr>
          <w:p>
            <w:pPr>
              <w:spacing w:after="0" w:before="0"/>
            </w:pPr>
            <w:r/>
            <w:r>
              <w:rPr>
                <w:rFonts w:ascii="Arial" w:hAnsi="Arial"/>
                <w:b w:val="0"/>
                <w:color w:val="222831"/>
                <w:sz w:val="18"/>
              </w:rPr>
              <w:t>Sombras con funciones distintas y guardianes finales.</w:t>
            </w:r>
          </w:p>
        </w:tc>
        <w:tc>
          <w:tcPr>
            <w:tcW w:type="dxa" w:w="1656"/>
            <w:vAlign w:val="center"/>
            <w:shd w:fill="F3F6F8"/>
          </w:tcPr>
          <w:p>
            <w:pPr>
              <w:spacing w:after="0" w:before="0"/>
            </w:pPr>
            <w:r/>
            <w:r>
              <w:rPr>
                <w:rFonts w:ascii="Arial" w:hAnsi="Arial"/>
                <w:b w:val="0"/>
                <w:color w:val="222831"/>
                <w:sz w:val="18"/>
              </w:rPr>
              <w:t>Ampliado.</w:t>
            </w:r>
          </w:p>
        </w:tc>
      </w:tr>
      <w:tr>
        <w:trPr>
          <w:cantSplit/>
        </w:trPr>
        <w:tc>
          <w:tcPr>
            <w:tcW w:type="dxa" w:w="3528"/>
            <w:vAlign w:val="center"/>
          </w:tcPr>
          <w:p>
            <w:pPr>
              <w:spacing w:after="0" w:before="0"/>
            </w:pPr>
            <w:r/>
            <w:r>
              <w:rPr>
                <w:rFonts w:ascii="Arial" w:hAnsi="Arial"/>
                <w:b w:val="0"/>
                <w:color w:val="222831"/>
                <w:sz w:val="18"/>
              </w:rPr>
              <w:t>Progreso HTTP/JSON y SQLite como integración que debía confirmarse.</w:t>
            </w:r>
          </w:p>
        </w:tc>
        <w:tc>
          <w:tcPr>
            <w:tcW w:type="dxa" w:w="4104"/>
            <w:vAlign w:val="center"/>
          </w:tcPr>
          <w:p>
            <w:pPr>
              <w:spacing w:after="0" w:before="0"/>
            </w:pPr>
            <w:r/>
            <w:r>
              <w:rPr>
                <w:rFonts w:ascii="Arial" w:hAnsi="Arial"/>
                <w:b w:val="0"/>
                <w:color w:val="222831"/>
                <w:sz w:val="18"/>
              </w:rPr>
              <w:t>Perfiles con PIN, token, progreso recuperable y API con validación.</w:t>
            </w:r>
          </w:p>
        </w:tc>
        <w:tc>
          <w:tcPr>
            <w:tcW w:type="dxa" w:w="1656"/>
            <w:vAlign w:val="center"/>
          </w:tcPr>
          <w:p>
            <w:pPr>
              <w:spacing w:after="0" w:before="0"/>
            </w:pPr>
            <w:r/>
            <w:r>
              <w:rPr>
                <w:rFonts w:ascii="Arial" w:hAnsi="Arial"/>
                <w:b w:val="0"/>
                <w:color w:val="222831"/>
                <w:sz w:val="18"/>
              </w:rPr>
              <w:t>Implementado y concretado.</w:t>
            </w:r>
          </w:p>
        </w:tc>
      </w:tr>
      <w:tr>
        <w:trPr>
          <w:cantSplit/>
        </w:trPr>
        <w:tc>
          <w:tcPr>
            <w:tcW w:type="dxa" w:w="3528"/>
            <w:vAlign w:val="center"/>
            <w:shd w:fill="F3F6F8"/>
          </w:tcPr>
          <w:p>
            <w:pPr>
              <w:spacing w:after="0" w:before="0"/>
            </w:pPr>
            <w:r/>
            <w:r>
              <w:rPr>
                <w:rFonts w:ascii="Arial" w:hAnsi="Arial"/>
                <w:b w:val="0"/>
                <w:color w:val="222831"/>
                <w:sz w:val="18"/>
              </w:rPr>
              <w:t>Arte y audio provisionales; PC como plataforma principal.</w:t>
            </w:r>
          </w:p>
        </w:tc>
        <w:tc>
          <w:tcPr>
            <w:tcW w:type="dxa" w:w="4104"/>
            <w:vAlign w:val="center"/>
            <w:shd w:fill="F3F6F8"/>
          </w:tcPr>
          <w:p>
            <w:pPr>
              <w:spacing w:after="0" w:before="0"/>
            </w:pPr>
            <w:r/>
            <w:r>
              <w:rPr>
                <w:rFonts w:ascii="Arial" w:hAnsi="Arial"/>
                <w:b w:val="0"/>
                <w:color w:val="222831"/>
                <w:sz w:val="18"/>
              </w:rPr>
              <w:t>Arte procedural ampliado, fog of war, minimapa, música y voz sintetizada; sigue siendo PC.</w:t>
            </w:r>
          </w:p>
        </w:tc>
        <w:tc>
          <w:tcPr>
            <w:tcW w:type="dxa" w:w="1656"/>
            <w:vAlign w:val="center"/>
            <w:shd w:fill="F3F6F8"/>
          </w:tcPr>
          <w:p>
            <w:pPr>
              <w:spacing w:after="0" w:before="0"/>
            </w:pPr>
            <w:r/>
            <w:r>
              <w:rPr>
                <w:rFonts w:ascii="Arial" w:hAnsi="Arial"/>
                <w:b w:val="0"/>
                <w:color w:val="222831"/>
                <w:sz w:val="18"/>
              </w:rPr>
              <w:t>Ampliado.</w:t>
            </w:r>
          </w:p>
        </w:tc>
      </w:tr>
      <w:tr>
        <w:trPr>
          <w:cantSplit/>
        </w:trPr>
        <w:tc>
          <w:tcPr>
            <w:tcW w:type="dxa" w:w="3528"/>
            <w:vAlign w:val="center"/>
          </w:tcPr>
          <w:p>
            <w:pPr>
              <w:spacing w:after="0" w:before="0"/>
            </w:pPr>
            <w:r/>
            <w:r>
              <w:rPr>
                <w:rFonts w:ascii="Arial" w:hAnsi="Arial"/>
                <w:b w:val="0"/>
                <w:color w:val="222831"/>
                <w:sz w:val="18"/>
              </w:rPr>
              <w:t>Fuente del relato pendiente de cotejo.</w:t>
            </w:r>
          </w:p>
        </w:tc>
        <w:tc>
          <w:tcPr>
            <w:tcW w:type="dxa" w:w="4104"/>
            <w:vAlign w:val="center"/>
          </w:tcPr>
          <w:p>
            <w:pPr>
              <w:spacing w:after="0" w:before="0"/>
            </w:pPr>
            <w:r/>
            <w:r>
              <w:rPr>
                <w:rFonts w:ascii="Arial" w:hAnsi="Arial"/>
                <w:b w:val="0"/>
                <w:color w:val="222831"/>
                <w:sz w:val="18"/>
              </w:rPr>
              <w:t>Se mantiene como fuente atribuida en el material del proyecto; requiere cotejo primario para uso cultural definitivo.</w:t>
            </w:r>
          </w:p>
        </w:tc>
        <w:tc>
          <w:tcPr>
            <w:tcW w:type="dxa" w:w="1656"/>
            <w:vAlign w:val="center"/>
          </w:tcPr>
          <w:p>
            <w:pPr>
              <w:spacing w:after="0" w:before="0"/>
            </w:pPr>
            <w:r/>
            <w:r>
              <w:rPr>
                <w:rFonts w:ascii="Arial" w:hAnsi="Arial"/>
                <w:b w:val="0"/>
                <w:color w:val="222831"/>
                <w:sz w:val="18"/>
              </w:rPr>
              <w:t>Pendiente explícito.</w:t>
            </w:r>
          </w:p>
        </w:tc>
      </w:tr>
    </w:tbl>
    <w:p>
      <w:pPr>
        <w:spacing w:after="20"/>
      </w:pPr>
    </w:p>
    <w:p>
      <w:r>
        <w:t>La versión final deja atrás componentes que el primer GDD describía como requisitos previstos y no como funcionamiento existente. Se mantiene el primer archivo como antecedente y registro del diseño inicial; para la entrega del producto se usa este GDD final junto con el GDD intermedio y la bitácora de cambios.</w:t>
      </w:r>
    </w:p>
    <w:p>
      <w:pPr>
        <w:pStyle w:val="Heading1"/>
      </w:pPr>
      <w:r>
        <w:t>12. Requisitos verificables y archivos de referencia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691"/>
            <w:vAlign w:val="center"/>
            <w:shd w:fill="19324A"/>
          </w:tcPr>
          <w:p>
            <w:pPr>
              <w:spacing w:after="0" w:before="0"/>
            </w:pPr>
            <w:r/>
            <w:r>
              <w:rPr>
                <w:rFonts w:ascii="Arial" w:hAnsi="Arial"/>
                <w:b/>
                <w:color w:val="FFFFFF"/>
                <w:sz w:val="18"/>
              </w:rPr>
              <w:t>ID</w:t>
            </w:r>
          </w:p>
        </w:tc>
        <w:tc>
          <w:tcPr>
            <w:tcW w:type="dxa" w:w="4824"/>
            <w:vAlign w:val="center"/>
            <w:shd w:fill="19324A"/>
          </w:tcPr>
          <w:p>
            <w:pPr>
              <w:spacing w:after="0" w:before="0"/>
            </w:pPr>
            <w:r/>
            <w:r>
              <w:rPr>
                <w:rFonts w:ascii="Arial" w:hAnsi="Arial"/>
                <w:b/>
                <w:color w:val="FFFFFF"/>
                <w:sz w:val="18"/>
              </w:rPr>
              <w:t>Criterio de aceptación observable</w:t>
            </w:r>
          </w:p>
        </w:tc>
        <w:tc>
          <w:tcPr>
            <w:tcW w:type="dxa" w:w="3773"/>
            <w:vAlign w:val="center"/>
            <w:shd w:fill="19324A"/>
          </w:tcPr>
          <w:p>
            <w:pPr>
              <w:spacing w:after="0" w:before="0"/>
            </w:pPr>
            <w:r/>
            <w:r>
              <w:rPr>
                <w:rFonts w:ascii="Arial" w:hAnsi="Arial"/>
                <w:b/>
                <w:color w:val="FFFFFF"/>
                <w:sz w:val="18"/>
              </w:rPr>
              <w:t>Evidencia del paquete</w:t>
            </w:r>
          </w:p>
        </w:tc>
      </w:tr>
      <w:tr>
        <w:trPr>
          <w:cantSplit/>
        </w:trPr>
        <w:tc>
          <w:tcPr>
            <w:tcW w:type="dxa" w:w="691"/>
            <w:vAlign w:val="center"/>
          </w:tcPr>
          <w:p>
            <w:pPr>
              <w:spacing w:after="0" w:before="0"/>
            </w:pPr>
            <w:r/>
            <w:r>
              <w:rPr>
                <w:rFonts w:ascii="Arial" w:hAnsi="Arial"/>
                <w:b w:val="0"/>
                <w:color w:val="222831"/>
                <w:sz w:val="18"/>
              </w:rPr>
              <w:t>G01</w:t>
            </w:r>
          </w:p>
        </w:tc>
        <w:tc>
          <w:tcPr>
            <w:tcW w:type="dxa" w:w="4824"/>
            <w:vAlign w:val="center"/>
          </w:tcPr>
          <w:p>
            <w:pPr>
              <w:spacing w:after="0" w:before="0"/>
            </w:pPr>
            <w:r/>
            <w:r>
              <w:rPr>
                <w:rFonts w:ascii="Arial" w:hAnsi="Arial"/>
                <w:b w:val="0"/>
                <w:color w:val="222831"/>
                <w:sz w:val="18"/>
              </w:rPr>
              <w:t>El juego presenta comunidad, ascenso y cámara en orden.</w:t>
            </w:r>
          </w:p>
        </w:tc>
        <w:tc>
          <w:tcPr>
            <w:tcW w:type="dxa" w:w="3773"/>
            <w:vAlign w:val="center"/>
          </w:tcPr>
          <w:p>
            <w:pPr>
              <w:spacing w:after="0" w:before="0"/>
            </w:pPr>
            <w:r/>
            <w:r>
              <w:rPr>
                <w:rFonts w:ascii="Arial" w:hAnsi="Arial"/>
                <w:b w:val="0"/>
                <w:color w:val="222831"/>
                <w:sz w:val="18"/>
              </w:rPr>
              <w:t>README.md; escenas/ scripts de nivel.</w:t>
            </w:r>
          </w:p>
        </w:tc>
      </w:tr>
      <w:tr>
        <w:trPr>
          <w:cantSplit/>
        </w:trPr>
        <w:tc>
          <w:tcPr>
            <w:tcW w:type="dxa" w:w="691"/>
            <w:vAlign w:val="center"/>
            <w:shd w:fill="F3F6F8"/>
          </w:tcPr>
          <w:p>
            <w:pPr>
              <w:spacing w:after="0" w:before="0"/>
            </w:pPr>
            <w:r/>
            <w:r>
              <w:rPr>
                <w:rFonts w:ascii="Arial" w:hAnsi="Arial"/>
                <w:b w:val="0"/>
                <w:color w:val="222831"/>
                <w:sz w:val="18"/>
              </w:rPr>
              <w:t>G02</w:t>
            </w:r>
          </w:p>
        </w:tc>
        <w:tc>
          <w:tcPr>
            <w:tcW w:type="dxa" w:w="4824"/>
            <w:vAlign w:val="center"/>
            <w:shd w:fill="F3F6F8"/>
          </w:tcPr>
          <w:p>
            <w:pPr>
              <w:spacing w:after="0" w:before="0"/>
            </w:pPr>
            <w:r/>
            <w:r>
              <w:rPr>
                <w:rFonts w:ascii="Arial" w:hAnsi="Arial"/>
                <w:b w:val="0"/>
                <w:color w:val="222831"/>
                <w:sz w:val="18"/>
              </w:rPr>
              <w:t>Florencio activa diálogo y misión; su texto/voz avanza.</w:t>
            </w:r>
          </w:p>
        </w:tc>
        <w:tc>
          <w:tcPr>
            <w:tcW w:type="dxa" w:w="3773"/>
            <w:vAlign w:val="center"/>
            <w:shd w:fill="F3F6F8"/>
          </w:tcPr>
          <w:p>
            <w:pPr>
              <w:spacing w:after="0" w:before="0"/>
            </w:pPr>
            <w:r/>
            <w:r>
              <w:rPr>
                <w:rFonts w:ascii="Arial" w:hAnsi="Arial"/>
                <w:b w:val="0"/>
                <w:color w:val="222831"/>
                <w:sz w:val="18"/>
              </w:rPr>
              <w:t>scripts/npc_florencio.gd; audios dialogue/.</w:t>
            </w:r>
          </w:p>
        </w:tc>
      </w:tr>
      <w:tr>
        <w:trPr>
          <w:cantSplit/>
        </w:trPr>
        <w:tc>
          <w:tcPr>
            <w:tcW w:type="dxa" w:w="691"/>
            <w:vAlign w:val="center"/>
          </w:tcPr>
          <w:p>
            <w:pPr>
              <w:spacing w:after="0" w:before="0"/>
            </w:pPr>
            <w:r/>
            <w:r>
              <w:rPr>
                <w:rFonts w:ascii="Arial" w:hAnsi="Arial"/>
                <w:b w:val="0"/>
                <w:color w:val="222831"/>
                <w:sz w:val="18"/>
              </w:rPr>
              <w:t>G03</w:t>
            </w:r>
          </w:p>
        </w:tc>
        <w:tc>
          <w:tcPr>
            <w:tcW w:type="dxa" w:w="4824"/>
            <w:vAlign w:val="center"/>
          </w:tcPr>
          <w:p>
            <w:pPr>
              <w:spacing w:after="0" w:before="0"/>
            </w:pPr>
            <w:r/>
            <w:r>
              <w:rPr>
                <w:rFonts w:ascii="Arial" w:hAnsi="Arial"/>
                <w:b w:val="0"/>
                <w:color w:val="222831"/>
                <w:sz w:val="18"/>
              </w:rPr>
              <w:t>El jugador puede mover, atacar, esquivar y recibir daño.</w:t>
            </w:r>
          </w:p>
        </w:tc>
        <w:tc>
          <w:tcPr>
            <w:tcW w:type="dxa" w:w="3773"/>
            <w:vAlign w:val="center"/>
          </w:tcPr>
          <w:p>
            <w:pPr>
              <w:spacing w:after="0" w:before="0"/>
            </w:pPr>
            <w:r/>
            <w:r>
              <w:rPr>
                <w:rFonts w:ascii="Arial" w:hAnsi="Arial"/>
                <w:b w:val="0"/>
                <w:color w:val="222831"/>
                <w:sz w:val="18"/>
              </w:rPr>
              <w:t>scripts/player.gd, shadow.gd, rock_projectile.gd.</w:t>
            </w:r>
          </w:p>
        </w:tc>
      </w:tr>
      <w:tr>
        <w:trPr>
          <w:cantSplit/>
        </w:trPr>
        <w:tc>
          <w:tcPr>
            <w:tcW w:type="dxa" w:w="691"/>
            <w:vAlign w:val="center"/>
            <w:shd w:fill="F3F6F8"/>
          </w:tcPr>
          <w:p>
            <w:pPr>
              <w:spacing w:after="0" w:before="0"/>
            </w:pPr>
            <w:r/>
            <w:r>
              <w:rPr>
                <w:rFonts w:ascii="Arial" w:hAnsi="Arial"/>
                <w:b w:val="0"/>
                <w:color w:val="222831"/>
                <w:sz w:val="18"/>
              </w:rPr>
              <w:t>G04</w:t>
            </w:r>
          </w:p>
        </w:tc>
        <w:tc>
          <w:tcPr>
            <w:tcW w:type="dxa" w:w="4824"/>
            <w:vAlign w:val="center"/>
            <w:shd w:fill="F3F6F8"/>
          </w:tcPr>
          <w:p>
            <w:pPr>
              <w:spacing w:after="0" w:before="0"/>
            </w:pPr>
            <w:r/>
            <w:r>
              <w:rPr>
                <w:rFonts w:ascii="Arial" w:hAnsi="Arial"/>
                <w:b w:val="0"/>
                <w:color w:val="222831"/>
                <w:sz w:val="18"/>
              </w:rPr>
              <w:t>Las tres memorias actualizan progreso y abren avance.</w:t>
            </w:r>
          </w:p>
        </w:tc>
        <w:tc>
          <w:tcPr>
            <w:tcW w:type="dxa" w:w="3773"/>
            <w:vAlign w:val="center"/>
            <w:shd w:fill="F3F6F8"/>
          </w:tcPr>
          <w:p>
            <w:pPr>
              <w:spacing w:after="0" w:before="0"/>
            </w:pPr>
            <w:r/>
            <w:r>
              <w:rPr>
                <w:rFonts w:ascii="Arial" w:hAnsi="Arial"/>
                <w:b w:val="0"/>
                <w:color w:val="222831"/>
                <w:sz w:val="18"/>
              </w:rPr>
              <w:t>scripts/clue.gd, game_manager.gd; API valida clue_ids.</w:t>
            </w:r>
          </w:p>
        </w:tc>
      </w:tr>
      <w:tr>
        <w:trPr>
          <w:cantSplit/>
        </w:trPr>
        <w:tc>
          <w:tcPr>
            <w:tcW w:type="dxa" w:w="691"/>
            <w:vAlign w:val="center"/>
          </w:tcPr>
          <w:p>
            <w:pPr>
              <w:spacing w:after="0" w:before="0"/>
            </w:pPr>
            <w:r/>
            <w:r>
              <w:rPr>
                <w:rFonts w:ascii="Arial" w:hAnsi="Arial"/>
                <w:b w:val="0"/>
                <w:color w:val="222831"/>
                <w:sz w:val="18"/>
              </w:rPr>
              <w:t>G05</w:t>
            </w:r>
          </w:p>
        </w:tc>
        <w:tc>
          <w:tcPr>
            <w:tcW w:type="dxa" w:w="4824"/>
            <w:vAlign w:val="center"/>
          </w:tcPr>
          <w:p>
            <w:pPr>
              <w:spacing w:after="0" w:before="0"/>
            </w:pPr>
            <w:r/>
            <w:r>
              <w:rPr>
                <w:rFonts w:ascii="Arial" w:hAnsi="Arial"/>
                <w:b w:val="0"/>
                <w:color w:val="222831"/>
                <w:sz w:val="18"/>
              </w:rPr>
              <w:t>Los pedestales habilitan derrumbe y altar final.</w:t>
            </w:r>
          </w:p>
        </w:tc>
        <w:tc>
          <w:tcPr>
            <w:tcW w:type="dxa" w:w="3773"/>
            <w:vAlign w:val="center"/>
          </w:tcPr>
          <w:p>
            <w:pPr>
              <w:spacing w:after="0" w:before="0"/>
            </w:pPr>
            <w:r/>
            <w:r>
              <w:rPr>
                <w:rFonts w:ascii="Arial" w:hAnsi="Arial"/>
                <w:b w:val="0"/>
                <w:color w:val="222831"/>
                <w:sz w:val="18"/>
              </w:rPr>
              <w:t>scripts/memory_pedestal.gd, silver_chamber_level.gd.</w:t>
            </w:r>
          </w:p>
        </w:tc>
      </w:tr>
      <w:tr>
        <w:trPr>
          <w:cantSplit/>
        </w:trPr>
        <w:tc>
          <w:tcPr>
            <w:tcW w:type="dxa" w:w="691"/>
            <w:vAlign w:val="center"/>
            <w:shd w:fill="F3F6F8"/>
          </w:tcPr>
          <w:p>
            <w:pPr>
              <w:spacing w:after="0" w:before="0"/>
            </w:pPr>
            <w:r/>
            <w:r>
              <w:rPr>
                <w:rFonts w:ascii="Arial" w:hAnsi="Arial"/>
                <w:b w:val="0"/>
                <w:color w:val="222831"/>
                <w:sz w:val="18"/>
              </w:rPr>
              <w:t>G06</w:t>
            </w:r>
          </w:p>
        </w:tc>
        <w:tc>
          <w:tcPr>
            <w:tcW w:type="dxa" w:w="4824"/>
            <w:vAlign w:val="center"/>
            <w:shd w:fill="F3F6F8"/>
          </w:tcPr>
          <w:p>
            <w:pPr>
              <w:spacing w:after="0" w:before="0"/>
            </w:pPr>
            <w:r/>
            <w:r>
              <w:rPr>
                <w:rFonts w:ascii="Arial" w:hAnsi="Arial"/>
                <w:b w:val="0"/>
                <w:color w:val="222831"/>
                <w:sz w:val="18"/>
              </w:rPr>
              <w:t>Esc pausa el mundo y F11 alterna modo de ventana.</w:t>
            </w:r>
          </w:p>
        </w:tc>
        <w:tc>
          <w:tcPr>
            <w:tcW w:type="dxa" w:w="3773"/>
            <w:vAlign w:val="center"/>
            <w:shd w:fill="F3F6F8"/>
          </w:tcPr>
          <w:p>
            <w:pPr>
              <w:spacing w:after="0" w:before="0"/>
            </w:pPr>
            <w:r/>
            <w:r>
              <w:rPr>
                <w:rFonts w:ascii="Arial" w:hAnsi="Arial"/>
                <w:b w:val="0"/>
                <w:color w:val="222831"/>
                <w:sz w:val="18"/>
              </w:rPr>
              <w:t>scripts/hud.gd y ajustes del proyecto.</w:t>
            </w:r>
          </w:p>
        </w:tc>
      </w:tr>
      <w:tr>
        <w:trPr>
          <w:cantSplit/>
        </w:trPr>
        <w:tc>
          <w:tcPr>
            <w:tcW w:type="dxa" w:w="691"/>
            <w:vAlign w:val="center"/>
          </w:tcPr>
          <w:p>
            <w:pPr>
              <w:spacing w:after="0" w:before="0"/>
            </w:pPr>
            <w:r/>
            <w:r>
              <w:rPr>
                <w:rFonts w:ascii="Arial" w:hAnsi="Arial"/>
                <w:b w:val="0"/>
                <w:color w:val="222831"/>
                <w:sz w:val="18"/>
              </w:rPr>
              <w:t>G07</w:t>
            </w:r>
          </w:p>
        </w:tc>
        <w:tc>
          <w:tcPr>
            <w:tcW w:type="dxa" w:w="4824"/>
            <w:vAlign w:val="center"/>
          </w:tcPr>
          <w:p>
            <w:pPr>
              <w:spacing w:after="0" w:before="0"/>
            </w:pPr>
            <w:r/>
            <w:r>
              <w:rPr>
                <w:rFonts w:ascii="Arial" w:hAnsi="Arial"/>
                <w:b w:val="0"/>
                <w:color w:val="222831"/>
                <w:sz w:val="18"/>
              </w:rPr>
              <w:t>Un perfil recupera su propio estado guardado.</w:t>
            </w:r>
          </w:p>
        </w:tc>
        <w:tc>
          <w:tcPr>
            <w:tcW w:type="dxa" w:w="3773"/>
            <w:vAlign w:val="center"/>
          </w:tcPr>
          <w:p>
            <w:pPr>
              <w:spacing w:after="0" w:before="0"/>
            </w:pPr>
            <w:r/>
            <w:r>
              <w:rPr>
                <w:rFonts w:ascii="Arial" w:hAnsi="Arial"/>
                <w:b w:val="0"/>
                <w:color w:val="222831"/>
                <w:sz w:val="18"/>
              </w:rPr>
              <w:t>docs/CONTRATO_API.md; docs/RESULTADOS_PRUEBAS.md.</w:t>
            </w:r>
          </w:p>
        </w:tc>
      </w:tr>
      <w:tr>
        <w:trPr>
          <w:cantSplit/>
        </w:trPr>
        <w:tc>
          <w:tcPr>
            <w:tcW w:type="dxa" w:w="691"/>
            <w:vAlign w:val="center"/>
            <w:shd w:fill="F3F6F8"/>
          </w:tcPr>
          <w:p>
            <w:pPr>
              <w:spacing w:after="0" w:before="0"/>
            </w:pPr>
            <w:r/>
            <w:r>
              <w:rPr>
                <w:rFonts w:ascii="Arial" w:hAnsi="Arial"/>
                <w:b w:val="0"/>
                <w:color w:val="222831"/>
                <w:sz w:val="18"/>
              </w:rPr>
              <w:t>G08</w:t>
            </w:r>
          </w:p>
        </w:tc>
        <w:tc>
          <w:tcPr>
            <w:tcW w:type="dxa" w:w="4824"/>
            <w:vAlign w:val="center"/>
            <w:shd w:fill="F3F6F8"/>
          </w:tcPr>
          <w:p>
            <w:pPr>
              <w:spacing w:after="0" w:before="0"/>
            </w:pPr>
            <w:r/>
            <w:r>
              <w:rPr>
                <w:rFonts w:ascii="Arial" w:hAnsi="Arial"/>
                <w:b w:val="0"/>
                <w:color w:val="222831"/>
                <w:sz w:val="18"/>
              </w:rPr>
              <w:t>La API rechaza estado incompatible o perfil ajeno.</w:t>
            </w:r>
          </w:p>
        </w:tc>
        <w:tc>
          <w:tcPr>
            <w:tcW w:type="dxa" w:w="3773"/>
            <w:vAlign w:val="center"/>
            <w:shd w:fill="F3F6F8"/>
          </w:tcPr>
          <w:p>
            <w:pPr>
              <w:spacing w:after="0" w:before="0"/>
            </w:pPr>
            <w:r/>
            <w:r>
              <w:rPr>
                <w:rFonts w:ascii="Arial" w:hAnsi="Arial"/>
                <w:b w:val="0"/>
                <w:color w:val="222831"/>
                <w:sz w:val="18"/>
              </w:rPr>
              <w:t>servidor/app/main.py; tests/; resultados registrados.</w:t>
            </w:r>
          </w:p>
        </w:tc>
      </w:tr>
      <w:tr>
        <w:trPr>
          <w:cantSplit/>
        </w:trPr>
        <w:tc>
          <w:tcPr>
            <w:tcW w:type="dxa" w:w="691"/>
            <w:vAlign w:val="center"/>
          </w:tcPr>
          <w:p>
            <w:pPr>
              <w:spacing w:after="0" w:before="0"/>
            </w:pPr>
            <w:r/>
            <w:r>
              <w:rPr>
                <w:rFonts w:ascii="Arial" w:hAnsi="Arial"/>
                <w:b w:val="0"/>
                <w:color w:val="222831"/>
                <w:sz w:val="18"/>
              </w:rPr>
              <w:t>G09</w:t>
            </w:r>
          </w:p>
        </w:tc>
        <w:tc>
          <w:tcPr>
            <w:tcW w:type="dxa" w:w="4824"/>
            <w:vAlign w:val="center"/>
          </w:tcPr>
          <w:p>
            <w:pPr>
              <w:spacing w:after="0" w:before="0"/>
            </w:pPr>
            <w:r/>
            <w:r>
              <w:rPr>
                <w:rFonts w:ascii="Arial" w:hAnsi="Arial"/>
                <w:b w:val="0"/>
                <w:color w:val="222831"/>
                <w:sz w:val="18"/>
              </w:rPr>
              <w:t>El entorno revela y conserva sectores recorridos.</w:t>
            </w:r>
          </w:p>
        </w:tc>
        <w:tc>
          <w:tcPr>
            <w:tcW w:type="dxa" w:w="3773"/>
            <w:vAlign w:val="center"/>
          </w:tcPr>
          <w:p>
            <w:pPr>
              <w:spacing w:after="0" w:before="0"/>
            </w:pPr>
            <w:r/>
            <w:r>
              <w:rPr>
                <w:rFonts w:ascii="Arial" w:hAnsi="Arial"/>
                <w:b w:val="0"/>
                <w:color w:val="222831"/>
                <w:sz w:val="18"/>
              </w:rPr>
              <w:t>scripts/fog_of_war.gd, minimap.gd.</w:t>
            </w:r>
          </w:p>
        </w:tc>
      </w:tr>
      <w:tr>
        <w:trPr>
          <w:cantSplit/>
        </w:trPr>
        <w:tc>
          <w:tcPr>
            <w:tcW w:type="dxa" w:w="691"/>
            <w:vAlign w:val="center"/>
            <w:shd w:fill="F3F6F8"/>
          </w:tcPr>
          <w:p>
            <w:pPr>
              <w:spacing w:after="0" w:before="0"/>
            </w:pPr>
            <w:r/>
            <w:r>
              <w:rPr>
                <w:rFonts w:ascii="Arial" w:hAnsi="Arial"/>
                <w:b w:val="0"/>
                <w:color w:val="222831"/>
                <w:sz w:val="18"/>
              </w:rPr>
              <w:t>G10</w:t>
            </w:r>
          </w:p>
        </w:tc>
        <w:tc>
          <w:tcPr>
            <w:tcW w:type="dxa" w:w="4824"/>
            <w:vAlign w:val="center"/>
            <w:shd w:fill="F3F6F8"/>
          </w:tcPr>
          <w:p>
            <w:pPr>
              <w:spacing w:after="0" w:before="0"/>
            </w:pPr>
            <w:r/>
            <w:r>
              <w:rPr>
                <w:rFonts w:ascii="Arial" w:hAnsi="Arial"/>
                <w:b w:val="0"/>
                <w:color w:val="222831"/>
                <w:sz w:val="18"/>
              </w:rPr>
              <w:t>El final se comunica mediante HUD, audio y altar.</w:t>
            </w:r>
          </w:p>
        </w:tc>
        <w:tc>
          <w:tcPr>
            <w:tcW w:type="dxa" w:w="3773"/>
            <w:vAlign w:val="center"/>
            <w:shd w:fill="F3F6F8"/>
          </w:tcPr>
          <w:p>
            <w:pPr>
              <w:spacing w:after="0" w:before="0"/>
            </w:pPr>
            <w:r/>
            <w:r>
              <w:rPr>
                <w:rFonts w:ascii="Arial" w:hAnsi="Arial"/>
                <w:b w:val="0"/>
                <w:color w:val="222831"/>
                <w:sz w:val="18"/>
              </w:rPr>
              <w:t>README.md; scripts de HUD y nivel final.</w:t>
            </w:r>
          </w:p>
        </w:tc>
      </w:tr>
    </w:tbl>
    <w:p>
      <w:pPr>
        <w:spacing w:after="20"/>
      </w:pPr>
    </w:p>
    <w:p>
      <w:pPr>
        <w:pStyle w:val="Heading1"/>
      </w:pPr>
      <w:r>
        <w:t>13. Registro de versiones y documentos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520"/>
            <w:vAlign w:val="center"/>
            <w:shd w:fill="19324A"/>
          </w:tcPr>
          <w:p>
            <w:pPr>
              <w:spacing w:after="0" w:before="0"/>
            </w:pPr>
            <w:r/>
            <w:r>
              <w:rPr>
                <w:rFonts w:ascii="Arial" w:hAnsi="Arial"/>
                <w:b/>
                <w:color w:val="FFFFFF"/>
                <w:sz w:val="18"/>
              </w:rPr>
              <w:t>Hito</w:t>
            </w:r>
          </w:p>
        </w:tc>
        <w:tc>
          <w:tcPr>
            <w:tcW w:type="dxa" w:w="6768"/>
            <w:vAlign w:val="center"/>
            <w:shd w:fill="19324A"/>
          </w:tcPr>
          <w:p>
            <w:pPr>
              <w:spacing w:after="0" w:before="0"/>
            </w:pPr>
            <w:r/>
            <w:r>
              <w:rPr>
                <w:rFonts w:ascii="Arial" w:hAnsi="Arial"/>
                <w:b/>
                <w:color w:val="FFFFFF"/>
                <w:sz w:val="18"/>
              </w:rPr>
              <w:t>Qué registra</w:t>
            </w:r>
          </w:p>
        </w:tc>
      </w:tr>
      <w:tr>
        <w:trPr>
          <w:cantSplit/>
        </w:trPr>
        <w:tc>
          <w:tcPr>
            <w:tcW w:type="dxa" w:w="2520"/>
            <w:vAlign w:val="center"/>
          </w:tcPr>
          <w:p>
            <w:pPr>
              <w:spacing w:after="0" w:before="0"/>
            </w:pPr>
            <w:r/>
            <w:r>
              <w:rPr>
                <w:rFonts w:ascii="Arial" w:hAnsi="Arial"/>
                <w:b w:val="0"/>
                <w:color w:val="222831"/>
                <w:sz w:val="18"/>
              </w:rPr>
              <w:t>GDD v1.0/v1.1 · Semana 1</w:t>
            </w:r>
          </w:p>
        </w:tc>
        <w:tc>
          <w:tcPr>
            <w:tcW w:type="dxa" w:w="6768"/>
            <w:vAlign w:val="center"/>
          </w:tcPr>
          <w:p>
            <w:pPr>
              <w:spacing w:after="0" w:before="0"/>
            </w:pPr>
            <w:r/>
            <w:r>
              <w:rPr>
                <w:rFonts w:ascii="Arial" w:hAnsi="Arial"/>
                <w:b w:val="0"/>
                <w:color w:val="222831"/>
                <w:sz w:val="18"/>
              </w:rPr>
              <w:t>Idea, alcance previsto, niveles, controles iniciales, riesgos y tareas planificadas.</w:t>
            </w:r>
          </w:p>
        </w:tc>
      </w:tr>
      <w:tr>
        <w:trPr>
          <w:cantSplit/>
        </w:trPr>
        <w:tc>
          <w:tcPr>
            <w:tcW w:type="dxa" w:w="2520"/>
            <w:vAlign w:val="center"/>
            <w:shd w:fill="F3F6F8"/>
          </w:tcPr>
          <w:p>
            <w:pPr>
              <w:spacing w:after="0" w:before="0"/>
            </w:pPr>
            <w:r/>
            <w:r>
              <w:rPr>
                <w:rFonts w:ascii="Arial" w:hAnsi="Arial"/>
                <w:b w:val="0"/>
                <w:color w:val="222831"/>
                <w:sz w:val="18"/>
              </w:rPr>
              <w:t>Alpha v0.1–v0.5</w:t>
            </w:r>
          </w:p>
        </w:tc>
        <w:tc>
          <w:tcPr>
            <w:tcW w:type="dxa" w:w="6768"/>
            <w:vAlign w:val="center"/>
            <w:shd w:fill="F3F6F8"/>
          </w:tcPr>
          <w:p>
            <w:pPr>
              <w:spacing w:after="0" w:before="0"/>
            </w:pPr>
            <w:r/>
            <w:r>
              <w:rPr>
                <w:rFonts w:ascii="Arial" w:hAnsi="Arial"/>
                <w:b w:val="0"/>
                <w:color w:val="222831"/>
                <w:sz w:val="18"/>
              </w:rPr>
              <w:t>Correcciones de diálogo/interacción, movimiento, nueva partida, pausa, mapa y guardado.</w:t>
            </w:r>
          </w:p>
        </w:tc>
      </w:tr>
      <w:tr>
        <w:trPr>
          <w:cantSplit/>
        </w:trPr>
        <w:tc>
          <w:tcPr>
            <w:tcW w:type="dxa" w:w="2520"/>
            <w:vAlign w:val="center"/>
          </w:tcPr>
          <w:p>
            <w:pPr>
              <w:spacing w:after="0" w:before="0"/>
            </w:pPr>
            <w:r/>
            <w:r>
              <w:rPr>
                <w:rFonts w:ascii="Arial" w:hAnsi="Arial"/>
                <w:b w:val="0"/>
                <w:color w:val="222831"/>
                <w:sz w:val="18"/>
              </w:rPr>
              <w:t>GDD v2.0 · Semana 2</w:t>
            </w:r>
          </w:p>
        </w:tc>
        <w:tc>
          <w:tcPr>
            <w:tcW w:type="dxa" w:w="6768"/>
            <w:vAlign w:val="center"/>
          </w:tcPr>
          <w:p>
            <w:pPr>
              <w:spacing w:after="0" w:before="0"/>
            </w:pPr>
            <w:r/>
            <w:r>
              <w:rPr>
                <w:rFonts w:ascii="Arial" w:hAnsi="Arial"/>
                <w:b w:val="0"/>
                <w:color w:val="222831"/>
                <w:sz w:val="18"/>
              </w:rPr>
              <w:t>Primera especificación ajustada al prototipo Alpha e integración temprana.</w:t>
            </w:r>
          </w:p>
        </w:tc>
      </w:tr>
      <w:tr>
        <w:trPr>
          <w:cantSplit/>
        </w:trPr>
        <w:tc>
          <w:tcPr>
            <w:tcW w:type="dxa" w:w="2520"/>
            <w:vAlign w:val="center"/>
            <w:shd w:fill="F3F6F8"/>
          </w:tcPr>
          <w:p>
            <w:pPr>
              <w:spacing w:after="0" w:before="0"/>
            </w:pPr>
            <w:r/>
            <w:r>
              <w:rPr>
                <w:rFonts w:ascii="Arial" w:hAnsi="Arial"/>
                <w:b w:val="0"/>
                <w:color w:val="222831"/>
                <w:sz w:val="18"/>
              </w:rPr>
              <w:t>Versión final 1.5</w:t>
            </w:r>
          </w:p>
        </w:tc>
        <w:tc>
          <w:tcPr>
            <w:tcW w:type="dxa" w:w="6768"/>
            <w:vAlign w:val="center"/>
            <w:shd w:fill="F3F6F8"/>
          </w:tcPr>
          <w:p>
            <w:pPr>
              <w:spacing w:after="0" w:before="0"/>
            </w:pPr>
            <w:r/>
            <w:r>
              <w:rPr>
                <w:rFonts w:ascii="Arial" w:hAnsi="Arial"/>
                <w:b w:val="0"/>
                <w:color w:val="222831"/>
                <w:sz w:val="18"/>
              </w:rPr>
              <w:t>Tres niveles, combate y audio ampliados, perfiles, progreso, rompecabezas y desenlace final.</w:t>
            </w:r>
          </w:p>
        </w:tc>
      </w:tr>
      <w:tr>
        <w:trPr>
          <w:cantSplit/>
        </w:trPr>
        <w:tc>
          <w:tcPr>
            <w:tcW w:type="dxa" w:w="2520"/>
            <w:vAlign w:val="center"/>
          </w:tcPr>
          <w:p>
            <w:pPr>
              <w:spacing w:after="0" w:before="0"/>
            </w:pPr>
            <w:r/>
            <w:r>
              <w:rPr>
                <w:rFonts w:ascii="Arial" w:hAnsi="Arial"/>
                <w:b w:val="0"/>
                <w:color w:val="222831"/>
                <w:sz w:val="18"/>
              </w:rPr>
              <w:t>GDD final presente</w:t>
            </w:r>
          </w:p>
        </w:tc>
        <w:tc>
          <w:tcPr>
            <w:tcW w:type="dxa" w:w="6768"/>
            <w:vAlign w:val="center"/>
          </w:tcPr>
          <w:p>
            <w:pPr>
              <w:spacing w:after="0" w:before="0"/>
            </w:pPr>
            <w:r/>
            <w:r>
              <w:rPr>
                <w:rFonts w:ascii="Arial" w:hAnsi="Arial"/>
                <w:b w:val="0"/>
                <w:color w:val="222831"/>
                <w:sz w:val="18"/>
              </w:rPr>
              <w:t>Especificación del estado final de escritorio con servidor, no la exportación local web.</w:t>
            </w:r>
          </w:p>
        </w:tc>
      </w:tr>
    </w:tbl>
    <w:p>
      <w:pPr>
        <w:spacing w:after="20"/>
      </w:pPr>
    </w:p>
    <w:p>
      <w:pPr>
        <w:pStyle w:val="Heading1"/>
      </w:pPr>
      <w:r>
        <w:t>Fuentes internas consultadas</w:t>
      </w:r>
    </w:p>
    <w:p>
      <w:pPr>
        <w:pStyle w:val="ListBullet"/>
        <w:spacing w:after="60"/>
        <w:ind w:left="346" w:hanging="173"/>
      </w:pPr>
      <w:r>
        <w:t>GDD_Grupal_Kallami_v1.1_Semana_1.docx; GDD_Kallami_v2.0_Semana_2.docx; docs/GDD_v2.0_fuente.md.</w:t>
      </w:r>
    </w:p>
    <w:p>
      <w:pPr>
        <w:pStyle w:val="ListBullet"/>
        <w:spacing w:after="60"/>
        <w:ind w:left="346" w:hanging="173"/>
      </w:pPr>
      <w:r>
        <w:t>Paquete final Kallami_Final_v1.0_Gameplay.zip: README.md, scripts del cliente Godot y módulo servidor/app/main.py.</w:t>
      </w:r>
    </w:p>
    <w:p>
      <w:pPr>
        <w:pStyle w:val="ListBullet"/>
        <w:spacing w:after="60"/>
        <w:ind w:left="346" w:hanging="173"/>
      </w:pPr>
      <w:r>
        <w:t>docs/CONTRATO_API.md; docs/RESULTADOS_PRUEBAS.md; docs/CAMBIOS_SEMANA_2.md; docs/RECORRIDO_DEMO_FINAL.md.</w:t>
      </w:r>
    </w:p>
    <w:p>
      <w:pPr>
        <w:pStyle w:val="ListBullet"/>
        <w:spacing w:after="60"/>
        <w:ind w:left="346" w:hanging="173"/>
      </w:pPr>
      <w:r>
        <w:t>docs/LICENCIAS_Y_RECURSOS.md; Informe_Final_Seguridad_Informacion_Kallami.docx; Memoria_Interna_Cambios_GDD_Kallami.docx.</w:t>
      </w:r>
    </w:p>
    <w:sectPr w:rsidR="00FC693F" w:rsidRPr="0006063C" w:rsidSect="00034616">
      <w:headerReference w:type="default" r:id="rId9"/>
      <w:footerReference w:type="default" r:id="rId10"/>
      <w:pgSz w:w="12240" w:h="15840"/>
      <w:pgMar w:top="1037" w:right="1152" w:bottom="979" w:left="1152"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86574"/>
        <w:sz w:val="16"/>
      </w:rPr>
      <w:t xml:space="preserve">Taller de Proyecto INF-266  ·  UMSA  ·  Página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86574"/>
        <w:sz w:val="16"/>
      </w:rPr>
      <w:t>KALLAMI  /  GDD FINAL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228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9324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9324A"/>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B789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22283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Arial" w:hAnsi="Arial"/>
      <w:b w:val="0"/>
      <w:i/>
      <w:iCs/>
      <w:color w:val="5865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