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A41" w:rsidRPr="00E46165" w:rsidRDefault="003E0A41" w:rsidP="003E0A41">
      <w:pPr>
        <w:widowControl w:val="0"/>
        <w:spacing w:line="360" w:lineRule="auto"/>
        <w:ind w:firstLineChars="200" w:firstLine="480"/>
        <w:jc w:val="both"/>
        <w:rPr>
          <w:rFonts w:ascii="Times New Roman" w:hAnsi="Times New Roman" w:cs="宋体"/>
        </w:rPr>
      </w:pPr>
      <w:r w:rsidRPr="00E46165">
        <w:rPr>
          <w:rFonts w:ascii="Times New Roman" w:hAnsi="Times New Roman" w:cs="宋体" w:hint="eastAsia"/>
        </w:rPr>
        <w:t>气相色谱色谱柱经历了从填充柱向毛细管色谱柱的历史，毛细管色谱柱具备分离效率高、寿命长等优点。完成两类色谱柱的对比表格。</w:t>
      </w:r>
    </w:p>
    <w:p w:rsidR="003E0A41" w:rsidRDefault="003E0A41" w:rsidP="003E0A41">
      <w:pPr>
        <w:rPr>
          <w:rFonts w:cs="宋体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3E0A41" w:rsidRPr="00EC2E74" w:rsidTr="00365125">
        <w:tc>
          <w:tcPr>
            <w:tcW w:w="2500" w:type="pct"/>
            <w:shd w:val="clear" w:color="auto" w:fill="auto"/>
            <w:vAlign w:val="center"/>
          </w:tcPr>
          <w:p w:rsidR="003E0A41" w:rsidRPr="00EC2E74" w:rsidRDefault="003E0A41" w:rsidP="00365125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EC2E74">
              <w:rPr>
                <w:rFonts w:ascii="宋体" w:hAnsi="宋体" w:hint="eastAsia"/>
                <w:b/>
              </w:rPr>
              <w:t>填充柱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3E0A41" w:rsidRPr="00EC2E74" w:rsidRDefault="003E0A41" w:rsidP="00365125">
            <w:pPr>
              <w:spacing w:line="360" w:lineRule="atLeast"/>
              <w:jc w:val="center"/>
              <w:rPr>
                <w:rFonts w:ascii="宋体" w:hAnsi="宋体"/>
                <w:b/>
              </w:rPr>
            </w:pPr>
            <w:r w:rsidRPr="00EC2E74">
              <w:rPr>
                <w:rFonts w:ascii="宋体" w:hAnsi="宋体" w:hint="eastAsia"/>
                <w:b/>
              </w:rPr>
              <w:t>毛细管柱</w:t>
            </w:r>
          </w:p>
        </w:tc>
      </w:tr>
      <w:tr w:rsidR="003E0A41" w:rsidRPr="00EC2E74" w:rsidTr="00365125">
        <w:tc>
          <w:tcPr>
            <w:tcW w:w="2500" w:type="pct"/>
            <w:shd w:val="clear" w:color="auto" w:fill="auto"/>
            <w:vAlign w:val="center"/>
          </w:tcPr>
          <w:p w:rsidR="003E0A41" w:rsidRPr="00EC2E74" w:rsidRDefault="003E0A41" w:rsidP="00365125">
            <w:pPr>
              <w:spacing w:line="360" w:lineRule="atLeast"/>
              <w:jc w:val="center"/>
              <w:rPr>
                <w:rFonts w:ascii="宋体" w:hAnsi="宋体"/>
              </w:rPr>
            </w:pPr>
            <w:r w:rsidRPr="00EC2E74">
              <w:rPr>
                <w:rFonts w:ascii="宋体" w:hAnsi="宋体" w:hint="eastAsia"/>
              </w:rPr>
              <w:t>较短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3E0A41" w:rsidRPr="00EC2E74" w:rsidRDefault="003E0A41" w:rsidP="00365125">
            <w:pPr>
              <w:spacing w:line="360" w:lineRule="atLeast"/>
              <w:jc w:val="center"/>
              <w:rPr>
                <w:rFonts w:ascii="宋体" w:hAnsi="宋体"/>
              </w:rPr>
            </w:pPr>
          </w:p>
        </w:tc>
      </w:tr>
      <w:tr w:rsidR="003E0A41" w:rsidRPr="00EC2E74" w:rsidTr="00365125">
        <w:tc>
          <w:tcPr>
            <w:tcW w:w="2500" w:type="pct"/>
            <w:shd w:val="clear" w:color="auto" w:fill="auto"/>
            <w:vAlign w:val="center"/>
          </w:tcPr>
          <w:p w:rsidR="003E0A41" w:rsidRPr="00EC2E74" w:rsidRDefault="003E0A41" w:rsidP="00365125">
            <w:pPr>
              <w:spacing w:line="36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:rsidR="003E0A41" w:rsidRPr="00EC2E74" w:rsidRDefault="003E0A41" w:rsidP="00365125">
            <w:pPr>
              <w:spacing w:line="360" w:lineRule="atLeast"/>
              <w:jc w:val="center"/>
              <w:rPr>
                <w:rFonts w:ascii="宋体" w:hAnsi="宋体"/>
              </w:rPr>
            </w:pPr>
            <w:r w:rsidRPr="00EC2E74">
              <w:rPr>
                <w:rFonts w:ascii="宋体" w:hAnsi="宋体" w:hint="eastAsia"/>
              </w:rPr>
              <w:t>较细</w:t>
            </w:r>
          </w:p>
        </w:tc>
      </w:tr>
      <w:tr w:rsidR="003E0A41" w:rsidRPr="00EC2E74" w:rsidTr="00365125">
        <w:tc>
          <w:tcPr>
            <w:tcW w:w="2500" w:type="pct"/>
            <w:shd w:val="clear" w:color="auto" w:fill="auto"/>
            <w:vAlign w:val="center"/>
          </w:tcPr>
          <w:p w:rsidR="003E0A41" w:rsidRPr="00EC2E74" w:rsidRDefault="003E0A41" w:rsidP="00365125">
            <w:pPr>
              <w:spacing w:line="36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:rsidR="003E0A41" w:rsidRPr="00EC2E74" w:rsidRDefault="003E0A41" w:rsidP="00365125">
            <w:pPr>
              <w:spacing w:line="360" w:lineRule="atLeast"/>
              <w:jc w:val="center"/>
              <w:rPr>
                <w:rFonts w:ascii="宋体" w:hAnsi="宋体"/>
              </w:rPr>
            </w:pPr>
            <w:r w:rsidRPr="00EC2E74">
              <w:rPr>
                <w:rFonts w:ascii="宋体" w:hAnsi="宋体" w:hint="eastAsia"/>
              </w:rPr>
              <w:t>中空</w:t>
            </w:r>
          </w:p>
        </w:tc>
      </w:tr>
      <w:tr w:rsidR="003E0A41" w:rsidRPr="00EC2E74" w:rsidTr="00365125">
        <w:tc>
          <w:tcPr>
            <w:tcW w:w="2500" w:type="pct"/>
            <w:shd w:val="clear" w:color="auto" w:fill="auto"/>
            <w:vAlign w:val="center"/>
          </w:tcPr>
          <w:p w:rsidR="003E0A41" w:rsidRPr="00EC2E74" w:rsidRDefault="003E0A41" w:rsidP="00365125">
            <w:pPr>
              <w:spacing w:line="360" w:lineRule="atLeast"/>
              <w:jc w:val="center"/>
              <w:rPr>
                <w:rFonts w:ascii="宋体" w:hAnsi="宋体"/>
              </w:rPr>
            </w:pPr>
            <w:r w:rsidRPr="00EC2E74">
              <w:rPr>
                <w:rFonts w:ascii="宋体" w:hAnsi="宋体" w:hint="eastAsia"/>
              </w:rPr>
              <w:t>进样量大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3E0A41" w:rsidRPr="00EC2E74" w:rsidRDefault="003E0A41" w:rsidP="00365125">
            <w:pPr>
              <w:spacing w:line="360" w:lineRule="atLeast"/>
              <w:jc w:val="center"/>
              <w:rPr>
                <w:rFonts w:ascii="宋体" w:hAnsi="宋体"/>
              </w:rPr>
            </w:pPr>
          </w:p>
        </w:tc>
      </w:tr>
      <w:tr w:rsidR="003E0A41" w:rsidRPr="00EC2E74" w:rsidTr="00365125">
        <w:tc>
          <w:tcPr>
            <w:tcW w:w="2500" w:type="pct"/>
            <w:shd w:val="clear" w:color="auto" w:fill="auto"/>
            <w:vAlign w:val="center"/>
          </w:tcPr>
          <w:p w:rsidR="003E0A41" w:rsidRPr="00EC2E74" w:rsidRDefault="003E0A41" w:rsidP="00365125">
            <w:pPr>
              <w:spacing w:line="360" w:lineRule="atLeast"/>
              <w:jc w:val="center"/>
              <w:rPr>
                <w:rFonts w:ascii="宋体" w:hAnsi="宋体"/>
              </w:rPr>
            </w:pPr>
            <w:r w:rsidRPr="00EC2E74">
              <w:rPr>
                <w:rFonts w:ascii="宋体" w:hAnsi="宋体" w:hint="eastAsia"/>
              </w:rPr>
              <w:t>理论塔板数低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3E0A41" w:rsidRPr="00EC2E74" w:rsidRDefault="003E0A41" w:rsidP="00365125">
            <w:pPr>
              <w:spacing w:line="360" w:lineRule="atLeast"/>
              <w:jc w:val="center"/>
              <w:rPr>
                <w:rFonts w:ascii="宋体" w:hAnsi="宋体"/>
              </w:rPr>
            </w:pPr>
          </w:p>
        </w:tc>
      </w:tr>
      <w:tr w:rsidR="003E0A41" w:rsidRPr="00EC2E74" w:rsidTr="00365125">
        <w:tc>
          <w:tcPr>
            <w:tcW w:w="2500" w:type="pct"/>
            <w:shd w:val="clear" w:color="auto" w:fill="auto"/>
            <w:vAlign w:val="center"/>
          </w:tcPr>
          <w:p w:rsidR="003E0A41" w:rsidRPr="00EC2E74" w:rsidRDefault="003E0A41" w:rsidP="00365125">
            <w:pPr>
              <w:spacing w:line="360" w:lineRule="atLeast"/>
              <w:jc w:val="center"/>
              <w:rPr>
                <w:rFonts w:ascii="宋体" w:hAnsi="宋体"/>
              </w:rPr>
            </w:pPr>
            <w:r w:rsidRPr="00EC2E74">
              <w:rPr>
                <w:rFonts w:ascii="宋体" w:hAnsi="宋体" w:hint="eastAsia"/>
              </w:rPr>
              <w:t>载气流量大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3E0A41" w:rsidRPr="00EC2E74" w:rsidRDefault="003E0A41" w:rsidP="00365125">
            <w:pPr>
              <w:spacing w:line="360" w:lineRule="atLeast"/>
              <w:jc w:val="center"/>
              <w:rPr>
                <w:rFonts w:ascii="宋体" w:hAnsi="宋体"/>
              </w:rPr>
            </w:pPr>
          </w:p>
        </w:tc>
      </w:tr>
    </w:tbl>
    <w:p w:rsidR="003F277E" w:rsidRPr="003E0A41" w:rsidRDefault="003F277E" w:rsidP="003E0A41"/>
    <w:sectPr w:rsidR="003F277E" w:rsidRPr="003E0A41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D0B" w:rsidRDefault="00765D0B">
      <w:r>
        <w:separator/>
      </w:r>
    </w:p>
  </w:endnote>
  <w:endnote w:type="continuationSeparator" w:id="1">
    <w:p w:rsidR="00765D0B" w:rsidRDefault="00765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30050A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3E0A41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3E0A41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D0B" w:rsidRDefault="00765D0B">
      <w:r>
        <w:separator/>
      </w:r>
    </w:p>
  </w:footnote>
  <w:footnote w:type="continuationSeparator" w:id="1">
    <w:p w:rsidR="00765D0B" w:rsidRDefault="00765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0A41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6F2B2E"/>
    <w:rsid w:val="00702F61"/>
    <w:rsid w:val="00703436"/>
    <w:rsid w:val="007076D1"/>
    <w:rsid w:val="00713593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110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3</cp:revision>
  <dcterms:created xsi:type="dcterms:W3CDTF">2016-05-05T05:52:00Z</dcterms:created>
  <dcterms:modified xsi:type="dcterms:W3CDTF">2016-05-05T05:52:00Z</dcterms:modified>
</cp:coreProperties>
</file>