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color w:val="1F4E79"/>
          <w:sz w:val="48"/>
          <w:rFonts w:ascii="黑体" w:eastAsia="黑体"/>
        </w:rPr>
        <w:t xml:space="preserve">翻译工作台使用手册</w:t>
      </w:r>
    </w:p>
    <w:p>
      <w:r>
        <w:rPr>
          <w:i/>
          <w:color w:val="595959"/>
          <w:sz w:val="20"/>
          <w:rFonts w:ascii="宋体" w:eastAsia="宋体"/>
        </w:rPr>
        <w:t xml:space="preserve">—— 面向翻译写作场景的完整指南 ——</w:t>
      </w:r>
    </w:p>
    <w:p/>
    <w:p>
      <w:r>
        <w:rPr>
          <w:b/>
          <w:color w:val="C00000"/>
          <w:sz w:val="36"/>
          <w:rFonts w:ascii="黑体" w:eastAsia="黑体"/>
        </w:rPr>
        <w:t xml:space="preserve">第一章 翻译工作流程</w:t>
      </w:r>
    </w:p>
    <w:p>
      <w:r>
        <w:t xml:space="preserve">本章介绍 translateX 的核心工作流程：从打开文档、逐行翻译，到批注与保存。</w:t>
      </w:r>
    </w:p>
    <w:p>
      <w:r>
        <w:t xml:space="preserve">工具支持三种翻译后端：本地 Ollama、云端翻译服务与网络大模型 API，可根据成本与质量需求灵活切换；重复内容自动命中缓存，显著降低成本。</w:t>
      </w:r>
    </w:p>
    <w:p>
      <w:r>
        <w:rPr>
          <w:b/>
          <w:color w:val="1F4E79"/>
        </w:rPr>
        <w:t xml:space="preserve">1. </w:t>
      </w:r>
      <w:r>
        <w:rPr>
          <w:b/>
          <w:color w:val="C00000"/>
        </w:rPr>
        <w:t xml:space="preserve">打开文档：</w:t>
      </w:r>
      <w:r>
        <w:t xml:space="preserve">支持 .txt、.trx 与 .docx 格式，其中 .trx 为推荐格式，富文本与图片显示层可完整往返保存。</w:t>
      </w:r>
    </w:p>
    <w:p>
      <w:r>
        <w:rPr>
          <w:b/>
          <w:color w:val="1F4E79"/>
        </w:rPr>
        <w:t xml:space="preserve">2. </w:t>
      </w:r>
      <w:r>
        <w:rPr>
          <w:b/>
          <w:color w:val="1F4E79"/>
        </w:rPr>
        <w:t xml:space="preserve">选择后端：</w:t>
      </w:r>
      <w:r>
        <w:t xml:space="preserve">本地 Ollama 零成本、云端服务免费额度、网络大模型质量最高。</w:t>
      </w:r>
      <w:r>
        <w:br/>
      </w:r>
      <w:r>
        <w:rPr>
          <w:i/>
          <w:color w:val="548235"/>
        </w:rPr>
        <w:t xml:space="preserve">提示：批量翻译自动分块合并请求，失败单行自动重试并降级。</w:t>
      </w:r>
    </w:p>
    <w:p>
      <w:r>
        <w:rPr>
          <w:b/>
          <w:color w:val="1F4E79"/>
        </w:rPr>
        <w:t xml:space="preserve">3. </w:t>
      </w:r>
      <w:r>
        <w:rPr>
          <w:b/>
          <w:color w:val="7F6000"/>
        </w:rPr>
        <w:t xml:space="preserve">逐行翻译：</w:t>
      </w:r>
      <w:r>
        <w:t xml:space="preserve">上下文感知翻译保持术语与语气一致，质量自检拦截回显输出。</w:t>
      </w:r>
    </w:p>
    <w:p>
      <w:r>
        <w:rPr>
          <w:b/>
        </w:rPr>
        <w:t xml:space="preserve">流程要点 1：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</w:rPr>
        <w:t xml:space="preserve">流程要点 2：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</w:rPr>
        <w:t xml:space="preserve">流程要点 3：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</w:rPr>
        <w:t xml:space="preserve">流程要点 4：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</w:rPr>
        <w:t xml:space="preserve">流程要点 5：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</w:rPr>
        <w:t xml:space="preserve">流程要点 6：</w:t>
      </w:r>
      <w:r>
        <w:t xml:space="preserve">确保上下文窗口包含前后若干行，译文语气与术语保持一致；翻译结果作为批注写入对应行，可随时上一条/下一条跳转复核。</w:t>
      </w:r>
    </w:p>
    <w:p>
      <w:r>
        <w:rPr>
          <w:b/>
          <w:color w:val="1F4E79"/>
          <w:sz w:val="36"/>
          <w:rFonts w:ascii="黑体" w:eastAsia="黑体"/>
        </w:rPr>
        <w:t xml:space="preserve">第二章 术语一致性</w:t>
      </w:r>
    </w:p>
    <w:p>
      <w:r>
        <w:t xml:space="preserve">术语表是保证翻译质量一致性的关键。用户可维护“原文术语 → 标准译文”映射，翻译前注入约束提示，翻译后自动校验术语命中率。</w:t>
      </w:r>
    </w:p>
    <w:p>
      <w:r>
        <w:rPr>
          <w:b/>
        </w:rPr>
        <w:t xml:space="preserve">示例术语：</w:t>
      </w:r>
      <w:r>
        <w:rPr>
          <w:b/>
          <w:color w:val="C00000"/>
          <w:rFonts w:ascii="Times New Roman" w:eastAsia="Times New Roman"/>
        </w:rPr>
        <w:t xml:space="preserve">API </w:t>
      </w:r>
      <w:r>
        <w:rPr>
          <w:color w:val="1F4E79"/>
        </w:rPr>
        <w:t xml:space="preserve">→ 接口 </w:t>
      </w:r>
      <w:r>
        <w:t xml:space="preserve">；</w:t>
      </w:r>
      <w:r>
        <w:rPr>
          <w:i/>
          <w:color w:val="C00000"/>
          <w:rFonts w:ascii="Times New Roman" w:eastAsia="Times New Roman"/>
        </w:rPr>
        <w:t xml:space="preserve">context </w:t>
      </w:r>
      <w:r>
        <w:rPr>
          <w:color w:val="1F4E79"/>
        </w:rPr>
        <w:t xml:space="preserve">→ 上下文 </w:t>
      </w:r>
      <w:r>
        <w:t xml:space="preserve">；</w:t>
      </w:r>
      <w:r>
        <w:rPr>
          <w:b/>
          <w:i/>
          <w:color w:val="7F6000"/>
          <w:rFonts w:ascii="Times New Roman" w:eastAsia="Times New Roman"/>
        </w:rPr>
        <w:t xml:space="preserve">batch </w:t>
      </w:r>
      <w:r>
        <w:rPr>
          <w:color w:val="1F4E79"/>
        </w:rPr>
        <w:t xml:space="preserve">→ 批量 </w:t>
      </w:r>
      <w:r>
        <w:t xml:space="preserve">。</w:t>
      </w:r>
    </w:p>
    <w:p>
      <w:r>
        <w:rPr>
          <w:b/>
        </w:rPr>
        <w:t xml:space="preserve">未命中术语会列入报告：</w:t>
      </w:r>
      <w:r>
        <w:t xml:space="preserve">例如译文漏译术语时将提示 </w:t>
      </w:r>
      <w:r>
        <w:rPr>
          <w:i/>
          <w:color w:val="C00000"/>
          <w:rFonts w:ascii="Times New Roman" w:eastAsia="Times New Roman"/>
        </w:rPr>
        <w:t xml:space="preserve">missing: API</w:t>
      </w:r>
      <w:r>
        <w:t xml:space="preserve">，便于人工复核。</w:t>
      </w:r>
    </w:p>
    <w:p>
      <w:r>
        <w:rPr>
          <w:b/>
        </w:rPr>
        <w:t xml:space="preserve">字号演示：</w:t>
      </w:r>
      <w:r>
        <w:rPr>
          <w:color w:val="1F4E79"/>
          <w:sz w:val="48"/>
        </w:rPr>
        <w:t xml:space="preserve">特大 </w:t>
      </w:r>
      <w:r>
        <w:rPr>
          <w:color w:val="C00000"/>
          <w:sz w:val="36"/>
        </w:rPr>
        <w:t xml:space="preserve">大 </w:t>
      </w:r>
      <w:r>
        <w:rPr>
          <w:sz w:val="28"/>
        </w:rPr>
        <w:t xml:space="preserve">中 </w:t>
      </w:r>
      <w:r>
        <w:rPr>
          <w:color w:val="595959"/>
          <w:sz w:val="20"/>
        </w:rPr>
        <w:t xml:space="preserve">小 </w:t>
      </w:r>
      <w:r>
        <w:rPr>
          <w:color w:val="808080"/>
          <w:sz w:val="14"/>
        </w:rPr>
        <w:t xml:space="preserve">极小 </w:t>
      </w:r>
    </w:p>
    <w:p>
      <w:r>
        <w:t xml:space="preserve">术语条目 1：在术语表中维护后，后续所有翻译请求自动携带该约束，保证整篇文档内同一概念始终使用同一译法。</w:t>
      </w:r>
    </w:p>
    <w:p>
      <w:r>
        <w:t xml:space="preserve">术语条目 2：在术语表中维护后，后续所有翻译请求自动携带该约束，保证整篇文档内同一概念始终使用同一译法。</w:t>
      </w:r>
    </w:p>
    <w:p>
      <w:r>
        <w:t xml:space="preserve">术语条目 3：在术语表中维护后，后续所有翻译请求自动携带该约束，保证整篇文档内同一概念始终使用同一译法。</w:t>
      </w:r>
    </w:p>
    <w:p>
      <w:r>
        <w:t xml:space="preserve">术语条目 4：在术语表中维护后，后续所有翻译请求自动携带该约束，保证整篇文档内同一概念始终使用同一译法。</w:t>
      </w:r>
    </w:p>
    <w:p>
      <w:r>
        <w:t xml:space="preserve">术语条目 5：在术语表中维护后，后续所有翻译请求自动携带该约束，保证整篇文档内同一概念始终使用同一译法。</w:t>
      </w:r>
    </w:p>
    <w:p>
      <w:r>
        <w:rPr>
          <w:b/>
          <w:color w:val="548235"/>
          <w:sz w:val="36"/>
          <w:rFonts w:ascii="黑体" w:eastAsia="黑体"/>
        </w:rPr>
        <w:t xml:space="preserve">第三章 质量与成本</w:t>
      </w:r>
    </w:p>
    <w:p>
      <w:r>
        <w:t xml:space="preserve">质量自检覆盖回显拦截、长度合理性、数字与占位符保留；成本控制依赖缓存复用、智能分块与模型分级。</w:t>
      </w:r>
    </w:p>
    <w:p>
      <w:r>
        <w:rPr>
          <w:b/>
          <w:color w:val="548235"/>
        </w:rPr>
        <w:t xml:space="preserve">质量规则：</w:t>
      </w:r>
      <w:r>
        <w:t xml:space="preserve">译文不得直接回显原文；</w:t>
      </w:r>
    </w:p>
    <w:p>
      <w:r>
        <w:t xml:space="preserve">图片显示层支持行内插图，.trx 保存时以内嵌 base64 往返：</w:t>
      </w:r>
    </w:p>
    <w:p>
      <w:r>
        <w:drawing>
          <wp:inline distT="0" distB="0" distL="0" distR="0">
            <wp:extent cx="2194560" cy="164592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463040" cy="1097280"/>
            <wp:docPr id="1" name="image2.png"/>
            <a:graphic>
              <a:graphicData uri="http://schemas.openxmlformats.org/drawingml/2006/picture">
                <pic:pic>
                  <pic:nvPicPr>
                    <pic:cNvPr id="1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示例插图：</w:t>
      </w:r>
      <w:r>
        <w:drawing>
          <wp:inline distT="0" distB="0" distL="0" distR="0">
            <wp:extent cx="2194560" cy="1645920"/>
            <wp:docPr id="1" name="image1.png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上图演示了行内图片与文字混排的效果。</w:t>
      </w:r>
    </w:p>
    <w:p>
      <w:r>
        <w:t xml:space="preserve">优化建议 1：对重复段落启用缓存，对长文本启用智能分块合并请求，对低风险文本优先使用免费后端，整体翻译成本可降低 40% 以上。</w:t>
      </w:r>
    </w:p>
    <w:p>
      <w:r>
        <w:t xml:space="preserve">优化建议 2：对重复段落启用缓存，对长文本启用智能分块合并请求，对低风险文本优先使用免费后端，整体翻译成本可降低 40% 以上。</w:t>
      </w:r>
    </w:p>
    <w:p>
      <w:r>
        <w:t xml:space="preserve">优化建议 3：对重复段落启用缓存，对长文本启用智能分块合并请求，对低风险文本优先使用免费后端，整体翻译成本可降低 40% 以上。</w:t>
      </w:r>
    </w:p>
    <w:p>
      <w:r>
        <w:t xml:space="preserve">优化建议 4：对重复段落启用缓存，对长文本启用智能分块合并请求，对低风险文本优先使用免费后端，整体翻译成本可降低 40% 以上。</w:t>
      </w:r>
    </w:p>
    <w:p>
      <w:r>
        <w:t xml:space="preserve">优化建议 5：对重复段落启用缓存，对长文本启用智能分块合并请求，对低风险文本优先使用免费后端，整体翻译成本可降低 40% 以上。</w:t>
      </w:r>
    </w:p>
    <w:p>
      <w:r>
        <w:rPr>
          <w:b/>
          <w:color w:val="7F6000"/>
          <w:sz w:val="36"/>
          <w:rFonts w:ascii="黑体" w:eastAsia="黑体"/>
        </w:rPr>
        <w:t xml:space="preserve">第四章 批注与协作</w:t>
      </w:r>
    </w:p>
    <w:p>
      <w:r>
        <w:t xml:space="preserve">批注（译文）与原文一一对应，行内直接编辑，字号独立可调；支持批注的增删、跳转、清空与 JSON 导入导出。</w:t>
      </w:r>
    </w:p>
    <w:p>
      <w:r>
        <w:rPr>
          <w:b/>
        </w:rPr>
        <w:t xml:space="preserve">行内编辑：</w:t>
      </w:r>
      <w:r>
        <w:t xml:space="preserve">点击批注即可像编辑原文一样直接修改，超过宽度自动换行；</w:t>
      </w:r>
    </w:p>
    <w:p>
      <w:r>
        <w:rPr>
          <w:b/>
        </w:rPr>
        <w:t xml:space="preserve">快捷键：</w:t>
      </w:r>
      <w:r>
        <w:t xml:space="preserve">Enter 拆行、行首 Backspace 合并、右键菜单提供插入/删除/复制等操作。</w:t>
      </w:r>
    </w:p>
    <w:p/>
    <w:p>
      <w:r>
        <w:rPr>
          <w:i/>
          <w:color w:val="808080"/>
          <w:sz w:val="20"/>
        </w:rPr>
        <w:t xml:space="preserve">—— 全文完 ——</w:t>
      </w:r>
    </w:p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