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8FF0" w14:textId="005F15EE" w:rsidR="00665B3B" w:rsidRPr="00B70502" w:rsidRDefault="00CE7EB9" w:rsidP="00665B3B">
      <w:pPr>
        <w:spacing w:after="240" w:line="360" w:lineRule="auto"/>
        <w:jc w:val="center"/>
        <w:rPr>
          <w:rFonts w:ascii="Times" w:hAnsi="Times"/>
          <w:b/>
          <w:bCs/>
        </w:rPr>
      </w:pPr>
      <w:r>
        <w:rPr>
          <w:rFonts w:ascii="Times" w:hAnsi="Times"/>
          <w:b/>
          <w:bCs/>
        </w:rPr>
        <w:t>Can s</w:t>
      </w:r>
      <w:commentRangeStart w:id="0"/>
      <w:r w:rsidR="00843CC0" w:rsidRPr="00B70502">
        <w:rPr>
          <w:rFonts w:ascii="Times" w:hAnsi="Times"/>
          <w:b/>
          <w:bCs/>
        </w:rPr>
        <w:t xml:space="preserve">uboptimal </w:t>
      </w:r>
      <w:commentRangeEnd w:id="0"/>
      <w:r w:rsidR="00843CC0" w:rsidRPr="00B70502">
        <w:rPr>
          <w:rStyle w:val="CommentReference"/>
          <w:sz w:val="24"/>
          <w:szCs w:val="24"/>
        </w:rPr>
        <w:commentReference w:id="0"/>
      </w:r>
      <w:r w:rsidR="00843CC0" w:rsidRPr="00B70502">
        <w:rPr>
          <w:rFonts w:ascii="Times" w:hAnsi="Times"/>
          <w:b/>
          <w:bCs/>
        </w:rPr>
        <w:t>forest habitat buffer bird decline caused by hemlock woolly adelgid</w:t>
      </w:r>
      <w:r>
        <w:rPr>
          <w:rFonts w:ascii="Times" w:hAnsi="Times"/>
          <w:b/>
          <w:bCs/>
        </w:rPr>
        <w:t>?</w:t>
      </w:r>
    </w:p>
    <w:p w14:paraId="36EFEDD6" w14:textId="77777777" w:rsidR="00665B3B" w:rsidRPr="00736797" w:rsidRDefault="00665B3B" w:rsidP="00665B3B">
      <w:pPr>
        <w:spacing w:after="240" w:line="360" w:lineRule="auto"/>
        <w:rPr>
          <w:rFonts w:ascii="Times" w:hAnsi="Times"/>
          <w:caps/>
        </w:rPr>
      </w:pPr>
      <w:commentRangeStart w:id="1"/>
      <w:r w:rsidRPr="00736797">
        <w:rPr>
          <w:rFonts w:ascii="Times" w:hAnsi="Times"/>
          <w:caps/>
        </w:rPr>
        <w:t>Introduction</w:t>
      </w:r>
      <w:commentRangeEnd w:id="1"/>
      <w:r w:rsidR="00843CC0" w:rsidRPr="00736797">
        <w:rPr>
          <w:rStyle w:val="CommentReference"/>
          <w:sz w:val="24"/>
          <w:szCs w:val="24"/>
        </w:rPr>
        <w:commentReference w:id="1"/>
      </w:r>
    </w:p>
    <w:p w14:paraId="03F50AFC" w14:textId="7645D03F" w:rsidR="00D36C79" w:rsidRDefault="00843CC0" w:rsidP="00000B42">
      <w:pPr>
        <w:spacing w:after="240" w:line="360" w:lineRule="auto"/>
      </w:pPr>
      <w:r>
        <w:rPr>
          <w:rFonts w:ascii="Times" w:hAnsi="Times"/>
          <w:spacing w:val="-2"/>
        </w:rPr>
        <w:t>A</w:t>
      </w:r>
      <w:r w:rsidR="00665B3B" w:rsidRPr="006C5559">
        <w:rPr>
          <w:rFonts w:ascii="Times" w:hAnsi="Times"/>
          <w:spacing w:val="-2"/>
        </w:rPr>
        <w:t xml:space="preserve">nthropogenic activities have accelerated the rates of </w:t>
      </w:r>
      <w:r>
        <w:rPr>
          <w:rFonts w:ascii="Times" w:hAnsi="Times"/>
          <w:spacing w:val="-2"/>
        </w:rPr>
        <w:t xml:space="preserve">biological </w:t>
      </w:r>
      <w:r w:rsidR="00665B3B" w:rsidRPr="006C5559">
        <w:rPr>
          <w:rFonts w:ascii="Times" w:hAnsi="Times"/>
          <w:spacing w:val="-2"/>
        </w:rPr>
        <w:t xml:space="preserve">invasions by many orders of magnitude </w:t>
      </w:r>
      <w:r w:rsidR="00665B3B">
        <w:rPr>
          <w:rFonts w:ascii="Times" w:hAnsi="Times"/>
          <w:spacing w:val="-2"/>
        </w:rPr>
        <w:fldChar w:fldCharType="begin" w:fldLock="1"/>
      </w:r>
      <w:r w:rsidR="005F4C8D">
        <w:rPr>
          <w:rFonts w:ascii="Times" w:hAnsi="Times"/>
          <w:spacing w:val="-2"/>
        </w:rPr>
        <w:instrText xml:space="preserve"> ADDIN ZOTERO_ITEM CSL_CITATION {"citationID":"QoPmans3","properties":{"formattedCitation":"(Vitousek et al. 1997, Lockwood et al. 2007)","plainCitation":"(Vitousek et al. 1997, Lockwood et al. 2007)","noteIndex":0},"citationItems":[{"id":"p9xBliVG/spre7J9k","uris":["http://www.mendeley.com/documents/?uuid=00149455-ff53-4ce4-a41a-03aaeb59f698"],"uri":["http://www.mendeley.com/documents/?uuid=00149455-ff53-4ce4-a41a-03aaeb59f698"],"itemData":{"DOI":"10.1007/978-0-387-73412-5_1","ISBN":"9780387734118","abstract":"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planet.","author":[{"dropping-particle":"","family":"Vitousek","given":"Peter M","non-dropping-particle":"","parse-names":false,"suffix":""},{"dropping-particle":"","family":"Mooney","given":"Harold A","non-dropping-particle":"","parse-names":false,"suffix":""},{"dropping-particle":"","family":"Lubchenco","given":"Jane","non-dropping-particle":"","parse-names":false,"suffix":""},{"dropping-particle":"","family":"Melillo","given":"Jerry M","non-dropping-particle":"","parse-names":false,"suffix":""}],"container-title":"Science","id":"ITEM-1","issue":"July","issued":{"date-parts":[["1997"]]},"page":"494-499","title":"Human domination of Earth's ecosystems","type":"article-journal","volume":"277"}},{"id":"p9xBliVG/06iwXERE","uris":["http://www.mendeley.com/documents/?uuid=59b1d17d-dfa5-4827-95a2-e5efa8f1692a"],"uri":["http://www.mendeley.com/documents/?uuid=59b1d17d-dfa5-4827-95a2-e5efa8f1692a"],"itemData":{"author":[{"dropping-particle":"","family":"Lockwood","given":"J L","non-dropping-particle":"","parse-names":false,"suffix":""},{"dropping-particle":"","family":"Hoopes","given":"M F","non-dropping-particle":"","parse-names":false,"suffix":""},{"dropping-particle":"","family":"Marchetti","given":"M P","non-dropping-particle":"","parse-names":false,"suffix":""}],"edition":"Second Edi","id":"ITEM-2","issued":{"date-parts":[["2007"]]},"number-of-pages":"304","publisher":"Wiley-Blackwell","publisher-place":"Oxford","title":"Invasion ecology","type":"book"}}],"schema":"https://github.com/citation-style-language/schema/raw/master/csl-citation.json"} </w:instrText>
      </w:r>
      <w:r w:rsidR="00665B3B">
        <w:rPr>
          <w:rFonts w:ascii="Times" w:hAnsi="Times"/>
          <w:spacing w:val="-2"/>
        </w:rPr>
        <w:fldChar w:fldCharType="separate"/>
      </w:r>
      <w:r w:rsidR="005F4C8D">
        <w:rPr>
          <w:rFonts w:ascii="Times" w:hAnsi="Times"/>
          <w:noProof/>
          <w:spacing w:val="-2"/>
        </w:rPr>
        <w:t>(Vitousek et al. 1997, Lockwood et al. 2007)</w:t>
      </w:r>
      <w:r w:rsidR="00665B3B">
        <w:rPr>
          <w:rFonts w:ascii="Times" w:hAnsi="Times"/>
          <w:spacing w:val="-2"/>
        </w:rPr>
        <w:fldChar w:fldCharType="end"/>
      </w:r>
      <w:r w:rsidR="00665B3B" w:rsidRPr="006C5559">
        <w:rPr>
          <w:rFonts w:ascii="Times" w:hAnsi="Times"/>
          <w:spacing w:val="-2"/>
        </w:rPr>
        <w:t xml:space="preserve">. Humans have significantly changed geographic patterns of </w:t>
      </w:r>
      <w:r>
        <w:rPr>
          <w:rFonts w:ascii="Times" w:hAnsi="Times"/>
          <w:spacing w:val="-2"/>
        </w:rPr>
        <w:t xml:space="preserve">biological </w:t>
      </w:r>
      <w:r w:rsidR="00665B3B" w:rsidRPr="006C5559">
        <w:rPr>
          <w:rFonts w:ascii="Times" w:hAnsi="Times"/>
          <w:spacing w:val="-2"/>
        </w:rPr>
        <w:t>invasion</w:t>
      </w:r>
      <w:r>
        <w:rPr>
          <w:rFonts w:ascii="Times" w:hAnsi="Times"/>
          <w:spacing w:val="-2"/>
        </w:rPr>
        <w:t>s</w:t>
      </w:r>
      <w:r w:rsidR="00665B3B" w:rsidRPr="006C5559">
        <w:rPr>
          <w:rFonts w:ascii="Times" w:hAnsi="Times"/>
          <w:spacing w:val="-2"/>
        </w:rPr>
        <w:t>, creating a range of opportunities to species overcome biogeographic barriers to colonize new areas outside of their original distribution</w:t>
      </w:r>
      <w:r w:rsidR="00D36C79">
        <w:rPr>
          <w:rFonts w:ascii="Times" w:hAnsi="Times"/>
          <w:spacing w:val="-2"/>
        </w:rPr>
        <w:t xml:space="preserve"> </w:t>
      </w:r>
      <w:r w:rsidR="00D36C79">
        <w:rPr>
          <w:rFonts w:ascii="Times" w:hAnsi="Times"/>
          <w:spacing w:val="-2"/>
        </w:rPr>
        <w:fldChar w:fldCharType="begin"/>
      </w:r>
      <w:r w:rsidR="00D36C79">
        <w:rPr>
          <w:rFonts w:ascii="Times" w:hAnsi="Times"/>
          <w:spacing w:val="-2"/>
        </w:rPr>
        <w:instrText xml:space="preserve"> ADDIN ZOTERO_ITEM CSL_CITATION {"citationID":"MFxg7XLY","properties":{"formattedCitation":"(Liebhold et al. 1995)","plainCitation":"(Liebhold et al. 1995)","noteIndex":0},"citationItems":[{"id":777,"uris":["http://zotero.org/users/8697324/items/WY2A6TY5"],"uri":["http://zotero.org/users/8697324/items/WY2A6TY5"],"itemData":{"id":777,"type":"article-journal","abstract":"For millions of years the distribution of the world's biota has been restricted by oceans and other natural barriers. During the last 100 yr, human activities, especially international travel and trade, have circumvented these barriers, and species are invading new continents at an increasing rate. Biological invasions of insect, plant, and fungal pest species often cause substantial disturbance to forest ecosystems as well as severe socioeconomic impacts. The invasion process is composed of three phases: arrival, establishment, and spread. Arrival occurs when a species is initially transported to the new area (e.g., transportation to a new continent). Establishment is essentially the opposite of extinction; it is the process by which a population becomes abundant enough to prevent extinction. Spread is the process by which a species expands its range into adjoining uninfested areas. Management of pest invasions focuses on preventing arrival, establishment, or spread. We present case histories that illustrate the invasion process via details of the arrival, spread, impact, and management of selected exotic forest pests. Biological invasions are probably the most significant environmental threat to the maintenance of natural forest ecosystems in North America and elsewhere. The magnitude of this problem necessitates increased efforts to reduce the incidence and impacts of pest invasions. For. Sci. Monogr. 30:1-49.","container-title":"Forest Science","DOI":"10.1093/forestscience/41.s1.a0001","ISSN":"0015-749X","issue":"suppl_1","journalAbbreviation":"Forest Science","page":"a0001-z0001","source":"Silverchair","title":"Invasion by Exotic Forest Pests: A Threat to Forest Ecosystems","title-short":"Invasion by Exotic Forest Pests","volume":"41","author":[{"family":"Liebhold","given":"Andrew M."},{"family":"MacDonald","given":"William L."},{"family":"Bergdahl","given":"Dale"},{"family":"Mastro","given":"Victor C."}],"issued":{"date-parts":[["1995",5,1]]}}}],"schema":"https://github.com/citation-style-language/schema/raw/master/csl-citation.json"} </w:instrText>
      </w:r>
      <w:r w:rsidR="00D36C79">
        <w:rPr>
          <w:rFonts w:ascii="Times" w:hAnsi="Times"/>
          <w:spacing w:val="-2"/>
        </w:rPr>
        <w:fldChar w:fldCharType="separate"/>
      </w:r>
      <w:r w:rsidR="00D36C79">
        <w:rPr>
          <w:rFonts w:ascii="Times" w:hAnsi="Times"/>
          <w:noProof/>
          <w:spacing w:val="-2"/>
        </w:rPr>
        <w:t>(Liebhold et al. 1995)</w:t>
      </w:r>
      <w:r w:rsidR="00D36C79">
        <w:rPr>
          <w:rFonts w:ascii="Times" w:hAnsi="Times"/>
          <w:spacing w:val="-2"/>
        </w:rPr>
        <w:fldChar w:fldCharType="end"/>
      </w:r>
      <w:r w:rsidR="00665B3B" w:rsidRPr="006C5559">
        <w:rPr>
          <w:rFonts w:ascii="Times" w:hAnsi="Times"/>
          <w:spacing w:val="-2"/>
        </w:rPr>
        <w:t>.</w:t>
      </w:r>
      <w:r w:rsidR="003310DB">
        <w:rPr>
          <w:rFonts w:ascii="Times" w:hAnsi="Times"/>
          <w:spacing w:val="-2"/>
        </w:rPr>
        <w:t xml:space="preserve"> </w:t>
      </w:r>
      <w:r w:rsidR="00F82E6B">
        <w:rPr>
          <w:rFonts w:ascii="Times" w:hAnsi="Times"/>
          <w:spacing w:val="-2"/>
        </w:rPr>
        <w:t xml:space="preserve">Even though disturbances </w:t>
      </w:r>
      <w:r w:rsidR="00D36C79">
        <w:rPr>
          <w:rFonts w:ascii="Times" w:hAnsi="Times"/>
          <w:spacing w:val="-2"/>
        </w:rPr>
        <w:t xml:space="preserve">are an inherent component of forest ecosystems, the intensification we have caused can negatively affect their structure, biodiversity and functioning </w:t>
      </w:r>
      <w:r w:rsidR="00D36C79">
        <w:rPr>
          <w:rFonts w:ascii="Times" w:hAnsi="Times"/>
          <w:spacing w:val="-2"/>
        </w:rPr>
        <w:fldChar w:fldCharType="begin"/>
      </w:r>
      <w:r w:rsidR="00D36C79">
        <w:rPr>
          <w:rFonts w:ascii="Times" w:hAnsi="Times"/>
          <w:spacing w:val="-2"/>
        </w:rPr>
        <w:instrText xml:space="preserve"> ADDIN ZOTERO_ITEM CSL_CITATION {"citationID":"oNgzCgvH","properties":{"formattedCitation":"(Thom and Seidl 2016, Kautz et al. 2017)","plainCitation":"(Thom and Seidl 2016, Kautz et al. 2017)","noteIndex":0},"citationItems":[{"id":771,"uris":["http://zotero.org/users/8697324/items/WV9F74WT"],"uri":["http://zotero.org/users/8697324/items/WV9F74WT"],"itemData":{"id":771,"type":"article-journal","abstract":"In many parts of the world forest disturbance regimes have intensified recently, and future climatic changes are expected to amplify this development further in the coming decades. These changes are increasingly challenging the main objectives of forest ecosystem management, which are to provide ecosystem services sustainably to society and maintain the biological diversity of forests. Yet a comprehensive understanding of how disturbances affect these primary goals of ecosystem management is still lacking. We conducted a global literature review on the impact of three of the most important disturbance agents (fire, wind, and bark beetles) on 13 different ecosystem services and three indicators of biodiversity in forests of the boreal, cool- and warm-temperate biomes. Our objectives were to (i) synthesize the effect of natural disturbances on a wide range of possible objectives of forest management, and (ii) investigate standardized effect sizes of disturbance for selected indicators via a quantitative meta-analysis. We screened a total of 1958 disturbance studies published between 1981 and 2013, and reviewed 478 in detail. We first investigated the overall effect of disturbances on individual ecosystem services and indicators of biodiversity by means of independence tests, and subsequently examined the effect size of disturbances on indicators of carbon storage and biodiversity by means of regression analysis. Additionally, we investigated the effect of commonly used approaches of disturbance management, i.e. salvage logging and prescribed burning. We found that disturbance impacts on ecosystem services are generally negative, an effect that was supported for all categories of ecosystem services, i.e. supporting, provisioning, regulating, and cultural services (P &lt; 0.001). Indicators of biodiversity, i.e. species richness, habitat quality and diversity indices, on the other hand were found to be influenced positively by disturbance (P &lt; 0.001). Our analyses thus reveal a ‘disturbance paradox’, documenting that disturbances can put ecosystem services at risk while simultaneously facilitating biodiversity. A detailed investigation of disturbance effect sizes on carbon storage and biodiversity further underlined these divergent effects of disturbance. While a disturbance event on average causes a decrease in total ecosystem carbon by 38.5% (standardized coefficient for stand-replacing disturbance), it on average increases overall species richness by 35.6%. Disturbance-management approaches such as salvage logging and prescribed burning were neither found significantly to mitigate negative effects on ecosystem services nor to enhance positive effects on biodiversity, and thus were not found to alleviate the disturbance paradox. Considering that climate change is expected to intensify natural disturbance regimes, our results indicate that biodiversity will generally benefit from such changes while a sustainable provisioning of ecosystem services might come increasingly under pressure. This underlines that disturbance risk and resilience require increased attention in ecosystem management in the future, and that new approaches to addressing the disturbance paradox in management are needed.","container-title":"Biological Reviews","DOI":"10.1111/brv.12193","ISSN":"1469-185X","issue":"3","language":"en","note":"_eprint: https://onlinelibrary.wiley.com/doi/pdf/10.1111/brv.12193","page":"760-781","source":"Wiley Online Library","title":"Natural disturbance impacts on ecosystem services and biodiversity in temperate and boreal forests","volume":"91","author":[{"family":"Thom","given":"Dominik"},{"family":"Seidl","given":"Rupert"}],"issued":{"date-parts":[["2016"]]}}},{"id":774,"uris":["http://zotero.org/users/8697324/items/9GKVGHUF"],"uri":["http://zotero.org/users/8697324/items/9GKVGHUF"],"itemData":{"id":774,"type":"article-journal","abstract":"Aim Biotic disturbances (BD, including insects, pathogens and wildlife herbivory) can alter forest structure and the capability of forests to deliver ecosystem services. Impact assessments, however, are limited by the lack of reliable and timely disturbance data at large spatial scales. This review synthesizes empirical data on the magnitude and distribution of spatio-temporal impacts of BD. Location Northern Hemisphere. Methods Based on large-scale, multi-year BD data sets, covering c. 46% of the global forest, we calculated annual disturbance fractions Df (percentage of forest area affected) and their inter-annual variability at a grid cell resolution of 1°. The impact of BD on forest carbon pools was determined by overlaying Df with data on forest cover and carbon density. Results Overall, 43.9 million hectares (Mha) (Df = 2.6%) of forests were affected annually by BD, particularly by insects (36.5 Mha, Df = 2.2%). Our synthesis demonstrates that fractions affected by BD (1) vary greatly over space and time, mainly in response to ephemeral bark beetle and defoliator outbreaks, (2) show temporal trends that are inconsistent across regions, yet are largely increasing over recent decades, and (3) are substantially higher than Df caused by fire and other abiotic disturbances. Tree mortality was estimated over an area of 3.3 Mha year−1 (medium estimate which assumed mortality at 7.5% of the affected area), with associated committed carbon fluxes from living biomass to litter and the atmosphere at 129.9 Mt C year−1. Main conclusions BD are key drivers of forest dynamics, making a contribution to tree mortality of a similar magnitude to fire. Despite inherent uncertainties, the data reported can be used to improve the representation of BD in global ecosystem models. Our findings call for future forest monitoring approaches to provide accessible, precise and consistent data on the occurrence and severity of BD which are harmonized across jurisdictions.","container-title":"Global Ecology and Biogeography","DOI":"10.1111/geb.12558","ISSN":"1466-8238","issue":"5","language":"en","note":"_eprint: https://onlinelibrary.wiley.com/doi/pdf/10.1111/geb.12558","page":"533-552","source":"Wiley Online Library","title":"Biotic disturbances in Northern Hemisphere forests – a synthesis of recent data, uncertainties and implications for forest monitoring and modelling","volume":"26","author":[{"family":"Kautz","given":"Markus"},{"family":"Meddens","given":"Arjan J. H."},{"family":"Hall","given":"Ronald J."},{"family":"Arneth","given":"Almut"}],"issued":{"date-parts":[["2017"]]}}}],"schema":"https://github.com/citation-style-language/schema/raw/master/csl-citation.json"} </w:instrText>
      </w:r>
      <w:r w:rsidR="00D36C79">
        <w:rPr>
          <w:rFonts w:ascii="Times" w:hAnsi="Times"/>
          <w:spacing w:val="-2"/>
        </w:rPr>
        <w:fldChar w:fldCharType="separate"/>
      </w:r>
      <w:r w:rsidR="00D36C79">
        <w:rPr>
          <w:rFonts w:ascii="Times" w:hAnsi="Times"/>
          <w:noProof/>
          <w:spacing w:val="-2"/>
        </w:rPr>
        <w:t>(Thom and Seidl 2016, Kautz et al. 2017)</w:t>
      </w:r>
      <w:r w:rsidR="00D36C79">
        <w:rPr>
          <w:rFonts w:ascii="Times" w:hAnsi="Times"/>
          <w:spacing w:val="-2"/>
        </w:rPr>
        <w:fldChar w:fldCharType="end"/>
      </w:r>
      <w:r w:rsidR="00D36C79">
        <w:rPr>
          <w:rFonts w:ascii="Times" w:hAnsi="Times"/>
          <w:spacing w:val="-2"/>
        </w:rPr>
        <w:t xml:space="preserve">. </w:t>
      </w:r>
      <w:r w:rsidR="003310DB" w:rsidRPr="006C5559">
        <w:rPr>
          <w:rFonts w:ascii="Times" w:hAnsi="Times"/>
          <w:spacing w:val="-2"/>
        </w:rPr>
        <w:t xml:space="preserve">Non-native organisms </w:t>
      </w:r>
      <w:r w:rsidR="00856733">
        <w:rPr>
          <w:rFonts w:ascii="Times" w:hAnsi="Times"/>
          <w:spacing w:val="-2"/>
        </w:rPr>
        <w:t>can be responsible for</w:t>
      </w:r>
      <w:r w:rsidR="003310DB" w:rsidRPr="006C5559">
        <w:rPr>
          <w:rFonts w:ascii="Times" w:hAnsi="Times"/>
          <w:spacing w:val="-2"/>
        </w:rPr>
        <w:t xml:space="preserve"> serious economic and ecological problems</w:t>
      </w:r>
      <w:r w:rsidR="003310DB">
        <w:rPr>
          <w:rFonts w:ascii="Times" w:hAnsi="Times"/>
          <w:spacing w:val="-2"/>
        </w:rPr>
        <w:t>,</w:t>
      </w:r>
      <w:r w:rsidR="003310DB" w:rsidRPr="006C5559">
        <w:rPr>
          <w:rFonts w:ascii="Times" w:hAnsi="Times"/>
          <w:spacing w:val="-2"/>
        </w:rPr>
        <w:t xml:space="preserve"> </w:t>
      </w:r>
      <w:r w:rsidR="00856733">
        <w:rPr>
          <w:rFonts w:ascii="Times" w:hAnsi="Times"/>
          <w:spacing w:val="-2"/>
        </w:rPr>
        <w:t>in addition to</w:t>
      </w:r>
      <w:r w:rsidR="003310DB" w:rsidRPr="006C5559">
        <w:rPr>
          <w:rFonts w:ascii="Times" w:hAnsi="Times"/>
          <w:spacing w:val="-2"/>
        </w:rPr>
        <w:t xml:space="preserve"> </w:t>
      </w:r>
      <w:r w:rsidR="005752E2">
        <w:rPr>
          <w:rFonts w:ascii="Times" w:hAnsi="Times"/>
          <w:spacing w:val="-2"/>
        </w:rPr>
        <w:t>causing the</w:t>
      </w:r>
      <w:r w:rsidR="003310DB" w:rsidRPr="006C5559">
        <w:rPr>
          <w:rFonts w:ascii="Times" w:hAnsi="Times"/>
          <w:spacing w:val="-2"/>
        </w:rPr>
        <w:t xml:space="preserve"> loss of native species and ecosystem</w:t>
      </w:r>
      <w:r w:rsidR="00856733">
        <w:rPr>
          <w:rFonts w:ascii="Times" w:hAnsi="Times"/>
          <w:spacing w:val="-2"/>
        </w:rPr>
        <w:t>s</w:t>
      </w:r>
      <w:r w:rsidR="003310DB" w:rsidRPr="006C5559">
        <w:rPr>
          <w:rFonts w:ascii="Times" w:hAnsi="Times"/>
          <w:spacing w:val="-2"/>
        </w:rPr>
        <w:t xml:space="preserve"> </w:t>
      </w:r>
      <w:r w:rsidR="003310DB">
        <w:rPr>
          <w:rFonts w:ascii="Times" w:hAnsi="Times"/>
          <w:spacing w:val="-2"/>
        </w:rPr>
        <w:fldChar w:fldCharType="begin" w:fldLock="1"/>
      </w:r>
      <w:r w:rsidR="005F4C8D">
        <w:rPr>
          <w:rFonts w:ascii="Times" w:hAnsi="Times"/>
          <w:spacing w:val="-2"/>
        </w:rPr>
        <w:instrText xml:space="preserve"> ADDIN ZOTERO_ITEM CSL_CITATION {"citationID":"lUQmt5mP","properties":{"formattedCitation":"(Andow 2005, Perrings et al. 2005)","plainCitation":"(Andow 2005, Perrings et al. 2005)","noteIndex":0},"citationItems":[{"id":"p9xBliVG/Ht7D5Sab","uris":["http://www.mendeley.com/documents/?uuid=f0fc34ef-f2a7-4a13-ab37-66822b4707c6"],"uri":["http://www.mendeley.com/documents/?uuid=f0fc34ef-f2a7-4a13-ab37-66822b4707c6"],"itemData":{"author":[{"dropping-particle":"","family":"Andow","given":"David A","non-dropping-particle":"","parse-names":false,"suffix":""}],"chapter-number":"5","container-title":"Invasive Alien Species: A New Synthesis","editor":[{"dropping-particle":"","family":"Mooney","given":"Harold A","non-dropping-particle":"","parse-names":false,"suffix":""},{"dropping-particle":"","family":"Mack","given":"Richard","non-dropping-particle":"","parse-names":false,"suffix":""},{"dropping-particle":"","family":"McNeely","given":"Jeffrey A","non-dropping-particle":"","parse-names":false,"suffix":""},{"dropping-particle":"","family":"Neville","given":"Laurie E","non-dropping-particle":"","parse-names":false,"suffix":""},{"dropping-particle":"","family":"Schei","given":"Peter Johan","non-dropping-particle":"","parse-names":false,"suffix":""},{"dropping-particle":"","family":"Waage","given":"Jeffrey K","non-dropping-particle":"","parse-names":false,"suffix":""}],"id":"ITEM-1","issued":{"date-parts":[["2005"]]},"page":"84-103","publisher":"Island Press","publisher-place":"Washington, D.C.","title":"Characterizing Ecological Risks of Introduction and Invasions","type":"chapter"}},{"id":"p9xBliVG/1Gag5KUE","uris":["http://www.mendeley.com/documents/?uuid=81a689ef-d023-4ade-aa29-85135fd7f266"],"uri":["http://www.mendeley.com/documents/?uuid=81a689ef-d023-4ade-aa29-85135fd7f266"],"itemData":{"author":[{"dropping-particle":"","family":"Perrings","given":"Charles","non-dropping-particle":"","parse-names":false,"suffix":""},{"dropping-particle":"","family":"Dalmazzone","given":"Silvana","non-dropping-particle":"","parse-names":false,"suffix":""},{"dropping-particle":"","family":"Williamson","given":"Mark","non-dropping-particle":"","parse-names":false,"suffix":""}],"chapter-number":"2","container-title":"Invasive Alien Species: A New Synthesis","editor":[{"dropping-particle":"","family":"Mooney","given":"Harold A","non-dropping-particle":"","parse-names":false,"suffix":""},{"dropping-particle":"","family":"Mack","given":"Richard","non-dropping-particle":"","parse-names":false,"suffix":""},{"dropping-particle":"","family":"McNeely","given":"Jeffrey A","non-dropping-particle":"","parse-names":false,"suffix":""},{"dropping-particle":"","family":"Neville","given":"Laurie E","non-dropping-particle":"","parse-names":false,"suffix":""},{"dropping-particle":"","family":"Schei","given":"Peter Johan","non-dropping-particle":"","parse-names":false,"suffix":""},{"dropping-particle":"","family":"Waage","given":"Jeffrey K","non-dropping-particle":"","parse-names":false,"suffix":""}],"id":"ITEM-2","issued":{"date-parts":[["2005"]]},"page":"16-35","publisher":"Island Press","publisher-place":"Washington, D.C.","title":"The Economics of Biological Invasions","type":"chapter"}}],"schema":"https://github.com/citation-style-language/schema/raw/master/csl-citation.json"} </w:instrText>
      </w:r>
      <w:r w:rsidR="003310DB">
        <w:rPr>
          <w:rFonts w:ascii="Times" w:hAnsi="Times"/>
          <w:spacing w:val="-2"/>
        </w:rPr>
        <w:fldChar w:fldCharType="separate"/>
      </w:r>
      <w:r w:rsidR="005F4C8D">
        <w:rPr>
          <w:rFonts w:ascii="Times" w:hAnsi="Times"/>
          <w:noProof/>
          <w:spacing w:val="-2"/>
        </w:rPr>
        <w:t>(Andow 2005, Perrings et al. 2005)</w:t>
      </w:r>
      <w:r w:rsidR="003310DB">
        <w:rPr>
          <w:rFonts w:ascii="Times" w:hAnsi="Times"/>
          <w:spacing w:val="-2"/>
        </w:rPr>
        <w:fldChar w:fldCharType="end"/>
      </w:r>
      <w:r w:rsidR="003310DB" w:rsidRPr="006C5559">
        <w:rPr>
          <w:rFonts w:ascii="Times" w:hAnsi="Times"/>
          <w:spacing w:val="-2"/>
        </w:rPr>
        <w:t>.</w:t>
      </w:r>
      <w:r w:rsidR="00665B3B" w:rsidRPr="006C5559">
        <w:rPr>
          <w:rFonts w:ascii="Times" w:hAnsi="Times"/>
          <w:spacing w:val="-2"/>
        </w:rPr>
        <w:t xml:space="preserve"> </w:t>
      </w:r>
      <w:r w:rsidR="00AA1A09" w:rsidRPr="006C5559">
        <w:rPr>
          <w:rFonts w:ascii="Times" w:hAnsi="Times"/>
          <w:spacing w:val="-2"/>
        </w:rPr>
        <w:t>More than 450 nonnative species of insects and tree pathogens have invaded and established the United States</w:t>
      </w:r>
      <w:r w:rsidR="00AA1A09">
        <w:rPr>
          <w:rFonts w:ascii="Times" w:hAnsi="Times"/>
          <w:spacing w:val="-2"/>
        </w:rPr>
        <w:t xml:space="preserve"> </w:t>
      </w:r>
      <w:r w:rsidR="00AA1A09">
        <w:rPr>
          <w:rFonts w:ascii="Times" w:hAnsi="Times"/>
          <w:spacing w:val="-2"/>
        </w:rPr>
        <w:fldChar w:fldCharType="begin" w:fldLock="1"/>
      </w:r>
      <w:r w:rsidR="005F4C8D">
        <w:rPr>
          <w:rFonts w:ascii="Times" w:hAnsi="Times"/>
          <w:spacing w:val="-2"/>
        </w:rPr>
        <w:instrText xml:space="preserve"> ADDIN ZOTERO_ITEM CSL_CITATION {"citationID":"ZW86THBj","properties":{"formattedCitation":"(Fei et al. 2019)","plainCitation":"(Fei et al. 2019)","noteIndex":0},"citationItems":[{"id":"p9xBliVG/8h6BjwRb","uris":["http://www.mendeley.com/documents/?uuid=dc6da830-ac23-3a16-b31f-2fb0fac026e7"],"uri":["http://www.mendeley.com/documents/?uuid=dc6da830-ac23-3a16-b31f-2fb0fac026e7"],"itemData":{"DOI":"10.1073/PNAS.1820601116","abstract":"Worldwide, forests are increasingly affected by nonnative insects and diseases, some of which cause substantial tree mortality. Forests in the United States have been invaded by a particularly large number (&gt;450) of tree-feeding pest species. While information exists about the ecological impacts of certain pests, region-wide assessments of the composite ecosystem impacts of all species are limited. Here we analyze 92,978 forest plots distributed across the conterminous United States to estimate biomass loss associated with elevated mortality rates caused by the 15 most damaging nonnative forest pests. We find that these species combined caused an additional (i.e., above background levels) tree mortality rate of 5.53 TgC per year. Compensation, in the form of increased growth and recruitment of nonhost species, was not detectable when measured across entire invaded ranges but does occur several decades following pest invasions. In addition, 41.1% of the total live forest biomass in the conterminous United States is at risk of future loss from these 15 pests. These results indicate that forest pest invasions, driven primarily by globalization, represent a huge risk to US forests and have significant impacts on carbon dynamics.","author":[{"dropping-particle":"","family":"Fei","given":"Songlin","non-dropping-particle":"","parse-names":false,"suffix":""},{"dropping-particle":"","family":"Morin","given":"Randall S.","non-dropping-particle":"","parse-names":false,"suffix":""},{"dropping-particle":"","family":"Oswalt","given":"Christopher M.","non-dropping-particle":"","parse-names":false,"suffix":""},{"dropping-particle":"","family":"Liebhold","given":"Andrew M.","non-dropping-particle":"","parse-names":false,"suffix":""}],"container-title":"Proceedings of the National Academy of Sciences of the United States of America","id":"ITEM-1","issue":"35","issued":{"date-parts":[["2019","8","27"]]},"page":"17371-17376","publisher":"National Academy of Sciences","title":"Biomass losses resulting from insect and disease invasions in US forests","type":"article-journal","volume":"116"}}],"schema":"https://github.com/citation-style-language/schema/raw/master/csl-citation.json"} </w:instrText>
      </w:r>
      <w:r w:rsidR="00AA1A09">
        <w:rPr>
          <w:rFonts w:ascii="Times" w:hAnsi="Times"/>
          <w:spacing w:val="-2"/>
        </w:rPr>
        <w:fldChar w:fldCharType="separate"/>
      </w:r>
      <w:r w:rsidR="005F4C8D">
        <w:rPr>
          <w:rFonts w:ascii="Times" w:hAnsi="Times"/>
          <w:noProof/>
          <w:spacing w:val="-2"/>
        </w:rPr>
        <w:t>(Fei et al. 2019)</w:t>
      </w:r>
      <w:r w:rsidR="00AA1A09">
        <w:rPr>
          <w:rFonts w:ascii="Times" w:hAnsi="Times"/>
          <w:spacing w:val="-2"/>
        </w:rPr>
        <w:fldChar w:fldCharType="end"/>
      </w:r>
      <w:r w:rsidR="00D36C79">
        <w:rPr>
          <w:rFonts w:ascii="Times" w:hAnsi="Times"/>
          <w:spacing w:val="-2"/>
        </w:rPr>
        <w:t xml:space="preserve">. Although </w:t>
      </w:r>
      <w:r w:rsidR="00C447E5" w:rsidRPr="006C5559">
        <w:rPr>
          <w:rFonts w:ascii="Times" w:hAnsi="Times"/>
          <w:spacing w:val="-2"/>
        </w:rPr>
        <w:t>most of</w:t>
      </w:r>
      <w:r w:rsidR="00665B3B" w:rsidRPr="006C5559">
        <w:rPr>
          <w:rFonts w:ascii="Times" w:hAnsi="Times"/>
          <w:spacing w:val="-2"/>
        </w:rPr>
        <w:t xml:space="preserve"> th</w:t>
      </w:r>
      <w:r w:rsidR="003310DB">
        <w:rPr>
          <w:rFonts w:ascii="Times" w:hAnsi="Times"/>
          <w:spacing w:val="-2"/>
        </w:rPr>
        <w:t>ese</w:t>
      </w:r>
      <w:r w:rsidR="00665B3B" w:rsidRPr="006C5559">
        <w:rPr>
          <w:rFonts w:ascii="Times" w:hAnsi="Times"/>
          <w:spacing w:val="-2"/>
        </w:rPr>
        <w:t xml:space="preserve"> introductions </w:t>
      </w:r>
      <w:r w:rsidR="005752E2">
        <w:rPr>
          <w:rFonts w:ascii="Times" w:hAnsi="Times"/>
          <w:spacing w:val="-2"/>
        </w:rPr>
        <w:t>have</w:t>
      </w:r>
      <w:r w:rsidR="00665B3B" w:rsidRPr="006C5559">
        <w:rPr>
          <w:rFonts w:ascii="Times" w:hAnsi="Times"/>
          <w:spacing w:val="-2"/>
        </w:rPr>
        <w:t xml:space="preserve"> minimal impacts, </w:t>
      </w:r>
      <w:r w:rsidR="005F4C8D">
        <w:rPr>
          <w:rFonts w:ascii="Times" w:hAnsi="Times"/>
          <w:spacing w:val="-2"/>
        </w:rPr>
        <w:fldChar w:fldCharType="begin"/>
      </w:r>
      <w:r w:rsidR="005F4C8D">
        <w:rPr>
          <w:rFonts w:ascii="Times" w:hAnsi="Times"/>
          <w:spacing w:val="-2"/>
        </w:rPr>
        <w:instrText xml:space="preserve"> ADDIN ZOTERO_ITEM CSL_CITATION {"citationID":"PhfXFH2e","properties":{"formattedCitation":"(Fei et al. 2019)","plainCitation":"(Fei et al. 2019)","noteIndex":0},"citationItems":[{"id":"p9xBliVG/8h6BjwRb","uris":["http://www.mendeley.com/documents/?uuid=dc6da830-ac23-3a16-b31f-2fb0fac026e7"],"uri":["http://www.mendeley.com/documents/?uuid=dc6da830-ac23-3a16-b31f-2fb0fac026e7"],"itemData":{"DOI":"10.1073/PNAS.1820601116","abstract":"Worldwide, forests are increasingly affected by nonnative insects and diseases, some of which cause substantial tree mortality. Forests in the United States have been invaded by a particularly large number (&gt;450) of tree-feeding pest species. While information exists about the ecological impacts of certain pests, region-wide assessments of the composite ecosystem impacts of all species are limited. Here we analyze 92,978 forest plots distributed across the conterminous United States to estimate biomass loss associated with elevated mortality rates caused by the 15 most damaging nonnative forest pests. We find that these species combined caused an additional (i.e., above background levels) tree mortality rate of 5.53 TgC per year. Compensation, in the form of increased growth and recruitment of nonhost species, was not detectable when measured across entire invaded ranges but does occur several decades following pest invasions. In addition, 41.1% of the total live forest biomass in the conterminous United States is at risk of future loss from these 15 pests. These results indicate that forest pest invasions, driven primarily by globalization, represent a huge risk to US forests and have significant impacts on carbon dynamics.","author":[{"dropping-particle":"","family":"Fei","given":"Songlin","non-dropping-particle":"","parse-names":false,"suffix":""},{"dropping-particle":"","family":"Morin","given":"Randall S.","non-dropping-particle":"","parse-names":false,"suffix":""},{"dropping-particle":"","family":"Oswalt","given":"Christopher M.","non-dropping-particle":"","parse-names":false,"suffix":""},{"dropping-particle":"","family":"Liebhold","given":"Andrew M.","non-dropping-particle":"","parse-names":false,"suffix":""}],"container-title":"Proceedings of the National Academy of Sciences of the United States of America","id":"p9xBliVG/8h6BjwRb","issue":"35","issued":{"date-parts":[["2019","8","27"]]},"page":"17371-17376","publisher":"National Academy of Sciences","title":"Biomass losses resulting from insect and disease invasions in US forests","type":"article-journal","volume":"116"}}],"schema":"https://github.com/citation-style-language/schema/raw/master/csl-citation.json"} </w:instrText>
      </w:r>
      <w:r w:rsidR="005F4C8D">
        <w:rPr>
          <w:rFonts w:ascii="Times" w:hAnsi="Times"/>
          <w:spacing w:val="-2"/>
        </w:rPr>
        <w:fldChar w:fldCharType="separate"/>
      </w:r>
      <w:r w:rsidR="005F4C8D">
        <w:rPr>
          <w:rFonts w:ascii="Times" w:hAnsi="Times"/>
          <w:noProof/>
          <w:spacing w:val="-2"/>
        </w:rPr>
        <w:t>Fei et al. 2019</w:t>
      </w:r>
      <w:r w:rsidR="005F4C8D">
        <w:rPr>
          <w:rFonts w:ascii="Times" w:hAnsi="Times"/>
          <w:spacing w:val="-2"/>
        </w:rPr>
        <w:fldChar w:fldCharType="end"/>
      </w:r>
      <w:r w:rsidR="005F4C8D">
        <w:rPr>
          <w:rFonts w:ascii="Times" w:hAnsi="Times"/>
          <w:spacing w:val="-2"/>
        </w:rPr>
        <w:t xml:space="preserve"> identified </w:t>
      </w:r>
      <w:r w:rsidR="003310DB">
        <w:rPr>
          <w:rFonts w:ascii="Times" w:hAnsi="Times"/>
          <w:spacing w:val="-2"/>
        </w:rPr>
        <w:t xml:space="preserve">a list of </w:t>
      </w:r>
      <w:r w:rsidR="005752E2">
        <w:rPr>
          <w:rFonts w:ascii="Times" w:hAnsi="Times"/>
          <w:spacing w:val="-2"/>
        </w:rPr>
        <w:t>79</w:t>
      </w:r>
      <w:r w:rsidR="00665B3B" w:rsidRPr="006C5559">
        <w:rPr>
          <w:rFonts w:ascii="Times" w:hAnsi="Times"/>
          <w:spacing w:val="-2"/>
        </w:rPr>
        <w:t xml:space="preserve"> species</w:t>
      </w:r>
      <w:r w:rsidR="003310DB">
        <w:rPr>
          <w:rFonts w:ascii="Times" w:hAnsi="Times"/>
          <w:spacing w:val="-2"/>
        </w:rPr>
        <w:t xml:space="preserve"> that</w:t>
      </w:r>
      <w:r w:rsidR="00665B3B" w:rsidRPr="006C5559">
        <w:rPr>
          <w:rFonts w:ascii="Times" w:hAnsi="Times"/>
          <w:spacing w:val="-2"/>
        </w:rPr>
        <w:t xml:space="preserve"> cause severe </w:t>
      </w:r>
      <w:r w:rsidR="005748E8">
        <w:rPr>
          <w:rFonts w:ascii="Times" w:hAnsi="Times"/>
          <w:spacing w:val="-2"/>
        </w:rPr>
        <w:t xml:space="preserve">forest </w:t>
      </w:r>
      <w:r w:rsidR="00665B3B" w:rsidRPr="006C5559">
        <w:rPr>
          <w:rFonts w:ascii="Times" w:hAnsi="Times"/>
          <w:spacing w:val="-2"/>
        </w:rPr>
        <w:t>damage</w:t>
      </w:r>
      <w:r w:rsidR="005748E8">
        <w:rPr>
          <w:rFonts w:ascii="Times" w:hAnsi="Times"/>
          <w:spacing w:val="-2"/>
        </w:rPr>
        <w:t xml:space="preserve"> </w:t>
      </w:r>
      <w:r w:rsidR="00665B3B" w:rsidRPr="006C5559">
        <w:rPr>
          <w:rFonts w:ascii="Times" w:hAnsi="Times"/>
          <w:spacing w:val="-2"/>
        </w:rPr>
        <w:t>– jeopardizing tree health and causing tree mortality.</w:t>
      </w:r>
      <w:r w:rsidR="00D36C79">
        <w:rPr>
          <w:rFonts w:ascii="Times" w:hAnsi="Times"/>
          <w:spacing w:val="-2"/>
        </w:rPr>
        <w:t xml:space="preserve"> Landscapes can be profoundly altered when pervasive tree species are functionally eliminated</w:t>
      </w:r>
      <w:r w:rsidR="00000B42">
        <w:rPr>
          <w:rFonts w:ascii="Times" w:hAnsi="Times"/>
          <w:spacing w:val="-2"/>
        </w:rPr>
        <w:t xml:space="preserve"> or reduced</w:t>
      </w:r>
      <w:r w:rsidR="00D36C79">
        <w:rPr>
          <w:rFonts w:ascii="Times" w:hAnsi="Times"/>
          <w:spacing w:val="-2"/>
        </w:rPr>
        <w:t xml:space="preserve">, causing </w:t>
      </w:r>
      <w:r w:rsidR="00000B42">
        <w:rPr>
          <w:rFonts w:ascii="Times" w:hAnsi="Times"/>
          <w:spacing w:val="-2"/>
        </w:rPr>
        <w:t xml:space="preserve">drastic short-term changes on the ecosystem or more subtle long-lasting effects that are equally as damaging </w:t>
      </w:r>
      <w:r w:rsidR="00000B42">
        <w:rPr>
          <w:rFonts w:ascii="Times" w:hAnsi="Times"/>
          <w:spacing w:val="-2"/>
        </w:rPr>
        <w:fldChar w:fldCharType="begin"/>
      </w:r>
      <w:r w:rsidR="00000B42">
        <w:rPr>
          <w:rFonts w:ascii="Times" w:hAnsi="Times"/>
          <w:spacing w:val="-2"/>
        </w:rPr>
        <w:instrText xml:space="preserve"> ADDIN ZOTERO_ITEM CSL_CITATION {"citationID":"QwHd7SPq","properties":{"formattedCitation":"(Loo 2009)","plainCitation":"(Loo 2009)","noteIndex":0},"citationItems":[{"id":780,"uris":["http://zotero.org/users/8697324/items/MWJIM7GB"],"uri":["http://zotero.org/users/8697324/items/MWJIM7GB"],"itemData":{"id":780,"type":"chapter","abstract":"Non-indigenous pathogenic fungi increasingly threaten North American tree species. Ecosystems may be fundamentally changed when abundant tree species are functionally eliminated, as occurred with American chestnut (Castanea dentata (Marsh.) Borkh.). Conversely, changes may be more subtle but still significant and long lasting when populations are lost, or all trees in the larger size classes are killed. Proposed approaches for characterizing the magnitude of ecological impacts use characteristics of both the non-indigenous pathogen and the host species. Impacts are most significant when highly successful invading pathogens attack foundation species, setting in motion a long-lasting cascade of effects on the host and associated species. Such impacts have generally not been well documented at the ecosystem level. Several North American forest tree species have been functionally eliminated or severely reduced by non-indigenous pathogens. Historical invasions, such as that of chestnut blight (Cryphonectria parasitica (Murr.) Bar), caused very significant ecological impacts that will never be completely understood because of lack of quantitative data. Beech bark disease, caused by a combination of an introduced scale insect (Cryptococcus fagisuga Lindinger) and a fungus (Neonectria faginata (Lohman et al.) Castl. &amp; Rossman), is still advancing and provides opportunities for studying ecosystem-level impacts when a major tree species is removed or markedly reduced in abundance from the overstorey. Butternut canker, caused by the fungus, Sirococcus clavigignenti-juglandacearum N.B. Nair, Kostichka &amp; Kuntz, has spread throughout the host range, endangering species’ survival. Other non-indigenous invasive fungi such as Cronartium ribicola J.C. Fisch and Phytophthora lateralis Tucker &amp; Milbrath continue to move into new populations, causing high mortality and associated restructuring of these ecosystems. Global trade and environmental change trends will ensure new challenges by non-indigenous fungal pathogens, presenting an urgent need for improved understanding of long-term impacts across ecological systems.","container-title":"Ecological Impacts of Non-Native Invertebrates and Fungi on Terrestrial Ecosystems","event-place":"Dordrecht","ISBN":"978-1-4020-9680-8","language":"en","note":"DOI: 10.1007/978-1-4020-9680-8_6","page":"81-96","publisher":"Springer Netherlands","publisher-place":"Dordrecht","source":"Springer Link","title":"Ecological impacts of non-indigenous invasive fungi as forest pathogens","URL":"https://doi.org/10.1007/978-1-4020-9680-8_6","author":[{"family":"Loo","given":"Judy A."}],"editor":[{"family":"Langor","given":"David W."},{"family":"Sweeney","given":"Jon"}],"accessed":{"date-parts":[["2021",11,1]]},"issued":{"date-parts":[["2009"]]}}}],"schema":"https://github.com/citation-style-language/schema/raw/master/csl-citation.json"} </w:instrText>
      </w:r>
      <w:r w:rsidR="00000B42">
        <w:rPr>
          <w:rFonts w:ascii="Times" w:hAnsi="Times"/>
          <w:spacing w:val="-2"/>
        </w:rPr>
        <w:fldChar w:fldCharType="separate"/>
      </w:r>
      <w:r w:rsidR="00000B42">
        <w:rPr>
          <w:rFonts w:ascii="Times" w:hAnsi="Times"/>
          <w:noProof/>
          <w:spacing w:val="-2"/>
        </w:rPr>
        <w:t>(Loo 2009)</w:t>
      </w:r>
      <w:r w:rsidR="00000B42">
        <w:rPr>
          <w:rFonts w:ascii="Times" w:hAnsi="Times"/>
          <w:spacing w:val="-2"/>
        </w:rPr>
        <w:fldChar w:fldCharType="end"/>
      </w:r>
      <w:r w:rsidR="00000B42">
        <w:rPr>
          <w:rFonts w:ascii="Times" w:hAnsi="Times"/>
          <w:spacing w:val="-2"/>
        </w:rPr>
        <w:t>.</w:t>
      </w:r>
    </w:p>
    <w:p w14:paraId="3D85503B" w14:textId="19278A4F" w:rsidR="00665B3B" w:rsidRPr="003310DB" w:rsidRDefault="00665B3B" w:rsidP="00665B3B">
      <w:pPr>
        <w:spacing w:after="240" w:line="360" w:lineRule="auto"/>
        <w:rPr>
          <w:rFonts w:ascii="Times" w:hAnsi="Times"/>
          <w:spacing w:val="-2"/>
        </w:rPr>
      </w:pPr>
      <w:r w:rsidRPr="00F924BF">
        <w:rPr>
          <w:rFonts w:ascii="Times" w:hAnsi="Times"/>
        </w:rPr>
        <w:t xml:space="preserve">In </w:t>
      </w:r>
      <w:r w:rsidR="00000B42">
        <w:rPr>
          <w:rFonts w:ascii="Times" w:hAnsi="Times"/>
        </w:rPr>
        <w:t xml:space="preserve">the </w:t>
      </w:r>
      <w:r w:rsidRPr="00F924BF">
        <w:rPr>
          <w:rFonts w:ascii="Times" w:hAnsi="Times"/>
        </w:rPr>
        <w:t>eastern US, forest landscapes dominated by the eastern hemlock tree (</w:t>
      </w:r>
      <w:r w:rsidRPr="00677C5F">
        <w:rPr>
          <w:rFonts w:ascii="Times" w:hAnsi="Times"/>
          <w:i/>
          <w:iCs/>
        </w:rPr>
        <w:t>Tsuga canadensis</w:t>
      </w:r>
      <w:r w:rsidRPr="00F924BF">
        <w:rPr>
          <w:rFonts w:ascii="Times" w:hAnsi="Times"/>
        </w:rPr>
        <w:t xml:space="preserve">) are </w:t>
      </w:r>
      <w:r w:rsidR="00000B42">
        <w:rPr>
          <w:rFonts w:ascii="Times" w:hAnsi="Times"/>
        </w:rPr>
        <w:t>under threat</w:t>
      </w:r>
      <w:r w:rsidRPr="00F924BF">
        <w:rPr>
          <w:rFonts w:ascii="Times" w:hAnsi="Times"/>
        </w:rPr>
        <w:t xml:space="preserve"> by the infestations of the invasive hemlock woolly adelgid (</w:t>
      </w:r>
      <w:proofErr w:type="spellStart"/>
      <w:r w:rsidRPr="00677C5F">
        <w:rPr>
          <w:rFonts w:ascii="Times" w:hAnsi="Times"/>
          <w:i/>
          <w:iCs/>
        </w:rPr>
        <w:t>Adelges</w:t>
      </w:r>
      <w:proofErr w:type="spellEnd"/>
      <w:r w:rsidRPr="00677C5F">
        <w:rPr>
          <w:rFonts w:ascii="Times" w:hAnsi="Times"/>
          <w:i/>
          <w:iCs/>
        </w:rPr>
        <w:t xml:space="preserve"> </w:t>
      </w:r>
      <w:proofErr w:type="spellStart"/>
      <w:r w:rsidRPr="00677C5F">
        <w:rPr>
          <w:rFonts w:ascii="Times" w:hAnsi="Times"/>
          <w:i/>
          <w:iCs/>
        </w:rPr>
        <w:t>tsugae</w:t>
      </w:r>
      <w:proofErr w:type="spellEnd"/>
      <w:r w:rsidRPr="00F924BF">
        <w:rPr>
          <w:rFonts w:ascii="Times" w:hAnsi="Times"/>
        </w:rPr>
        <w:t xml:space="preserve">) </w:t>
      </w:r>
      <w:r>
        <w:rPr>
          <w:rFonts w:ascii="Times" w:hAnsi="Times"/>
        </w:rPr>
        <w:fldChar w:fldCharType="begin" w:fldLock="1"/>
      </w:r>
      <w:r w:rsidR="005F4C8D">
        <w:rPr>
          <w:rFonts w:ascii="Times" w:hAnsi="Times"/>
        </w:rPr>
        <w:instrText xml:space="preserve"> ADDIN ZOTERO_ITEM CSL_CITATION {"citationID":"F5WTxDRH","properties":{"formattedCitation":"(Ford et al. 2011, Wu et al. 2017)","plainCitation":"(Ford et al. 2011, Wu et al. 2017)","noteIndex":0},"citationItems":[{"id":"p9xBliVG/JPCII4uL","uris":["http://www.mendeley.com/documents/?uuid=870c7b72-eed6-4a73-99a6-c9cb18d8ceae"],"uri":["http://www.mendeley.com/documents/?uuid=870c7b72-eed6-4a73-99a6-c9cb18d8ceae"],"itemData":{"DOI":"10.1017/S0959270916000058","ISSN":"14740001","abstract":"Mountain systems are often recognised as biodiversity hotspots; however, most montane forests are human-modified. Understanding the conservation value of human-modified forests is essential to mountain biodiversity conservation. In this study, mist-nets and point-counts were used to compare the bird communities of primary forests on ridges in the Ailao Mountains of Yunnan, China, and secondary forests, firewood forests, and pine plantations in nearby lower elevation zones. We found that community turnover among habitats was very high using both methods. Although the percentage of forest interior species and insectivores in each habitat was higher in the primary forests than in the human-modified forests, relatively high percentages of forest interior species and insectivores were recorded in the human-modified forests. Moreover, many bird species, forest interior species, insectivores and babblers were only recorded in the human-modified forests. Our study indicated that the primary forests are important for sustaining mountain bird diversity. However, given that primary forests are restricted to ridges, secondary forests, firewood forests, and pine plantations at lower elevations also play important roles in bird conservation in mountainous regions by increasing landscape diversity and partially offsetting species loss from primary forests. Therefore, conservation efforts should also be concentrated on human-modified forests at lower elevations in mountainous regions in south-west China.","author":[{"dropping-particle":"","family":"Wu","given":"Fei","non-dropping-particle":"","parse-names":false,"suffix":""},{"dropping-particle":"","family":"Liu","given":"Luming","non-dropping-particle":"","parse-names":false,"suffix":""},{"dropping-particle":"","family":"Fang","given":"Jianling","non-dropping-particle":"","parse-names":false,"suffix":""},{"dropping-particle":"","family":"Zhang","given":"Rengong","non-dropping-particle":"","parse-names":false,"suffix":""},{"dropping-particle":"","family":"Yang","given":"Xiaojun","non-dropping-particle":"","parse-names":false,"suffix":""}],"container-title":"Bird Conservation International","id":"ITEM-1","issue":"2","issued":{"date-parts":[["2017"]]},"page":"187-203","title":"Conservation value of human-modified forests for birds in mountainous regions of south-west China","type":"article-journal","volume":"27"}},{"id":"p9xBliVG/RwRGy4QS","uris":["http://www.mendeley.com/documents/?uuid=97411066-e8eb-3cac-9ffe-2905352b513a"],"uri":["http://www.mendeley.com/documents/?uuid=97411066-e8eb-3cac-9ffe-2905352b513a"],"itemData":{"DOI":"10.1111/j.1600-0706.2011.19622.x","abstract":"Understanding changes in community composition caused by invasive species is critical for predicting effects on ecosystem function, particularly when the invasive threatens a foundation species. Here we focus on dynamics of forest structure, composition and microclimate, and how these interact in southern Appalachian riparian forests following invasion by hemlock woolly adelgid, HWA, Adelges tsugae. We measured and quantified changes in microclimate; canopy mortality; canopy and shrub growth; understory species composition; and the cover and diversity in riparian forests dominated by eastern hemlock Tsuga canadensis over a period of seven years. Treatments manipulated hemlock mortality either through invasion (HWA infested stands) or girdling (GDL) hemlock trees. Mortality was rapid, with 50% hemlock tree mortality occurring after six years of invasion, in contrast to more than 50% mortality in two years following girdling. Although 50% of hemlock trees were still alive five years after infestation , leaf area lost was similar to that of girdled trees. As such, overall responses over time (changes in light transmittance, growth, soil moisture) were identical to girdled stands with 100% mortality. Our results showed different growth responses of the canopy species, shrubs and ground layer, with the latter being substantially influenced by presence of the evergreen shrub, rhododendron Rhododendron maximum. Although ground layer richness in the infested and girdled stands increased by threefold, they did not approach levels recorded in hardwood forests without rhododendron. Increased growth of co-occurring canopy trees occurred in the first few years following hemlock decline, with similar responses in both treatments. In contrast, growth of rhododendron continued to increase over time. By the end of the study it had a 2.6-fold higher growth rate than expected, likely taking advantage of increased light available during leaf-off periods of the deciduous species. Increased growth and dominance of rhododendron may be a major determinant of future responses in southern Appalachian ecosystems; however, our results suggest hemlock will be replaced by a mix of Acer, Betula, Fagus and Quercus canopy genera where establishment is not limited by rhododendron. Invasive species can fundamentally alter forest community dynamics, by altering both community composition and structure. Rates of invasive species' introductions (e.g. ship ballast water, plant industry, nurs…","author":[{"dropping-particle":"","family":"Ford","given":"Chelcy R","non-dropping-particle":"","parse-names":false,"suffix":""},{"dropping-particle":"","family":"Elliott","given":"Katherine J","non-dropping-particle":"","parse-names":false,"suffix":""},{"dropping-particle":"","family":"Clinton","given":"Barton D","non-dropping-particle":"","parse-names":false,"suffix":""},{"dropping-particle":"","family":"Kloeppel","given":"Brian D","non-dropping-particle":"","parse-names":false,"suffix":""},{"dropping-particle":"","family":"Vose","given":"James M","non-dropping-particle":"","parse-names":false,"suffix":""},{"dropping-particle":"","family":"Elliott","given":"K J","non-dropping-particle":"","parse-names":false,"suffix":""},{"dropping-particle":"","family":"Clinton","given":"B D","non-dropping-particle":"","parse-names":false,"suffix":""},{"dropping-particle":"","family":"Vose","given":"J M","non-dropping-particle":"","parse-names":false,"suffix":""}],"container-title":"Oikos","id":"ITEM-2","issued":{"date-parts":[["2011"]]},"page":"0-000","title":"Forest dynamics following eastern hemlock mortality in the southern Appalachians","type":"article-journal","volume":"000"}}],"schema":"https://github.com/citation-style-language/schema/raw/master/csl-citation.json"} </w:instrText>
      </w:r>
      <w:r>
        <w:rPr>
          <w:rFonts w:ascii="Times" w:hAnsi="Times"/>
        </w:rPr>
        <w:fldChar w:fldCharType="separate"/>
      </w:r>
      <w:r w:rsidR="005F4C8D">
        <w:rPr>
          <w:rFonts w:ascii="Times" w:hAnsi="Times"/>
          <w:noProof/>
        </w:rPr>
        <w:t>(Ford et al. 2011, Wu et al. 2017)</w:t>
      </w:r>
      <w:r>
        <w:rPr>
          <w:rFonts w:ascii="Times" w:hAnsi="Times"/>
        </w:rPr>
        <w:fldChar w:fldCharType="end"/>
      </w:r>
      <w:r>
        <w:rPr>
          <w:rFonts w:ascii="Times" w:hAnsi="Times"/>
        </w:rPr>
        <w:t>.</w:t>
      </w:r>
      <w:commentRangeStart w:id="2"/>
      <w:r w:rsidRPr="00F924BF">
        <w:rPr>
          <w:rFonts w:ascii="Times" w:hAnsi="Times"/>
        </w:rPr>
        <w:t xml:space="preserve"> </w:t>
      </w:r>
      <w:commentRangeEnd w:id="2"/>
      <w:r w:rsidR="00000B42">
        <w:rPr>
          <w:rStyle w:val="CommentReference"/>
        </w:rPr>
        <w:commentReference w:id="2"/>
      </w:r>
      <w:r w:rsidRPr="00F924BF">
        <w:rPr>
          <w:rFonts w:ascii="Times" w:hAnsi="Times"/>
        </w:rPr>
        <w:t xml:space="preserve">With the arrival of the hemlock woolly adelgid, hemlock mortality has almost tripled in areas with more than ten years of infestation, whereas areas with 35+ years of infestation have mortality rates </w:t>
      </w:r>
      <w:r w:rsidR="00000B42">
        <w:rPr>
          <w:rFonts w:ascii="Times" w:hAnsi="Times"/>
        </w:rPr>
        <w:t>seven</w:t>
      </w:r>
      <w:r w:rsidRPr="00F924BF">
        <w:rPr>
          <w:rFonts w:ascii="Times" w:hAnsi="Times"/>
        </w:rPr>
        <w:t xml:space="preserve"> times higher compared </w:t>
      </w:r>
      <w:r w:rsidR="00000B42">
        <w:rPr>
          <w:rFonts w:ascii="Times" w:hAnsi="Times"/>
        </w:rPr>
        <w:t>to</w:t>
      </w:r>
      <w:r w:rsidRPr="00F924BF">
        <w:rPr>
          <w:rFonts w:ascii="Times" w:hAnsi="Times"/>
        </w:rPr>
        <w:t xml:space="preserve"> areas where the adelgid is absent </w:t>
      </w:r>
      <w:r>
        <w:rPr>
          <w:rFonts w:ascii="Times" w:hAnsi="Times"/>
        </w:rPr>
        <w:fldChar w:fldCharType="begin" w:fldLock="1"/>
      </w:r>
      <w:r w:rsidR="005F4C8D">
        <w:rPr>
          <w:rFonts w:ascii="Times" w:hAnsi="Times"/>
        </w:rPr>
        <w:instrText xml:space="preserve"> ADDIN ZOTERO_ITEM CSL_CITATION {"citationID":"k2YeggEr","properties":{"formattedCitation":"(Wu et al. 2017)","plainCitation":"(Wu et al. 2017)","noteIndex":0},"citationItems":[{"id":"p9xBliVG/JPCII4uL","uris":["http://www.mendeley.com/documents/?uuid=870c7b72-eed6-4a73-99a6-c9cb18d8ceae"],"uri":["http://www.mendeley.com/documents/?uuid=870c7b72-eed6-4a73-99a6-c9cb18d8ceae"],"itemData":{"DOI":"10.1017/S0959270916000058","ISSN":"14740001","abstract":"Mountain systems are often recognised as biodiversity hotspots; however, most montane forests are human-modified. Understanding the conservation value of human-modified forests is essential to mountain biodiversity conservation. In this study, mist-nets and point-counts were used to compare the bird communities of primary forests on ridges in the Ailao Mountains of Yunnan, China, and secondary forests, firewood forests, and pine plantations in nearby lower elevation zones. We found that community turnover among habitats was very high using both methods. Although the percentage of forest interior species and insectivores in each habitat was higher in the primary forests than in the human-modified forests, relatively high percentages of forest interior species and insectivores were recorded in the human-modified forests. Moreover, many bird species, forest interior species, insectivores and babblers were only recorded in the human-modified forests. Our study indicated that the primary forests are important for sustaining mountain bird diversity. However, given that primary forests are restricted to ridges, secondary forests, firewood forests, and pine plantations at lower elevations also play important roles in bird conservation in mountainous regions by increasing landscape diversity and partially offsetting species loss from primary forests. Therefore, conservation efforts should also be concentrated on human-modified forests at lower elevations in mountainous regions in south-west China.","author":[{"dropping-particle":"","family":"Wu","given":"Fei","non-dropping-particle":"","parse-names":false,"suffix":""},{"dropping-particle":"","family":"Liu","given":"Luming","non-dropping-particle":"","parse-names":false,"suffix":""},{"dropping-particle":"","family":"Fang","given":"Jianling","non-dropping-particle":"","parse-names":false,"suffix":""},{"dropping-particle":"","family":"Zhang","given":"Rengong","non-dropping-particle":"","parse-names":false,"suffix":""},{"dropping-particle":"","family":"Yang","given":"Xiaojun","non-dropping-particle":"","parse-names":false,"suffix":""}],"container-title":"Bird Conservation International","id":"ITEM-1","issue":"2","issued":{"date-parts":[["2017"]]},"page":"187-203","title":"Conservation value of human-modified forests for birds in mountainous regions of south-west China","type":"article-journal","volume":"27"}}],"schema":"https://github.com/citation-style-language/schema/raw/master/csl-citation.json"} </w:instrText>
      </w:r>
      <w:r>
        <w:rPr>
          <w:rFonts w:ascii="Times" w:hAnsi="Times"/>
        </w:rPr>
        <w:fldChar w:fldCharType="separate"/>
      </w:r>
      <w:r w:rsidR="005F4C8D">
        <w:rPr>
          <w:rFonts w:ascii="Times" w:hAnsi="Times"/>
          <w:noProof/>
        </w:rPr>
        <w:t>(Wu et al. 2017)</w:t>
      </w:r>
      <w:r>
        <w:rPr>
          <w:rFonts w:ascii="Times" w:hAnsi="Times"/>
        </w:rPr>
        <w:fldChar w:fldCharType="end"/>
      </w:r>
      <w:r w:rsidRPr="00F924BF">
        <w:rPr>
          <w:rFonts w:ascii="Times" w:hAnsi="Times"/>
        </w:rPr>
        <w:t xml:space="preserve">. This raises great concern for the conservation of </w:t>
      </w:r>
      <w:r w:rsidR="00AA1A09">
        <w:rPr>
          <w:rFonts w:ascii="Times" w:hAnsi="Times"/>
        </w:rPr>
        <w:lastRenderedPageBreak/>
        <w:t>biodiversity</w:t>
      </w:r>
      <w:r w:rsidRPr="00F924BF">
        <w:rPr>
          <w:rFonts w:ascii="Times" w:hAnsi="Times"/>
        </w:rPr>
        <w:t xml:space="preserve"> in easter US: the eastern hemlock is one of the most important species in the landscape and it is considered a foundation species</w:t>
      </w:r>
      <w:r>
        <w:rPr>
          <w:rFonts w:ascii="Times" w:hAnsi="Times"/>
        </w:rPr>
        <w:t xml:space="preserve"> </w:t>
      </w:r>
      <w:r>
        <w:rPr>
          <w:rFonts w:ascii="Times" w:hAnsi="Times"/>
        </w:rPr>
        <w:fldChar w:fldCharType="begin" w:fldLock="1"/>
      </w:r>
      <w:r w:rsidR="005F4C8D">
        <w:rPr>
          <w:rFonts w:ascii="Times" w:hAnsi="Times"/>
        </w:rPr>
        <w:instrText xml:space="preserve"> ADDIN ZOTERO_ITEM CSL_CITATION {"citationID":"qzaeoafC","properties":{"formattedCitation":"(Ellison et al. 2005, 2010)","plainCitation":"(Ellison et al. 2005, 2010)","noteIndex":0},"citationItems":[{"id":"p9xBliVG/pFxJYjuR","uris":["http://www.mendeley.com/documents/?uuid=b5746ba9-2ecd-4f84-a238-e76e5fe193ae"],"uri":["http://www.mendeley.com/documents/?uuid=b5746ba9-2ecd-4f84-a238-e76e5fe193ae"],"itemData":{"author":[{"dropping-particle":"","family":"Ellison","given":"A M","non-dropping-particle":"","parse-names":false,"suffix":""},{"dropping-particle":"","family":"Bank","given":"M S","non-dropping-particle":"","parse-names":false,"suffix":""},{"dropping-particle":"","family":"Clinton","given":"B D","non-dropping-particle":"","parse-names":false,"suffix":""},{"dropping-particle":"","family":"Colburn","given":"E A","non-dropping-particle":"","parse-names":false,"suffix":""},{"dropping-particle":"","family":"Elliott","given":"K J","non-dropping-particle":"","parse-names":false,"suffix":""},{"dropping-particle":"","family":"Ford","given":"C R","non-dropping-particle":"","parse-names":false,"suffix":""},{"dropping-particle":"","family":"Foster","given":"D R","non-dropping-particle":"","parse-names":false,"suffix":""},{"dropping-particle":"","family":"Kloeppel","given":"B D","non-dropping-particle":"","parse-names":false,"suffix":""},{"dropping-particle":"","family":"Knoepp","given":"J D","non-dropping-particle":"","parse-names":false,"suffix":""},{"dropping-particle":"","family":"Lovett","given":"G M","non-dropping-particle":"","parse-names":false,"suffix":""},{"dropping-particle":"","family":"Hohan","given":"J","non-dropping-particle":"","parse-names":false,"suffix":""},{"dropping-particle":"","family":"Orwig","given":"David A","non-dropping-particle":"","parse-names":false,"suffix":""},{"dropping-particle":"","family":"Rodenhouse","given":"N L","non-dropping-particle":"","parse-names":false,"suffix":""},{"dropping-particle":"V","family":"Sobczak","given":"W","non-dropping-particle":"","parse-names":false,"suffix":""},{"dropping-particle":"","family":"Stinson","given":"K A","non-dropping-particle":"","parse-names":false,"suffix":""},{"dropping-particle":"","family":"Stone","given":"J K","non-dropping-particle":"","parse-names":false,"suffix":""},{"dropping-particle":"","family":"Swan","given":"C M","non-dropping-particle":"","parse-names":false,"suffix":""},{"dropping-particle":"","family":"Thompson","given":"J","non-dropping-particle":"","parse-names":false,"suffix":""},{"dropping-particle":"","family":"Holle","given":"B","non-dropping-particle":"Von","parse-names":false,"suffix":""},{"dropping-particle":"","family":"Webster","given":"J R","non-dropping-particle":"","parse-names":false,"suffix":""}],"container-title":"Frontiers in Ecology and Environment","id":"ITEM-1","issued":{"date-parts":[["2005"]]},"page":"479–486","title":"Loss of foundation species: consequences for the structure and dynamics of forested ecosystems.","type":"article-journal","volume":"479–486"}},{"id":"p9xBliVG/Dw70t4yT","uris":["http://www.mendeley.com/documents/?uuid=2294284f-0bbe-31c0-8c08-487474e08646"],"uri":["http://www.mendeley.com/documents/?uuid=2294284f-0bbe-31c0-8c08-487474e08646"],"itemData":{"DOI":"10.1111/j.2041-210x.2010.00025.x","abstract":"1. Problem statement – Foundation species define and structure ecological systems. In forests around the world, foundation tree species are declining due to overexploitation, pests and pathogens. Eastern hemlock ( Tsuga canadensis ), a foundation tree species in eastern North America, is threatened by an exotic insect, the hemlock woolly adelgid ( Adelges tsugae ). The loss of hemlock is hypothesized to result in dramatic changes in assemblages of associated species with cascading impacts on food webs and fluxes of energy and nutrients. We describe the setting, design and analytical framework of the Harvard Forest Hemlock Removal Experiment (HF</w:instrText>
      </w:r>
      <w:r w:rsidR="005F4C8D">
        <w:rPr>
          <w:rFonts w:ascii="Cambria Math" w:hAnsi="Cambria Math" w:cs="Cambria Math"/>
        </w:rPr>
        <w:instrText>‐</w:instrText>
      </w:r>
      <w:r w:rsidR="005F4C8D">
        <w:rPr>
          <w:rFonts w:ascii="Times" w:hAnsi="Times"/>
        </w:rPr>
        <w:instrText>HeRE), a multi</w:instrText>
      </w:r>
      <w:r w:rsidR="005F4C8D">
        <w:rPr>
          <w:rFonts w:ascii="Cambria Math" w:hAnsi="Cambria Math" w:cs="Cambria Math"/>
        </w:rPr>
        <w:instrText>‐</w:instrText>
      </w:r>
      <w:r w:rsidR="005F4C8D">
        <w:rPr>
          <w:rFonts w:ascii="Times" w:hAnsi="Times"/>
        </w:rPr>
        <w:instrText>hectare, long</w:instrText>
      </w:r>
      <w:r w:rsidR="005F4C8D">
        <w:rPr>
          <w:rFonts w:ascii="Cambria Math" w:hAnsi="Cambria Math" w:cs="Cambria Math"/>
        </w:rPr>
        <w:instrText>‐</w:instrText>
      </w:r>
      <w:r w:rsidR="005F4C8D">
        <w:rPr>
          <w:rFonts w:ascii="Times" w:hAnsi="Times"/>
        </w:rPr>
        <w:instrText>term experiment that overcomes many of the major logistical and analytical challenges of studying system</w:instrText>
      </w:r>
      <w:r w:rsidR="005F4C8D">
        <w:rPr>
          <w:rFonts w:ascii="Cambria Math" w:hAnsi="Cambria Math" w:cs="Cambria Math"/>
        </w:rPr>
        <w:instrText>‐</w:instrText>
      </w:r>
      <w:r w:rsidR="005F4C8D">
        <w:rPr>
          <w:rFonts w:ascii="Times" w:hAnsi="Times"/>
        </w:rPr>
        <w:instrText>wide consequences of foundation species loss. 2. Study design – HF</w:instrText>
      </w:r>
      <w:r w:rsidR="005F4C8D">
        <w:rPr>
          <w:rFonts w:ascii="Cambria Math" w:hAnsi="Cambria Math" w:cs="Cambria Math"/>
        </w:rPr>
        <w:instrText>‐</w:instrText>
      </w:r>
      <w:r w:rsidR="005F4C8D">
        <w:rPr>
          <w:rFonts w:ascii="Times" w:hAnsi="Times"/>
        </w:rPr>
        <w:instrText>HeRE is a replicated and blocked Before</w:instrText>
      </w:r>
      <w:r w:rsidR="005F4C8D">
        <w:rPr>
          <w:rFonts w:ascii="Cambria Math" w:hAnsi="Cambria Math" w:cs="Cambria Math"/>
        </w:rPr>
        <w:instrText>‐</w:instrText>
      </w:r>
      <w:r w:rsidR="005F4C8D">
        <w:rPr>
          <w:rFonts w:ascii="Times" w:hAnsi="Times"/>
        </w:rPr>
        <w:instrText>After</w:instrText>
      </w:r>
      <w:r w:rsidR="005F4C8D">
        <w:rPr>
          <w:rFonts w:ascii="Cambria Math" w:hAnsi="Cambria Math" w:cs="Cambria Math"/>
        </w:rPr>
        <w:instrText>‐</w:instrText>
      </w:r>
      <w:r w:rsidR="005F4C8D">
        <w:rPr>
          <w:rFonts w:ascii="Times" w:hAnsi="Times"/>
        </w:rPr>
        <w:instrText>Control</w:instrText>
      </w:r>
      <w:r w:rsidR="005F4C8D">
        <w:rPr>
          <w:rFonts w:ascii="Cambria Math" w:hAnsi="Cambria Math" w:cs="Cambria Math"/>
        </w:rPr>
        <w:instrText>‐</w:instrText>
      </w:r>
      <w:r w:rsidR="005F4C8D">
        <w:rPr>
          <w:rFonts w:ascii="Times" w:hAnsi="Times"/>
        </w:rPr>
        <w:instrText>Impact experiment that includes two hemlock removal treatments: girdling all hemlocks to simulate death by adelgid and logging all hemlocks &gt;20 cm diameter and other merchantable trees to simulate pre</w:instrText>
      </w:r>
      <w:r w:rsidR="005F4C8D">
        <w:rPr>
          <w:rFonts w:ascii="Cambria Math" w:hAnsi="Cambria Math" w:cs="Cambria Math"/>
        </w:rPr>
        <w:instrText>‐</w:instrText>
      </w:r>
      <w:r w:rsidR="005F4C8D">
        <w:rPr>
          <w:rFonts w:ascii="Times" w:hAnsi="Times"/>
        </w:rPr>
        <w:instrText>emptive salvage operations. These treatments are paired with two control treatments: hemlock controls that are beginning to be infested in 2010 by the adelgid and hardwood controls that represent future conditions of most hemlock stands in eastern North America. 3. Ongoing measurements and monitoring – Ongoing long</w:instrText>
      </w:r>
      <w:r w:rsidR="005F4C8D">
        <w:rPr>
          <w:rFonts w:ascii="Cambria Math" w:hAnsi="Cambria Math" w:cs="Cambria Math"/>
        </w:rPr>
        <w:instrText>‐</w:instrText>
      </w:r>
      <w:r w:rsidR="005F4C8D">
        <w:rPr>
          <w:rFonts w:ascii="Times" w:hAnsi="Times"/>
        </w:rPr>
        <w:instrText>term measurements to quantify the magnitude and direction of forest ecosystem change as hemlock declines include: air and soil temperature, light availability, leaf area and canopy closure; changes in species composition and abundance of the soil seed</w:instrText>
      </w:r>
      <w:r w:rsidR="005F4C8D">
        <w:rPr>
          <w:rFonts w:ascii="Cambria Math" w:hAnsi="Cambria Math" w:cs="Cambria Math"/>
        </w:rPr>
        <w:instrText>‐</w:instrText>
      </w:r>
      <w:r w:rsidR="005F4C8D">
        <w:rPr>
          <w:rFonts w:ascii="Times" w:hAnsi="Times"/>
        </w:rPr>
        <w:instrText>bank, understorey vegetation, and soil</w:instrText>
      </w:r>
      <w:r w:rsidR="005F4C8D">
        <w:rPr>
          <w:rFonts w:ascii="Cambria Math" w:hAnsi="Cambria Math" w:cs="Cambria Math"/>
        </w:rPr>
        <w:instrText>‐</w:instrText>
      </w:r>
      <w:r w:rsidR="005F4C8D">
        <w:rPr>
          <w:rFonts w:ascii="Times" w:hAnsi="Times"/>
        </w:rPr>
        <w:instrText>dwelling invertebrates; dynamics of coarse woody debris; soil nitrogen availability and net nitrogen mineralization; and soil carbon flux. Short</w:instrText>
      </w:r>
      <w:r w:rsidR="005F4C8D">
        <w:rPr>
          <w:rFonts w:ascii="Cambria Math" w:hAnsi="Cambria Math" w:cs="Cambria Math"/>
        </w:rPr>
        <w:instrText>‐</w:instrText>
      </w:r>
      <w:r w:rsidR="005F4C8D">
        <w:rPr>
          <w:rFonts w:ascii="Times" w:hAnsi="Times"/>
        </w:rPr>
        <w:instrText>term or one</w:instrText>
      </w:r>
      <w:r w:rsidR="005F4C8D">
        <w:rPr>
          <w:rFonts w:ascii="Cambria Math" w:hAnsi="Cambria Math" w:cs="Cambria Math"/>
        </w:rPr>
        <w:instrText>‐</w:instrText>
      </w:r>
      <w:r w:rsidR="005F4C8D">
        <w:rPr>
          <w:rFonts w:ascii="Times" w:hAnsi="Times"/>
        </w:rPr>
        <w:instrText>time</w:instrText>
      </w:r>
      <w:r w:rsidR="005F4C8D">
        <w:rPr>
          <w:rFonts w:ascii="Cambria Math" w:hAnsi="Cambria Math" w:cs="Cambria Math"/>
        </w:rPr>
        <w:instrText>‐</w:instrText>
      </w:r>
      <w:r w:rsidR="005F4C8D">
        <w:rPr>
          <w:rFonts w:ascii="Times" w:hAnsi="Times"/>
        </w:rPr>
        <w:instrText>only measurements include initial tree ages, hemlock</w:instrText>
      </w:r>
      <w:r w:rsidR="005F4C8D">
        <w:rPr>
          <w:rFonts w:ascii="Cambria Math" w:hAnsi="Cambria Math" w:cs="Cambria Math"/>
        </w:rPr>
        <w:instrText>‐</w:instrText>
      </w:r>
      <w:r w:rsidR="005F4C8D">
        <w:rPr>
          <w:rFonts w:ascii="Times" w:hAnsi="Times"/>
        </w:rPr>
        <w:instrText>decomposing fungi, wood</w:instrText>
      </w:r>
      <w:r w:rsidR="005F4C8D">
        <w:rPr>
          <w:rFonts w:ascii="Cambria Math" w:hAnsi="Cambria Math" w:cs="Cambria Math"/>
        </w:rPr>
        <w:instrText>‐</w:instrText>
      </w:r>
      <w:r w:rsidR="005F4C8D">
        <w:rPr>
          <w:rFonts w:ascii="Times" w:hAnsi="Times"/>
        </w:rPr>
        <w:instrText>boring beetles and throughfall chemistry. Additional within</w:instrText>
      </w:r>
      <w:r w:rsidR="005F4C8D">
        <w:rPr>
          <w:rFonts w:ascii="Cambria Math" w:hAnsi="Cambria Math" w:cs="Cambria Math"/>
        </w:rPr>
        <w:instrText>‐</w:instrText>
      </w:r>
      <w:r w:rsidR="005F4C8D">
        <w:rPr>
          <w:rFonts w:ascii="Times" w:hAnsi="Times"/>
        </w:rPr>
        <w:instrText>plot, replicated experiments include effects of ants and litter</w:instrText>
      </w:r>
      <w:r w:rsidR="005F4C8D">
        <w:rPr>
          <w:rFonts w:ascii="Cambria Math" w:hAnsi="Cambria Math" w:cs="Cambria Math"/>
        </w:rPr>
        <w:instrText>‐</w:instrText>
      </w:r>
      <w:r w:rsidR="005F4C8D">
        <w:rPr>
          <w:rFonts w:ascii="Times" w:hAnsi="Times"/>
        </w:rPr>
        <w:instrText>dwelling microarthoropods on ecosystem functioning, and responses of salamanders to canopy change. 4. Future directions and collaborations – HF</w:instrText>
      </w:r>
      <w:r w:rsidR="005F4C8D">
        <w:rPr>
          <w:rFonts w:ascii="Cambria Math" w:hAnsi="Cambria Math" w:cs="Cambria Math"/>
        </w:rPr>
        <w:instrText>‐</w:instrText>
      </w:r>
      <w:r w:rsidR="005F4C8D">
        <w:rPr>
          <w:rFonts w:ascii="Times" w:hAnsi="Times"/>
        </w:rPr>
        <w:instrText xml:space="preserve">HeRE is part of an evolving network of retrospective studies, natural experiments, large manipulations and modelling efforts focused on identifying and understanding the role of single foundation species on ecological processes and dynamics. We invite colleagues from aroun…","author":[{"dropping-particle":"","family":"Ellison","given":"Aaron M.","non-dropping-particle":"","parse-names":false,"suffix":""},{"dropping-particle":"","family":"Barker-Plotkin","given":"Audrey A.","non-dropping-particle":"","parse-names":false,"suffix":""},{"dropping-particle":"","family":"Foster","given":"David R.","non-dropping-particle":"","parse-names":false,"suffix":""},{"dropping-particle":"","family":"Orwig","given":"David A.","non-dropping-particle":"","parse-names":false,"suffix":""}],"container-title":"Methods in Ecology and Evolution","id":"ITEM-2","issue":"2","issued":{"date-parts":[["2010","3","9"]]},"page":"168-179","publisher":"Wiley","title":"Experimentally testing the role of foundation species in forests: the Harvard Forest Hemlock Removal Experiment","type":"article-journal","volume":"1"}}],"schema":"https://github.com/citation-style-language/schema/raw/master/csl-citation.json"} </w:instrText>
      </w:r>
      <w:r>
        <w:rPr>
          <w:rFonts w:ascii="Times" w:hAnsi="Times"/>
        </w:rPr>
        <w:fldChar w:fldCharType="separate"/>
      </w:r>
      <w:r w:rsidR="005F4C8D">
        <w:rPr>
          <w:rFonts w:ascii="Times" w:hAnsi="Times"/>
          <w:noProof/>
        </w:rPr>
        <w:t>(Ellison et al. 2005, 2010)</w:t>
      </w:r>
      <w:r>
        <w:rPr>
          <w:rFonts w:ascii="Times" w:hAnsi="Times"/>
        </w:rPr>
        <w:fldChar w:fldCharType="end"/>
      </w:r>
      <w:r w:rsidRPr="00F924BF">
        <w:rPr>
          <w:rFonts w:ascii="Times" w:hAnsi="Times"/>
        </w:rPr>
        <w:t xml:space="preserve">. </w:t>
      </w:r>
      <w:commentRangeStart w:id="3"/>
      <w:commentRangeEnd w:id="3"/>
      <w:r w:rsidR="00000B42">
        <w:rPr>
          <w:rStyle w:val="CommentReference"/>
        </w:rPr>
        <w:commentReference w:id="3"/>
      </w:r>
    </w:p>
    <w:p w14:paraId="1433E985" w14:textId="0DFBB5AB" w:rsidR="00665B3B" w:rsidRDefault="00665B3B" w:rsidP="00665B3B">
      <w:pPr>
        <w:spacing w:after="240" w:line="360" w:lineRule="auto"/>
        <w:rPr>
          <w:rFonts w:ascii="Times" w:hAnsi="Times"/>
        </w:rPr>
      </w:pPr>
      <w:r w:rsidRPr="00F924BF">
        <w:rPr>
          <w:rFonts w:ascii="Times" w:hAnsi="Times"/>
        </w:rPr>
        <w:t>Substantial declines in bird populations in eastern North America have been documented since the early 80s, and they have strongly been associated to habitat alteration</w:t>
      </w:r>
      <w:r>
        <w:rPr>
          <w:rFonts w:ascii="Times" w:hAnsi="Times"/>
        </w:rPr>
        <w:t xml:space="preserve"> </w:t>
      </w:r>
      <w:r>
        <w:rPr>
          <w:rFonts w:ascii="Times" w:hAnsi="Times"/>
        </w:rPr>
        <w:fldChar w:fldCharType="begin" w:fldLock="1"/>
      </w:r>
      <w:r w:rsidR="005F4C8D">
        <w:rPr>
          <w:rFonts w:ascii="Times" w:hAnsi="Times"/>
        </w:rPr>
        <w:instrText xml:space="preserve"> ADDIN ZOTERO_ITEM CSL_CITATION {"citationID":"R86d3cHp","properties":{"formattedCitation":"(Holmes and Sherry 2001, Rosenberg et al. 2019)","plainCitation":"(Holmes and Sherry 2001, Rosenberg et al. 2019)","noteIndex":0},"citationItems":[{"id":"p9xBliVG/gf6mzGjp","uris":["http://www.mendeley.com/documents/?uuid=ef4d020c-b591-4430-8210-62c4854edbaf"],"uri":["http://www.mendeley.com/documents/?uuid=ef4d020c-b591-4430-8210-62c4854edbaf"],"itemData":{"DOI":"10.1093/auk/118.3.589","ISSN":"0004-8038","author":[{"dropping-particle":"","family":"Holmes","given":"Richard T.","non-dropping-particle":"","parse-names":false,"suffix":""},{"dropping-particle":"","family":"Sherry","given":"Thomas W.","non-dropping-particle":"","parse-names":false,"suffix":""}],"container-title":"The Auk","id":"ITEM-1","issue":"3","issued":{"date-parts":[["2001","7","1"]]},"page":"589-609","publisher":"Oxford University Press (OUP)","title":"Thirty-Year Bird Population Trends in an Unfragmented Temperate Deciduous Forest: Importance of Habitat Change","type":"article-journal","volume":"118"}},{"id":"p9xBliVG/4cHHqITr","uris":["http://www.mendeley.com/documents/?uuid=0775aa94-88ca-4826-a953-3dcec92ec4f5"],"uri":["http://www.mendeley.com/documents/?uuid=0775aa94-88ca-4826-a953-3dcec92ec4f5"],"itemData":{"DOI":"10.1126/science.aaw1313","ISSN":"0036-8075","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P","non-dropping-particle":"","parse-names":false,"suffix":""}],"container-title":"Science","id":"ITEM-2","issue":"6461","issued":{"date-parts":[["2019"]]},"page":"120-124","title":"Decline of the North American avifauna","type":"article-journal","volume":"366"}}],"schema":"https://github.com/citation-style-language/schema/raw/master/csl-citation.json"} </w:instrText>
      </w:r>
      <w:r>
        <w:rPr>
          <w:rFonts w:ascii="Times" w:hAnsi="Times"/>
        </w:rPr>
        <w:fldChar w:fldCharType="separate"/>
      </w:r>
      <w:r w:rsidR="005F4C8D">
        <w:rPr>
          <w:rFonts w:ascii="Times" w:hAnsi="Times"/>
          <w:noProof/>
        </w:rPr>
        <w:t>(Holmes and Sherry 2001, Rosenberg et al. 2019)</w:t>
      </w:r>
      <w:r>
        <w:rPr>
          <w:rFonts w:ascii="Times" w:hAnsi="Times"/>
        </w:rPr>
        <w:fldChar w:fldCharType="end"/>
      </w:r>
      <w:r w:rsidRPr="00F924BF">
        <w:rPr>
          <w:rFonts w:ascii="Times" w:hAnsi="Times"/>
        </w:rPr>
        <w:t xml:space="preserve">. One of the primary factors </w:t>
      </w:r>
      <w:r w:rsidR="00D102A3">
        <w:rPr>
          <w:rFonts w:ascii="Times" w:hAnsi="Times"/>
        </w:rPr>
        <w:t>influencing</w:t>
      </w:r>
      <w:r w:rsidRPr="00F924BF">
        <w:rPr>
          <w:rFonts w:ascii="Times" w:hAnsi="Times"/>
        </w:rPr>
        <w:t xml:space="preserve"> habitat selection, and consequently bird abundance and distribution</w:t>
      </w:r>
      <w:r w:rsidR="00000B42">
        <w:rPr>
          <w:rFonts w:ascii="Times" w:hAnsi="Times"/>
        </w:rPr>
        <w:t xml:space="preserve"> in an area</w:t>
      </w:r>
      <w:r w:rsidRPr="00F924BF">
        <w:rPr>
          <w:rFonts w:ascii="Times" w:hAnsi="Times"/>
        </w:rPr>
        <w:t xml:space="preserve">, is </w:t>
      </w:r>
      <w:bookmarkStart w:id="4" w:name="_Hlk76459225"/>
      <w:r w:rsidRPr="00F924BF">
        <w:rPr>
          <w:rFonts w:ascii="Times" w:hAnsi="Times"/>
        </w:rPr>
        <w:t>vegetation configuration and composition</w:t>
      </w:r>
      <w:r>
        <w:rPr>
          <w:rFonts w:ascii="Times" w:hAnsi="Times"/>
        </w:rPr>
        <w:t xml:space="preserve"> </w:t>
      </w:r>
      <w:r>
        <w:rPr>
          <w:rFonts w:ascii="Times" w:hAnsi="Times"/>
        </w:rPr>
        <w:fldChar w:fldCharType="begin" w:fldLock="1"/>
      </w:r>
      <w:r w:rsidR="005F4C8D">
        <w:rPr>
          <w:rFonts w:ascii="Times" w:hAnsi="Times"/>
        </w:rPr>
        <w:instrText xml:space="preserve"> ADDIN ZOTERO_ITEM CSL_CITATION {"citationID":"4EaHqhbA","properties":{"formattedCitation":"(Block and Brennan 1993, Lee and Rotenberry 2005)","plainCitation":"(Block and Brennan 1993, Lee and Rotenberry 2005)","noteIndex":0},"citationItems":[{"id":"p9xBliVG/N4uPQ7BG","uris":["http://www.mendeley.com/documents/?uuid=1d5d51fb-5faa-368c-80c4-1abe4569ca86"],"uri":["http://www.mendeley.com/documents/?uuid=1d5d51fb-5faa-368c-80c4-1abe4569ca86"],"itemData":{"DOI":"10.1007/978-1-4757-9912-5_2","abstract":"Synthesis: What Do We Really Know about Birds and Their Habitats? In most cases, we probably know less than we think we do about birds and their habitats. Any study of avian habitat relationships must pass through a series of multiple, anthropocentric filters that will ultimately bias the results to an unknown degree. Nevertheless, this is not a legitimate reason to abandon avian habitat ecology and take up less peaningful pursuits. Given the pace of increasing urban development, and deteriorat- ing environmental quality, we are facing a critical need for reliable informa- tion on birds and their habitats on virtually all levels. On the most basic level, we know that virtually every species is most likely unique in how it responds to components of its environment. Additionally, we know that it might be possible to integrate, through adaptive, ecosystem-scale management the needs of multiple species. Beyond these two basic notions, it seems that we really don't know much at all about birds and their habitats. Decades of sophisticated, quantitative analyses have done little to improve on the qualitative observations of the pioneering, New World naturalists. Ornithologists continue to add to a vast storehouse of information on birds and their habitats. Some of this information can be interpreted in light of evolutionary theory, and some may be useful for making predic- tions and developing strategies to conserve declining populations. Most of this information, however, is extremely fragmented, superficial, and in many cases suffers from bias and imprecision. MacFayden (1975) used the metaphor of \"being washed out to sea on an immense tide of unrelated information\" to describe problems facing contemporary habitat ecologists. Southwood's (1977) claim that our lot is comparable to that of the inorganic chemist before the periodic table remains true even today. How Can We Improve Future Avian Habitat Studies? So what can we do? First, we need to accept the stochasticity and variation that is part and parcel to most relationships between birds and their habitats. Ecological data on avian habitat relationships are often highly skewed and bimodal, and rarely, if ever, meet parametric statistical assumptions. Think of this as an opportunity rather than a liability. Or- nithologists will probably never be able to make predictions that are comparable to landing a piece of machinery on the square kilometer parcel of the moon. We need to train focused, critical eyes, …","author":[{"dropping-particle":"","family":"Block","given":"William M.","non-dropping-particle":"","parse-names":false,"suffix":""},{"dropping-particle":"","family":"Brennan","given":"Leonard A.","non-dropping-particle":"","parse-names":false,"suffix":""}],"container-title":"Current Ornithology","id":"ITEM-1","issued":{"date-parts":[["1993"]]},"page":"35-91","publisher":"Springer US","title":"The Habitat Concept in Ornithology","type":"chapter"}},{"id":"p9xBliVG/QlZFFYwK","uris":["http://www.mendeley.com/documents/?uuid=9f65ddbd-81d7-38d6-8583-02579132f2c4"],"uri":["http://www.mendeley.com/documents/?uuid=9f65ddbd-81d7-38d6-8583-02579132f2c4"],"itemData":{"DOI":"10.1111/j.1365-2699.2005.01254.x","ISSN":"03050270","abstract":"Aim: We examined the relative influence of geographical location, habitat structure (physiognomy), and dominant plant species composition (floristics) on avian habitat relationships over a large spatial extent. Although it has been predicted that avian distributions are more likely to covary with physiognomy than with floristics at coarse scales, we sought to determine, more specifically, whether there remained a significant association between gradients in assemblages of bird species and dominant plant species within a general biome type, after statistically controlling for structural variation and geographical location of sampling sites. Location: Our sample consisted of a subset of North American Breeding Bird Census survey sites that covered most of the range of eastern forests, from Florida to Nova Scotia, and west to Minnesota and North Dakota (up to c. 2500 km between sites). Methods: We restricted our analyses to the single year (1981) that provided the largest sample of sites (47) for which vegetation data were available within ± 2 years of the avian surveys. We examined the relationship between avian community composition and tree species composition over this series of forested plots. Data were divided into four sets: (1) bird species abundances, (2) tree species abundances, (3) physiognomic or structural variables and (4) geographical location (latitude and longitude). We performed separate detrended correspondence analysis ordinations of birds and trees, before and after statistically partialling out covariation associated with structural variables and geographical location. To gauge the relationship between the two sets of species we correlated site scores resulting from separate ordinations. We also compared continental-scale patterns of variation in bird and tree assemblages to understand possible mechanisms controlling species distribution at that scale. Results: Both bird and tree communities yielded strong gradients, with first-axis eigenvalues from 0.75 to 0.97. All gradients were relatively long (&gt; 4.0), implying complete turnover in species composition. However, geographical location accounted for &lt; 10% of the total variation associated with any ordination. Prior to partialling out covariation resulting from location and physiognomy, bird species ordinations were strongly correlated with tree species ordinations. The strength of association was reduced after partialling, but one bird and one tree axis remained significantly correla…","author":[{"dropping-particle":"","family":"Lee","given":"Pey-Yi","non-dropping-particle":"","parse-names":false,"suffix":""},{"dropping-particle":"","family":"Rotenberry","given":"John T.","non-dropping-particle":"","parse-names":false,"suffix":""}],"container-title":"Journal of Biogeography","id":"ITEM-2","issue":"7","issued":{"date-parts":[["2005","6","2"]]},"page":"1139-1150","publisher":"John Wiley &amp; Sons, Ltd","title":"Relationships between bird species and tree species assemblages in forested habitats of eastern North America","type":"article-journal","volume":"32"}}],"schema":"https://github.com/citation-style-language/schema/raw/master/csl-citation.json"} </w:instrText>
      </w:r>
      <w:r>
        <w:rPr>
          <w:rFonts w:ascii="Times" w:hAnsi="Times"/>
        </w:rPr>
        <w:fldChar w:fldCharType="separate"/>
      </w:r>
      <w:r w:rsidR="005F4C8D">
        <w:rPr>
          <w:rFonts w:ascii="Times" w:hAnsi="Times"/>
          <w:noProof/>
        </w:rPr>
        <w:t>(Block and Brennan 1993, Lee and Rotenberry 2005)</w:t>
      </w:r>
      <w:r>
        <w:rPr>
          <w:rFonts w:ascii="Times" w:hAnsi="Times"/>
        </w:rPr>
        <w:fldChar w:fldCharType="end"/>
      </w:r>
      <w:r w:rsidRPr="00F924BF">
        <w:rPr>
          <w:rFonts w:ascii="Times" w:hAnsi="Times"/>
        </w:rPr>
        <w:t>. Changes in vegetation are mirrored by changes in the composition of avian communities: according to habitat suitability governed by environmental or geographical gradient</w:t>
      </w:r>
      <w:r>
        <w:rPr>
          <w:rFonts w:ascii="Times" w:hAnsi="Times"/>
        </w:rPr>
        <w:t>s</w:t>
      </w:r>
      <w:r w:rsidRPr="00F924BF">
        <w:rPr>
          <w:rFonts w:ascii="Times" w:hAnsi="Times"/>
        </w:rPr>
        <w:t>, specific bird species m</w:t>
      </w:r>
      <w:bookmarkEnd w:id="4"/>
      <w:r w:rsidRPr="00F924BF">
        <w:rPr>
          <w:rFonts w:ascii="Times" w:hAnsi="Times"/>
        </w:rPr>
        <w:t xml:space="preserve">ight appear, disappear, decrease or increase in </w:t>
      </w:r>
      <w:r>
        <w:rPr>
          <w:rFonts w:ascii="Times" w:hAnsi="Times"/>
        </w:rPr>
        <w:t xml:space="preserve">density </w:t>
      </w:r>
      <w:r>
        <w:rPr>
          <w:rFonts w:ascii="Times" w:hAnsi="Times"/>
        </w:rPr>
        <w:fldChar w:fldCharType="begin" w:fldLock="1"/>
      </w:r>
      <w:r w:rsidR="005F4C8D">
        <w:rPr>
          <w:rFonts w:ascii="Times" w:hAnsi="Times"/>
        </w:rPr>
        <w:instrText xml:space="preserve"> ADDIN ZOTERO_ITEM CSL_CITATION {"citationID":"eVoybkHR","properties":{"formattedCitation":"(Block and Brennan 1993, Lee and Rotenberry 2005)","plainCitation":"(Block and Brennan 1993, Lee and Rotenberry 2005)","noteIndex":0},"citationItems":[{"id":"p9xBliVG/N4uPQ7BG","uris":["http://www.mendeley.com/documents/?uuid=1d5d51fb-5faa-368c-80c4-1abe4569ca86"],"uri":["http://www.mendeley.com/documents/?uuid=1d5d51fb-5faa-368c-80c4-1abe4569ca86"],"itemData":{"DOI":"10.1007/978-1-4757-9912-5_2","abstract":"Synthesis: What Do We Really Know about Birds and Their Habitats? In most cases, we probably know less than we think we do about birds and their habitats. Any study of avian habitat relationships must pass through a series of multiple, anthropocentric filters that will ultimately bias the results to an unknown degree. Nevertheless, this is not a legitimate reason to abandon avian habitat ecology and take up less peaningful pursuits. Given the pace of increasing urban development, and deteriorat- ing environmental quality, we are facing a critical need for reliable informa- tion on birds and their habitats on virtually all levels. On the most basic level, we know that virtually every species is most likely unique in how it responds to components of its environment. Additionally, we know that it might be possible to integrate, through adaptive, ecosystem-scale management the needs of multiple species. Beyond these two basic notions, it seems that we really don't know much at all about birds and their habitats. Decades of sophisticated, quantitative analyses have done little to improve on the qualitative observations of the pioneering, New World naturalists. Ornithologists continue to add to a vast storehouse of information on birds and their habitats. Some of this information can be interpreted in light of evolutionary theory, and some may be useful for making predic- tions and developing strategies to conserve declining populations. Most of this information, however, is extremely fragmented, superficial, and in many cases suffers from bias and imprecision. MacFayden (1975) used the metaphor of \"being washed out to sea on an immense tide of unrelated information\" to describe problems facing contemporary habitat ecologists. Southwood's (1977) claim that our lot is comparable to that of the inorganic chemist before the periodic table remains true even today. How Can We Improve Future Avian Habitat Studies? So what can we do? First, we need to accept the stochasticity and variation that is part and parcel to most relationships between birds and their habitats. Ecological data on avian habitat relationships are often highly skewed and bimodal, and rarely, if ever, meet parametric statistical assumptions. Think of this as an opportunity rather than a liability. Or- nithologists will probably never be able to make predictions that are comparable to landing a piece of machinery on the square kilometer parcel of the moon. We need to train focused, critical eyes, …","author":[{"dropping-particle":"","family":"Block","given":"William M.","non-dropping-particle":"","parse-names":false,"suffix":""},{"dropping-particle":"","family":"Brennan","given":"Leonard A.","non-dropping-particle":"","parse-names":false,"suffix":""}],"container-title":"Current Ornithology","id":"ITEM-1","issued":{"date-parts":[["1993"]]},"page":"35-91","publisher":"Springer US","title":"The Habitat Concept in Ornithology","type":"chapter"}},{"id":"p9xBliVG/QlZFFYwK","uris":["http://www.mendeley.com/documents/?uuid=9f65ddbd-81d7-38d6-8583-02579132f2c4"],"uri":["http://www.mendeley.com/documents/?uuid=9f65ddbd-81d7-38d6-8583-02579132f2c4"],"itemData":{"DOI":"10.1111/j.1365-2699.2005.01254.x","ISSN":"03050270","abstract":"Aim: We examined the relative influence of geographical location, habitat structure (physiognomy), and dominant plant species composition (floristics) on avian habitat relationships over a large spatial extent. Although it has been predicted that avian distributions are more likely to covary with physiognomy than with floristics at coarse scales, we sought to determine, more specifically, whether there remained a significant association between gradients in assemblages of bird species and dominant plant species within a general biome type, after statistically controlling for structural variation and geographical location of sampling sites. Location: Our sample consisted of a subset of North American Breeding Bird Census survey sites that covered most of the range of eastern forests, from Florida to Nova Scotia, and west to Minnesota and North Dakota (up to c. 2500 km between sites). Methods: We restricted our analyses to the single year (1981) that provided the largest sample of sites (47) for which vegetation data were available within ± 2 years of the avian surveys. We examined the relationship between avian community composition and tree species composition over this series of forested plots. Data were divided into four sets: (1) bird species abundances, (2) tree species abundances, (3) physiognomic or structural variables and (4) geographical location (latitude and longitude). We performed separate detrended correspondence analysis ordinations of birds and trees, before and after statistically partialling out covariation associated with structural variables and geographical location. To gauge the relationship between the two sets of species we correlated site scores resulting from separate ordinations. We also compared continental-scale patterns of variation in bird and tree assemblages to understand possible mechanisms controlling species distribution at that scale. Results: Both bird and tree communities yielded strong gradients, with first-axis eigenvalues from 0.75 to 0.97. All gradients were relatively long (&gt; 4.0), implying complete turnover in species composition. However, geographical location accounted for &lt; 10% of the total variation associated with any ordination. Prior to partialling out covariation resulting from location and physiognomy, bird species ordinations were strongly correlated with tree species ordinations. The strength of association was reduced after partialling, but one bird and one tree axis remained significantly correla…","author":[{"dropping-particle":"","family":"Lee","given":"Pey-Yi","non-dropping-particle":"","parse-names":false,"suffix":""},{"dropping-particle":"","family":"Rotenberry","given":"John T.","non-dropping-particle":"","parse-names":false,"suffix":""}],"container-title":"Journal of Biogeography","id":"ITEM-2","issue":"7","issued":{"date-parts":[["2005","6","2"]]},"page":"1139-1150","publisher":"John Wiley &amp; Sons, Ltd","title":"Relationships between bird species and tree species assemblages in forested habitats of eastern North America","type":"article-journal","volume":"32"}}],"schema":"https://github.com/citation-style-language/schema/raw/master/csl-citation.json"} </w:instrText>
      </w:r>
      <w:r>
        <w:rPr>
          <w:rFonts w:ascii="Times" w:hAnsi="Times"/>
        </w:rPr>
        <w:fldChar w:fldCharType="separate"/>
      </w:r>
      <w:r w:rsidR="005F4C8D">
        <w:rPr>
          <w:rFonts w:ascii="Times" w:hAnsi="Times"/>
          <w:noProof/>
        </w:rPr>
        <w:t>(Block and Brennan 1993, Lee and Rotenberry 2005)</w:t>
      </w:r>
      <w:r>
        <w:rPr>
          <w:rFonts w:ascii="Times" w:hAnsi="Times"/>
        </w:rPr>
        <w:fldChar w:fldCharType="end"/>
      </w:r>
      <w:r w:rsidRPr="00F924BF">
        <w:rPr>
          <w:rFonts w:ascii="Times" w:hAnsi="Times"/>
        </w:rPr>
        <w:t>.</w:t>
      </w:r>
      <w:r w:rsidR="00000D7E">
        <w:rPr>
          <w:rFonts w:ascii="Times" w:hAnsi="Times"/>
        </w:rPr>
        <w:t xml:space="preserve"> </w:t>
      </w:r>
      <w:r w:rsidRPr="00F924BF">
        <w:rPr>
          <w:rFonts w:ascii="Times" w:hAnsi="Times"/>
        </w:rPr>
        <w:t xml:space="preserve">Hemlock stands </w:t>
      </w:r>
      <w:r w:rsidR="00000B42">
        <w:rPr>
          <w:rFonts w:ascii="Times" w:hAnsi="Times"/>
        </w:rPr>
        <w:t>are an</w:t>
      </w:r>
      <w:r w:rsidRPr="00F924BF">
        <w:rPr>
          <w:rFonts w:ascii="Times" w:hAnsi="Times"/>
        </w:rPr>
        <w:t xml:space="preserve"> important habitat where birds forage, nest, and roost. Several studies have shown that forest landscapes that include hemlocks have greater avian diversity</w:t>
      </w:r>
      <w:r>
        <w:rPr>
          <w:rFonts w:ascii="Times" w:hAnsi="Times"/>
        </w:rPr>
        <w:t xml:space="preserve"> </w:t>
      </w:r>
      <w:r>
        <w:rPr>
          <w:rFonts w:ascii="Times" w:hAnsi="Times"/>
        </w:rPr>
        <w:fldChar w:fldCharType="begin" w:fldLock="1"/>
      </w:r>
      <w:r w:rsidR="005F4C8D">
        <w:rPr>
          <w:rFonts w:ascii="Times" w:hAnsi="Times"/>
        </w:rPr>
        <w:instrText xml:space="preserve"> ADDIN ZOTERO_ITEM CSL_CITATION {"citationID":"ugWCk5ek","properties":{"formattedCitation":"(Gates and Giffen 1992)","plainCitation":"(Gates and Giffen 1992)","noteIndex":0},"citationItems":[{"id":"p9xBliVG/4wYYf7JR","uris":["http://www.mendeley.com/documents/?uuid=fd75dfb5-c6a7-4346-82dc-cef0ba1d1b8f"],"uri":["http://www.mendeley.com/documents/?uuid=fd75dfb5-c6a7-4346-82dc-cef0ba1d1b8f"],"itemData":{"author":[{"dropping-particle":"","family":"Gates","given":"J E","non-dropping-particle":"","parse-names":false,"suffix":""},{"dropping-particle":"","family":"Giffen","given":"N R","non-dropping-particle":"","parse-names":false,"suffix":""}],"container-title":"The Wilson Bulletin","id":"ITEM-1","issued":{"date-parts":[["1992"]]},"page":"204 - 217","title":"Neotropical migrant birds and edge effects at a forest-stream ecotone","type":"article-journal","volume":"103"}}],"schema":"https://github.com/citation-style-language/schema/raw/master/csl-citation.json"} </w:instrText>
      </w:r>
      <w:r>
        <w:rPr>
          <w:rFonts w:ascii="Times" w:hAnsi="Times"/>
        </w:rPr>
        <w:fldChar w:fldCharType="separate"/>
      </w:r>
      <w:r w:rsidR="005F4C8D">
        <w:rPr>
          <w:rFonts w:ascii="Times" w:hAnsi="Times"/>
          <w:noProof/>
        </w:rPr>
        <w:t>(Gates and Giffen 1992)</w:t>
      </w:r>
      <w:r>
        <w:rPr>
          <w:rFonts w:ascii="Times" w:hAnsi="Times"/>
        </w:rPr>
        <w:fldChar w:fldCharType="end"/>
      </w:r>
      <w:r w:rsidRPr="00F924BF">
        <w:rPr>
          <w:rFonts w:ascii="Times" w:hAnsi="Times"/>
        </w:rPr>
        <w:t>, and that hemlock</w:t>
      </w:r>
      <w:r w:rsidR="00000B42">
        <w:rPr>
          <w:rFonts w:ascii="Times" w:hAnsi="Times"/>
        </w:rPr>
        <w:t xml:space="preserve"> mortality</w:t>
      </w:r>
      <w:r w:rsidRPr="00F924BF">
        <w:rPr>
          <w:rFonts w:ascii="Times" w:hAnsi="Times"/>
        </w:rPr>
        <w:t xml:space="preserve"> critically affect local bird communit</w:t>
      </w:r>
      <w:r>
        <w:rPr>
          <w:rFonts w:ascii="Times" w:hAnsi="Times"/>
        </w:rPr>
        <w:t xml:space="preserve">ies </w:t>
      </w:r>
      <w:r>
        <w:rPr>
          <w:rFonts w:ascii="Times" w:hAnsi="Times"/>
        </w:rPr>
        <w:fldChar w:fldCharType="begin" w:fldLock="1"/>
      </w:r>
      <w:r w:rsidR="005F4C8D">
        <w:rPr>
          <w:rFonts w:ascii="Times" w:hAnsi="Times"/>
        </w:rPr>
        <w:instrText xml:space="preserve"> ADDIN ZOTERO_ITEM CSL_CITATION {"citationID":"ypFprf84","properties":{"formattedCitation":"(Askins and Philbrick 1987, Yamasaki et al. 1999, Tingley et al. 2002, Becker et al. 2008, Allen et al. 2009, Brown and Weinkam 2014, Toenies et al. 2018)","plainCitation":"(Askins and Philbrick 1987, Yamasaki et al. 1999, Tingley et al. 2002, Becker et al. 2008, Allen et al. 2009, Brown and Weinkam 2014, Toenies et al. 2018)","noteIndex":0},"citationItems":[{"id":"p9xBliVG/3swNGLZW","uris":["http://www.mendeley.com/documents/?uuid=590cb863-acd5-4ffd-af8e-499382631d74"],"uri":["http://www.mendeley.com/documents/?uuid=590cb863-acd5-4ffd-af8e-499382631d74"],"itemData":{"ISSN":"00435643","abstract":"Bird populations were monitored for 32 yr in a 23-ha tract of hemlock-hardwood forest. Between 1953-1976 the total abundance of long-distance migrants declined significantly and 4 species disappeared. After 1976 both the total abundance and the number of species increased. Abundance of long-distance migrants was negatively related to abundance of bird species characteristic of suburban habitats and positively related to the amount of forest within 2 km of the study area. The decline in long-distance migrants before 1976 occurred when suburban species were increasing and nearby forest was destroyed. The increase after 1976 is best explained by reforestation in the surrounding area because suburban birds were still increasing. A diversity of forest species, including many long-distance migrants, became established in the reforested areas. Immigration from nearby forests is thus important in maintaining the abundance of long-distance migrants. -from Authors","author":[{"dropping-particle":"","family":"Askins","given":"R A","non-dropping-particle":"","parse-names":false,"suffix":""},{"dropping-particle":"","family":"Philbrick","given":"M J","non-dropping-particle":"","parse-names":false,"suffix":""}],"container-title":"Wilson Bulletin","id":"ITEM-1","issue":"1","issued":{"date-parts":[["1987"]]},"page":"7-21","title":"Effect of changes in regional forest abundance on the decline and recovery of a forest bird community","type":"article-journal","volume":"99"}},{"id":"p9xBliVG/dRVgaobO","uris":["http://www.mendeley.com/documents/?uuid=677ad58e-7dae-47ab-8db4-6a85d8a3e642"],"uri":["http://www.mendeley.com/documents/?uuid=677ad58e-7dae-47ab-8db4-6a85d8a3e642"],"itemData":{"DOI":"10.1046/j.1365-2699.2002.00789.x","ISSN":"03050270","abstract":"Aim This study examines changes in avian community composition associated with the decline and loss of eastern hemlock {[}Tsuga canadensis (L.) Carr.] resulting from chronic hemlock woolly adelgid (HWA; Adelges tsugae Annand) infestations. Location The study was conducted in a 4900-km(2) study region extending from Long Island Sound northward to the southern border of Massachusetts and including the Connecticut River Valley in Connecticut, USA. Methods Bird surveys were conducted at 40 points in 12 hemlock stands varying in HWA infestation and overstory mortality levels during the avian breeding seasons of 2000 and 2001. Ten-minute, 50-m radius point counts were used to survey all birds seen or heard at each point. Overstory and understory vegetation were sampled at each point. Indicator species analysis and non-metric multidimensional scaling were used to examine relationships between avian community composition and vegetation structure. Results Overstory hemlock mortality was highly correlated with avian community composition. Abundance of eastern wood-pewee (Contopus virens), brown-headed cowbird (Molothrus ater), tufted titmouse (Baeolophus bicolor), white-breasted nuthatch (Sitta carolinensis), red-eyed vireo (Vireo olivaceus), hooded warbler (Wilsonia citrina), and several woodpecker species was highest at points with &gt;60% mortality. Black-throated green warbler (Dendroica virens), Acadian flycatcher (Empidonax virescens), blackburnian warbler (Dendroica fusca), and hermit thrush (Catharus guttatus) were strongly associated with intact hemlock stands that exhibit little or no mortality from HWA. Conclusions Eastern hemlock has unique structural characteristics that provide important habitat for numerous bird species in the north-eastern US. As a result, removal of hemlock by HWA has profound effects on avian communities. Black-throated green warbler, blackburnian warbler, and Acadian flycatcher are very strongly associated with hemlock forests in southern New England and appear to be particularly sensitive to hemlock removal. The hooded warbler, a species whose status is of regional concern, may actually benefit from the development of a dense hardwood seedling layer associated with high hemlock mortality.","author":[{"dropping-particle":"","family":"Tingley","given":"Morgan W","non-dropping-particle":"","parse-names":false,"suffix":""},{"dropping-particle":"","family":"Orwig","given":"David A","non-dropping-particle":"","parse-names":false,"suffix":""},{"dropping-particle":"","family":"Field","given":"Rebecca","non-dropping-particle":"","parse-names":false,"suffix":""},{"dropping-particle":"","family":"Motzkin","given":"Glenn","non-dropping-particle":"","parse-names":false,"suffix":""}],"container-title":"Journal of Biogeography","id":"ITEM-2","issue":"10-11","issued":{"date-parts":[["2002"]]},"page":"1505-1516","title":"Avian response to removal of a forest dominant: Consequences of hemlock woolly adelgid infestations","type":"article-journal","volume":"29"}},{"id":"p9xBliVG/6ubanWsl","uris":["http://www.mendeley.com/documents/?uuid=0f052181-8f37-447a-b523-24c58930f8d8"],"uri":["http://www.mendeley.com/documents/?uuid=0f052181-8f37-447a-b523-24c58930f8d8"],"itemData":{"DOI":"10.1656/1092-6194(2008)15[227:EOHWAO]2.0.CO;2","ISSN":"10926194","abstract":"To determine how Tsuga canadensis (eastern hemlock) decline caused by Adelges tsugae (hemlock woolly adelgid) affects bird communities in Pennsylvania, we surveyed breeding birds in hemlock and forested non-hemlock habitats in 2003 and 2004 at Fort Indiantown Gap, PA and monitored nesting Empidonax virescens (Acadian Flycatcher), a hemlock specialist in Pennsylvania. Of the nine species more abundant in hemlocks than other forested habitats, only two, the Acadian Flycatcher and Dendroica virens (Black-throated Green Warbler), were positively associated with living hemlocks. Contopus virens (Eastern Wood-pewee), Myiarchus crinitus (Great-crested Flycatcher), and Hylocichla mustelina (Wood Thrush) were negatively associated with the amount of living hemlocks and were apparently benefiting from the increased number of dead trees and canopy gaps associated with the adelgid infestation. Acadian Flycatcher nest sites had more living hemlocks and were less impacted by adelgid than random sites. Nest success did not differ by habitat variables. Initially, hemlock decline will negatively impact hemlock specialists while providing habitat for opportunistic species. Some specialist species might persist by shifting habitats, but long-term studies are needed. © 2008 Northeastern Naturalist.","author":[{"dropping-particle":"","family":"Becker","given":"Douglas A.","non-dropping-particle":"","parse-names":false,"suffix":""},{"dropping-particle":"","family":"Brittingham","given":"Margaret C.","non-dropping-particle":"","parse-names":false,"suffix":""},{"dropping-particle":"","family":"Goguen","given":"Christopher B.","non-dropping-particle":"","parse-names":false,"suffix":""}],"container-title":"Northeastern Naturalist","id":"ITEM-3","issue":"2","issued":{"date-parts":[["2008","6"]]},"page":"227-240","title":"Effects of hemlock woolly adelgid on breeding birds at Fort Indiantown Gap, Pennsylvania","type":"article-journal","volume":"15"}},{"id":"p9xBliVG/OZsP3XT4","uris":["http://www.mendeley.com/documents/?uuid=f4db2d4f-3c47-4544-8260-fbb3609761d3"],"uri":["http://www.mendeley.com/documents/?uuid=f4db2d4f-3c47-4544-8260-fbb3609761d3"],"itemData":{"DOI":"10.1656/058.013.s607","ISSN":"15287092","abstract":"Adelges tsugae (Hemlock Woolly Adelgid [HWA]) is rapidly spreading across Kentucky, yet the potential effects on bird communities of the region are not known. We surveyed birds in Tsuga canadensis (Eastern Hemlock) and other forest types across the Appalachian mountain region of Kentucky during the early stages of infestation when HWA was absent from most sites. Based on associations between birds and forest types, we identified 4 bird species likely to be negatively affected by Eastern Hemlock decline. For one of these species, Setophaga virens (Black-throated Green Warbler), we used landscape metrics of forest composition to make predictions about the density of Eastern Hemlock necessary for persistence. This type of information can help managers establish control strategies for HWA.","author":[{"dropping-particle":"","family":"Brown","given":"David R","non-dropping-particle":"","parse-names":false,"suffix":""},{"dropping-particle":"","family":"Weinkam","given":"Todd","non-dropping-particle":"","parse-names":false,"suffix":""}],"container-title":"Southeastern Naturalist","id":"ITEM-4","issue":"6","issued":{"date-parts":[["2014","7","1"]]},"page":"104","publisher":"Humboldt Field Research Institute","title":"Predicting Bird Community Changes to Invasion of Hemlock Woolly Adelgid in Kentucky","type":"article-journal","volume":"13"}},{"id":"p9xBliVG/V1UnC9lg","uris":["http://www.mendeley.com/documents/?uuid=ecb6b225-2f76-43c8-a233-e8b2f33f22f7"],"uri":["http://www.mendeley.com/documents/?uuid=ecb6b225-2f76-43c8-a233-e8b2f33f22f7"],"itemData":{"DOI":"10.1650/condor-17-204.1","ISSN":"0010-5422","abstract":"© 2018 American Ornithological Society. Eastern hemlock (Tsuga canadensis) is undergoing widespread decline throughout the eastern United States due to the introduction of the nonnative hemlock woolly adelgid (Adelges tsugae). In light of hemlock's unique significance for avian communities, we examined the long-term response of the breeding bird community to the decline and die-off of this foundational forest species. We conducted variable-radius point cou nts to survey bird communities in both hemlock and hardwood stands in 2000, during the early stages of adelgid infestation, and again in 2015 and 2016, following significant hemlock decline. We also measured the severity of hemlock decline and associated vegetation variables in the same hemlock stands in which avian surveys were completed. We used multispecies occupancy models to examine species-specific and species group responses to hemlock decline. Results showed that, across hemlock stands, hemlock basal area declined from a mean of 56% of the total basal area to 46%, and that hemlock decline was correlated with current vegetation structure, including an increased deciduous understory. Species richness of hemlock-associated birds declined by an average of </w:instrText>
      </w:r>
      <w:r w:rsidR="005F4C8D">
        <w:rPr>
          <w:rFonts w:ascii="Cambria Math" w:hAnsi="Cambria Math" w:cs="Cambria Math"/>
        </w:rPr>
        <w:instrText>∼</w:instrText>
      </w:r>
      <w:r w:rsidR="005F4C8D">
        <w:rPr>
          <w:rFonts w:ascii="Times" w:hAnsi="Times"/>
        </w:rPr>
        <w:instrText xml:space="preserve">1 species per survey location. The Black-throated Green Warbler (Setophaga virens) was the most strongly affected, declining in occupancy by 30%. All other species groups responded positively, with the strongest responses by species associated with the shrub layer, forest edge, and mature deciduous habitat. The species composition in hemlock and hardwood stands became more similar over time as the unique species assemblages in hemlock stands gave way to the avian community of the surrounding hardwood landscape, highlighting a trend toward homogenization of the avian community. Where hemlock-associated bird species persisted, their presence was correlated with a combined effect of greater hemlock basal area and better hemlock condition. Our results demonstrate that the decline of hemlocks has restructured vegetation communities and their associated avian communities over time, with strong implications for forest-specialist birds.","author":[{"dropping-particle":"","family":"Toenies","given":"Matthew J","non-dropping-particle":"","parse-names":false,"suffix":""},{"dropping-particle":"","family":"Miller","given":"David A W","non-dropping-particle":"","parse-names":false,"suffix":""},{"dropping-particle":"","family":"Marshall","given":"Matthew R","non-dropping-particle":"","parse-names":false,"suffix":""},{"dropping-particle":"","family":"Stauffer","given":"Glenn E","non-dropping-particle":"","parse-names":false,"suffix":""}],"container-title":"The Condor","id":"ITEM-5","issue":"3","issued":{"date-parts":[["2018"]]},"page":"489-506","title":"Shifts in vegetation and avian community structure following the decline of a foundational forest species, the eastern hemlock","type":"article-journal","volume":"120"}},{"id":"p9xBliVG/QdfwUDKl","uris":["http://www.mendeley.com/documents/?uuid=dcd1504e-de56-4cfe-a9e2-96d74827be7e"],"uri":["http://www.mendeley.com/documents/?uuid=dcd1504e-de56-4cfe-a9e2-96d74827be7e"],"itemData":{"abstract":"Ninety-six bird and forty-seven mammal species are associated with the hemlock type in the northeastern United States. Of these species eight bird and ten mammal species are strongly associated with the hemlock type though none of these species are limited to it. Hemlock species richness appears to be lower than in other conifer or hardwood types. Avian habitat considerations include the distribution and variety of structural habitat features throughout managed and unmanaged stands in sustainable patterns. Sawtimber hemlock stands support significantly higher bird communities than young stands. Smaller mammal habitat considerations include dense patches of coniferous regeneration, hard mast-producing inclusions, cavity trees, coarse woody debris, and wetland seeps and inclusions. Forest carnivore habitat considerations include the availability and distribution of predictable prey and suitable cover opportunities (cavity trees, coarse woody debris, wetland seeps and inclusions, and rocky ledge and welldrained den sites). Differences of ten or more inches of annual precipitation distinguish most northern New England landscapes from the majority of landscapes in the western Great Lakes region. Northern New England landscape level habitat elements include lower slope positions and imperfectly drained, excessively drained, or shallow to bedrock sites.","author":[{"dropping-particle":"","family":"Yamasaki","given":"Mariko","non-dropping-particle":"","parse-names":false,"suffix":""},{"dropping-particle":"","family":"DeGraaf","given":"R M","non-dropping-particle":"","parse-names":false,"suffix":""},{"dropping-particle":"","family":"Lanier","given":"J W","non-dropping-particle":"","parse-names":false,"suffix":""}],"container-title":"Proceedings: Symposium on Sustainable Management of Hemlock Ecosystems in Eastern North America. Edited by KA McManus, KS Shields, and DR Souto. USDA Forest Service, Newtown Square, Pa","id":"ITEM-6","issued":{"date-parts":[["1999"]]},"page":"135–143","title":"Wildlife habitat associations in eastern hemlock-birds, smaller mammals, and forest carnivores","type":"article-journal","volume":"pp"}},{"id":"p9xBliVG/egJoqgmH","uris":["http://www.mendeley.com/documents/?uuid=5cd37793-7a50-3b46-a985-7c6eed0bbbbc"],"uri":["http://www.mendeley.com/documents/?uuid=5cd37793-7a50-3b46-a985-7c6eed0bbbbc"],"itemData":{"DOI":"10.1525/auk.2009.08073","ISSN":"00048038","abstract":"Invasive insects pose a significant threat to biodiversity, often affecting entire communities through the destruction of foundation species. Eastern Hemlock (Tsuga canadensis [L.] Carr.) forests, which are unique habitats in eastern North America, are threatened by an introduced insect, the Hemlock Woolly Adelgid (Adelges tsugae Annand). Previous studies have found declines in the abundance of some forest bird species, including the Acadian Flycatcher (Empidonax virescens), with increasing infestation by Hemlock Woolly Adelgids. To identify potential mechanisms behind these declines, we studied abundance, breeding biology, and habitat selection of Acadian Flycatchers in 11 Eastern Hemlock-dominated riparian sites in Pennsylvania and New Jersey, representing a continuum of infestation levels, in 2001-2002 and 2006-2007. Eastern Hemlock supported 90% of all nests and was used more as a nesting substrate than expected at most sites. We found </w:instrText>
      </w:r>
      <w:r w:rsidR="005F4C8D">
        <w:rPr>
          <w:rFonts w:ascii="Cambria Math" w:hAnsi="Cambria Math" w:cs="Cambria Math"/>
        </w:rPr>
        <w:instrText>∼</w:instrText>
      </w:r>
      <w:r w:rsidR="005F4C8D">
        <w:rPr>
          <w:rFonts w:ascii="Times" w:hAnsi="Times"/>
        </w:rPr>
        <w:instrText xml:space="preserve">70% fewer breeding pairs at heavily infested sites, though nest survival rates were not affected. The results suggest that Acadian Flycatcher populations in Eastern Hemlock forests may decrease with continued decline of Eastern Hemlocks. Populations in the Appalachian Highlands, where the species' association with Eastern Hemlock is most pronounced, may be at greatest risk. © The American Ornithologists' Union, 2009.","author":[{"dropping-particle":"","family":"Allen","given":"Michael C.","non-dropping-particle":"","parse-names":false,"suffix":""},{"dropping-particle":"","family":"Sheehan","given":"James","non-dropping-particle":"","parse-names":false,"suffix":""},{"dropping-particle":"","family":"Master","given":"Terry L.","non-dropping-particle":"","parse-names":false,"suffix":""},{"dropping-particle":"","family":"Mulvihill","given":"Robert S.","non-dropping-particle":"","parse-names":false,"suffix":""}],"container-title":"Auk","id":"ITEM-7","issue":"3","issued":{"date-parts":[["2009","7","1"]]},"page":"543-553","publisher":"American Ornithological Society","title":"Responses of acadian flycatchers (empidonax virescens) to hemlock woolly adelgid (adelges tsugae) infestation in appalachian riparian forests","type":"article-journal","volume":"126"}}],"schema":"https://github.com/citation-style-language/schema/raw/master/csl-citation.json"} </w:instrText>
      </w:r>
      <w:r>
        <w:rPr>
          <w:rFonts w:ascii="Times" w:hAnsi="Times"/>
        </w:rPr>
        <w:fldChar w:fldCharType="separate"/>
      </w:r>
      <w:r w:rsidR="005F4C8D">
        <w:rPr>
          <w:rFonts w:ascii="Times" w:hAnsi="Times"/>
          <w:noProof/>
        </w:rPr>
        <w:t>(Askins and Philbrick 1987, Yamasaki et al. 1999, Tingley et al. 2002, Becker et al. 2008, Allen et al. 2009, Brown and Weinkam 2014, Toenies et al. 2018)</w:t>
      </w:r>
      <w:r>
        <w:rPr>
          <w:rFonts w:ascii="Times" w:hAnsi="Times"/>
        </w:rPr>
        <w:fldChar w:fldCharType="end"/>
      </w:r>
      <w:r w:rsidR="009C2D30" w:rsidRPr="009C2D30">
        <w:rPr>
          <w:rFonts w:ascii="Times" w:hAnsi="Times"/>
          <w:highlight w:val="yellow"/>
        </w:rPr>
        <w:t xml:space="preserve"> </w:t>
      </w:r>
      <w:commentRangeStart w:id="5"/>
      <w:r w:rsidR="009C2D30" w:rsidRPr="005D7191">
        <w:rPr>
          <w:rFonts w:ascii="Times" w:hAnsi="Times"/>
          <w:highlight w:val="yellow"/>
        </w:rPr>
        <w:t>Ross et al. 2004</w:t>
      </w:r>
      <w:commentRangeEnd w:id="5"/>
      <w:r w:rsidR="009C2D30">
        <w:rPr>
          <w:rStyle w:val="CommentReference"/>
        </w:rPr>
        <w:commentReference w:id="5"/>
      </w:r>
      <w:r w:rsidR="00A923A1">
        <w:rPr>
          <w:rFonts w:ascii="Times" w:hAnsi="Times"/>
        </w:rPr>
        <w:t>,</w:t>
      </w:r>
      <w:r w:rsidR="00A923A1" w:rsidRPr="00A923A1">
        <w:rPr>
          <w:rFonts w:ascii="Times" w:hAnsi="Times"/>
        </w:rPr>
        <w:t xml:space="preserve"> </w:t>
      </w:r>
      <w:commentRangeStart w:id="6"/>
      <w:proofErr w:type="spellStart"/>
      <w:r w:rsidR="00A923A1" w:rsidRPr="009F6140">
        <w:rPr>
          <w:rFonts w:ascii="Times" w:hAnsi="Times"/>
        </w:rPr>
        <w:t>Benzinger</w:t>
      </w:r>
      <w:proofErr w:type="spellEnd"/>
      <w:r w:rsidR="00A923A1" w:rsidRPr="009F6140">
        <w:rPr>
          <w:rFonts w:ascii="Times" w:hAnsi="Times"/>
        </w:rPr>
        <w:t>, 1994</w:t>
      </w:r>
      <w:commentRangeEnd w:id="6"/>
      <w:r w:rsidR="00A923A1">
        <w:rPr>
          <w:rStyle w:val="CommentReference"/>
        </w:rPr>
        <w:commentReference w:id="6"/>
      </w:r>
      <w:r w:rsidRPr="00F924BF">
        <w:rPr>
          <w:rFonts w:ascii="Times" w:hAnsi="Times"/>
        </w:rPr>
        <w:t xml:space="preserve">. </w:t>
      </w:r>
      <w:r w:rsidR="00750F0E">
        <w:rPr>
          <w:rFonts w:ascii="Times" w:hAnsi="Times"/>
        </w:rPr>
        <w:t>T</w:t>
      </w:r>
      <w:r w:rsidRPr="00F924BF">
        <w:rPr>
          <w:rFonts w:ascii="Times" w:hAnsi="Times"/>
        </w:rPr>
        <w:t xml:space="preserve">hese studies provide invaluable insights </w:t>
      </w:r>
      <w:r>
        <w:rPr>
          <w:rFonts w:ascii="Times" w:hAnsi="Times"/>
        </w:rPr>
        <w:t>about</w:t>
      </w:r>
      <w:r w:rsidRPr="00F924BF">
        <w:rPr>
          <w:rFonts w:ascii="Times" w:hAnsi="Times"/>
        </w:rPr>
        <w:t xml:space="preserve"> the effects of the woolly adelgid in local avian populations, the extent of the landscape scale effect of hemlock tree mortality in</w:t>
      </w:r>
      <w:r w:rsidR="00DF61CC">
        <w:rPr>
          <w:rFonts w:ascii="Times" w:hAnsi="Times"/>
        </w:rPr>
        <w:t xml:space="preserve"> </w:t>
      </w:r>
      <w:r w:rsidR="00122939">
        <w:rPr>
          <w:rFonts w:ascii="Times" w:hAnsi="Times"/>
        </w:rPr>
        <w:t xml:space="preserve">different </w:t>
      </w:r>
      <w:r w:rsidRPr="00F924BF">
        <w:rPr>
          <w:rFonts w:ascii="Times" w:hAnsi="Times"/>
        </w:rPr>
        <w:t>bird</w:t>
      </w:r>
      <w:r w:rsidR="00122939">
        <w:rPr>
          <w:rFonts w:ascii="Times" w:hAnsi="Times"/>
        </w:rPr>
        <w:t xml:space="preserve"> species i</w:t>
      </w:r>
      <w:r w:rsidRPr="00F924BF">
        <w:rPr>
          <w:rFonts w:ascii="Times" w:hAnsi="Times"/>
        </w:rPr>
        <w:t>s still unclear</w:t>
      </w:r>
      <w:r w:rsidR="008B39D1">
        <w:rPr>
          <w:rFonts w:ascii="Times" w:hAnsi="Times"/>
        </w:rPr>
        <w:t xml:space="preserve"> </w:t>
      </w:r>
      <w:r w:rsidR="00DF61CC">
        <w:rPr>
          <w:rFonts w:ascii="Times" w:hAnsi="Times"/>
        </w:rPr>
        <w:t xml:space="preserve">if we consider </w:t>
      </w:r>
      <w:r w:rsidR="009560A7">
        <w:rPr>
          <w:rFonts w:ascii="Times" w:hAnsi="Times"/>
        </w:rPr>
        <w:t>their entire</w:t>
      </w:r>
      <w:r w:rsidR="00DF61CC">
        <w:rPr>
          <w:rFonts w:ascii="Times" w:hAnsi="Times"/>
        </w:rPr>
        <w:t xml:space="preserve"> </w:t>
      </w:r>
      <w:r w:rsidR="009560A7">
        <w:rPr>
          <w:rFonts w:ascii="Times" w:hAnsi="Times"/>
        </w:rPr>
        <w:t xml:space="preserve">distribution </w:t>
      </w:r>
      <w:r w:rsidR="00DF61CC">
        <w:rPr>
          <w:rFonts w:ascii="Times" w:hAnsi="Times"/>
        </w:rPr>
        <w:t>range</w:t>
      </w:r>
      <w:r w:rsidR="009560A7">
        <w:rPr>
          <w:rFonts w:ascii="Times" w:hAnsi="Times"/>
        </w:rPr>
        <w:t>s</w:t>
      </w:r>
      <w:r w:rsidRPr="00F924BF">
        <w:rPr>
          <w:rFonts w:ascii="Times" w:hAnsi="Times"/>
        </w:rPr>
        <w:t xml:space="preserve">. </w:t>
      </w:r>
    </w:p>
    <w:p w14:paraId="6C4C275D" w14:textId="1DDDC323" w:rsidR="00831FD8" w:rsidRDefault="00522A18" w:rsidP="00665B3B">
      <w:pPr>
        <w:spacing w:after="240" w:line="360" w:lineRule="auto"/>
        <w:rPr>
          <w:rFonts w:ascii="Times" w:hAnsi="Times"/>
        </w:rPr>
      </w:pPr>
      <w:r>
        <w:rPr>
          <w:rFonts w:ascii="Times" w:hAnsi="Times"/>
        </w:rPr>
        <w:t xml:space="preserve">A core group of species </w:t>
      </w:r>
      <w:r w:rsidR="0009217D">
        <w:rPr>
          <w:rFonts w:ascii="Times" w:hAnsi="Times"/>
        </w:rPr>
        <w:t>has been</w:t>
      </w:r>
      <w:r>
        <w:rPr>
          <w:rFonts w:ascii="Times" w:hAnsi="Times"/>
        </w:rPr>
        <w:t xml:space="preserve"> described by</w:t>
      </w:r>
      <w:r w:rsidR="00475593">
        <w:rPr>
          <w:rFonts w:ascii="Times" w:hAnsi="Times"/>
        </w:rPr>
        <w:t xml:space="preserve"> several of</w:t>
      </w:r>
      <w:r>
        <w:rPr>
          <w:rFonts w:ascii="Times" w:hAnsi="Times"/>
        </w:rPr>
        <w:t xml:space="preserve"> the</w:t>
      </w:r>
      <w:r w:rsidR="00666C9C">
        <w:rPr>
          <w:rFonts w:ascii="Times" w:hAnsi="Times"/>
        </w:rPr>
        <w:t xml:space="preserve">se </w:t>
      </w:r>
      <w:r>
        <w:rPr>
          <w:rFonts w:ascii="Times" w:hAnsi="Times"/>
        </w:rPr>
        <w:t xml:space="preserve">studies as </w:t>
      </w:r>
      <w:r w:rsidR="00A923A1">
        <w:rPr>
          <w:rFonts w:ascii="Times" w:hAnsi="Times"/>
        </w:rPr>
        <w:t xml:space="preserve">negatively affected by </w:t>
      </w:r>
      <w:r>
        <w:rPr>
          <w:rFonts w:ascii="Times" w:hAnsi="Times"/>
        </w:rPr>
        <w:t>hemlock</w:t>
      </w:r>
      <w:r w:rsidR="00A923A1">
        <w:rPr>
          <w:rFonts w:ascii="Times" w:hAnsi="Times"/>
        </w:rPr>
        <w:t xml:space="preserve"> mortality</w:t>
      </w:r>
      <w:r w:rsidR="00666C9C">
        <w:rPr>
          <w:rFonts w:ascii="Times" w:hAnsi="Times"/>
        </w:rPr>
        <w:t xml:space="preserve">: </w:t>
      </w:r>
      <w:r w:rsidR="00831FD8" w:rsidRPr="00F42F17">
        <w:rPr>
          <w:rFonts w:ascii="Times" w:hAnsi="Times"/>
        </w:rPr>
        <w:t>Acadian Flycatcher</w:t>
      </w:r>
      <w:r w:rsidR="008F0B0C">
        <w:rPr>
          <w:rFonts w:ascii="Times" w:hAnsi="Times"/>
        </w:rPr>
        <w:t xml:space="preserve"> </w:t>
      </w:r>
      <w:r w:rsidR="008F0B0C" w:rsidRPr="00AA1A09">
        <w:rPr>
          <w:rFonts w:ascii="Times" w:hAnsi="Times"/>
        </w:rPr>
        <w:t>(</w:t>
      </w:r>
      <w:r w:rsidR="00F646DD" w:rsidRPr="00F646DD">
        <w:rPr>
          <w:rFonts w:ascii="Times" w:hAnsi="Times"/>
          <w:i/>
          <w:iCs/>
        </w:rPr>
        <w:t xml:space="preserve">Empidonax </w:t>
      </w:r>
      <w:proofErr w:type="spellStart"/>
      <w:r w:rsidR="00F646DD" w:rsidRPr="00F646DD">
        <w:rPr>
          <w:rFonts w:ascii="Times" w:hAnsi="Times"/>
          <w:i/>
          <w:iCs/>
        </w:rPr>
        <w:t>virescens</w:t>
      </w:r>
      <w:proofErr w:type="spellEnd"/>
      <w:r w:rsidR="00AA1A09" w:rsidRPr="00AA1A09">
        <w:rPr>
          <w:rFonts w:ascii="Times" w:hAnsi="Times"/>
        </w:rPr>
        <w:t>)</w:t>
      </w:r>
      <w:r w:rsidR="00324AA5">
        <w:rPr>
          <w:rFonts w:ascii="Times" w:hAnsi="Times"/>
        </w:rPr>
        <w:t xml:space="preserve">, </w:t>
      </w:r>
      <w:r w:rsidR="00831FD8" w:rsidRPr="00F42F17">
        <w:rPr>
          <w:rFonts w:ascii="Times" w:hAnsi="Times"/>
        </w:rPr>
        <w:t>Black-and-white Warbler</w:t>
      </w:r>
      <w:r w:rsidR="00324AA5">
        <w:rPr>
          <w:rFonts w:ascii="Times" w:hAnsi="Times"/>
        </w:rPr>
        <w:t xml:space="preserve"> (</w:t>
      </w:r>
      <w:proofErr w:type="spellStart"/>
      <w:r w:rsidR="00C05B32" w:rsidRPr="00C05B32">
        <w:rPr>
          <w:rFonts w:ascii="Times" w:hAnsi="Times"/>
          <w:i/>
          <w:iCs/>
        </w:rPr>
        <w:t>Mniotilta</w:t>
      </w:r>
      <w:proofErr w:type="spellEnd"/>
      <w:r w:rsidR="00C05B32" w:rsidRPr="00C05B32">
        <w:rPr>
          <w:rFonts w:ascii="Times" w:hAnsi="Times"/>
          <w:i/>
          <w:iCs/>
        </w:rPr>
        <w:t xml:space="preserve"> varia</w:t>
      </w:r>
      <w:r w:rsidR="00324AA5">
        <w:rPr>
          <w:rFonts w:ascii="Times" w:hAnsi="Times"/>
        </w:rPr>
        <w:t xml:space="preserve">), </w:t>
      </w:r>
      <w:r w:rsidR="00831FD8">
        <w:rPr>
          <w:rFonts w:ascii="Times" w:hAnsi="Times"/>
        </w:rPr>
        <w:t>Blackburnian Warbler</w:t>
      </w:r>
      <w:r w:rsidR="00324AA5">
        <w:rPr>
          <w:rFonts w:ascii="Times" w:hAnsi="Times"/>
        </w:rPr>
        <w:t xml:space="preserve"> (</w:t>
      </w:r>
      <w:r w:rsidR="002E2DCD" w:rsidRPr="002E2DCD">
        <w:rPr>
          <w:rFonts w:ascii="Times" w:hAnsi="Times"/>
          <w:i/>
          <w:iCs/>
        </w:rPr>
        <w:t xml:space="preserve">Setophaga </w:t>
      </w:r>
      <w:proofErr w:type="spellStart"/>
      <w:r w:rsidR="002E2DCD" w:rsidRPr="002E2DCD">
        <w:rPr>
          <w:rFonts w:ascii="Times" w:hAnsi="Times"/>
          <w:i/>
          <w:iCs/>
        </w:rPr>
        <w:t>fusca</w:t>
      </w:r>
      <w:proofErr w:type="spellEnd"/>
      <w:r w:rsidR="00324AA5">
        <w:rPr>
          <w:rFonts w:ascii="Times" w:hAnsi="Times"/>
        </w:rPr>
        <w:t xml:space="preserve">), </w:t>
      </w:r>
      <w:r w:rsidR="00831FD8" w:rsidRPr="00E57E08">
        <w:rPr>
          <w:rFonts w:ascii="Times" w:hAnsi="Times"/>
        </w:rPr>
        <w:t>Black-throated Green Warbler</w:t>
      </w:r>
      <w:r w:rsidR="00324AA5">
        <w:rPr>
          <w:rFonts w:ascii="Times" w:hAnsi="Times"/>
        </w:rPr>
        <w:t xml:space="preserve"> </w:t>
      </w:r>
      <w:r w:rsidR="00324AA5" w:rsidRPr="00AA1A09">
        <w:rPr>
          <w:rFonts w:ascii="Times" w:hAnsi="Times"/>
        </w:rPr>
        <w:t>(</w:t>
      </w:r>
      <w:r w:rsidR="008B0EFC" w:rsidRPr="008B0EFC">
        <w:rPr>
          <w:rFonts w:ascii="Times" w:hAnsi="Times"/>
          <w:i/>
          <w:iCs/>
        </w:rPr>
        <w:t>Setophaga virens</w:t>
      </w:r>
      <w:r w:rsidR="00324AA5">
        <w:rPr>
          <w:rFonts w:ascii="Times" w:hAnsi="Times"/>
        </w:rPr>
        <w:t xml:space="preserve">), </w:t>
      </w:r>
      <w:r w:rsidR="00831FD8" w:rsidRPr="00F42F17">
        <w:rPr>
          <w:rFonts w:ascii="Times" w:hAnsi="Times"/>
        </w:rPr>
        <w:t>Blue-headed Vireo</w:t>
      </w:r>
      <w:r w:rsidR="00324AA5">
        <w:rPr>
          <w:rFonts w:ascii="Times" w:hAnsi="Times"/>
        </w:rPr>
        <w:t xml:space="preserve"> (</w:t>
      </w:r>
      <w:r w:rsidR="00E66E64" w:rsidRPr="00E66E64">
        <w:rPr>
          <w:rFonts w:ascii="Times" w:hAnsi="Times"/>
          <w:i/>
          <w:iCs/>
        </w:rPr>
        <w:t>Vireo solitarius</w:t>
      </w:r>
      <w:r w:rsidR="00324AA5">
        <w:rPr>
          <w:rFonts w:ascii="Times" w:hAnsi="Times"/>
        </w:rPr>
        <w:t xml:space="preserve">), </w:t>
      </w:r>
      <w:r w:rsidR="00831FD8" w:rsidRPr="00750F0E">
        <w:rPr>
          <w:rFonts w:ascii="Times" w:hAnsi="Times"/>
          <w:highlight w:val="yellow"/>
        </w:rPr>
        <w:t>Canada Warbler</w:t>
      </w:r>
      <w:r w:rsidR="00324AA5" w:rsidRPr="00750F0E">
        <w:rPr>
          <w:rFonts w:ascii="Times" w:hAnsi="Times"/>
          <w:highlight w:val="yellow"/>
        </w:rPr>
        <w:t xml:space="preserve"> (</w:t>
      </w:r>
      <w:proofErr w:type="spellStart"/>
      <w:r w:rsidR="00755B17" w:rsidRPr="00750F0E">
        <w:rPr>
          <w:rFonts w:ascii="Times" w:hAnsi="Times"/>
          <w:i/>
          <w:iCs/>
          <w:highlight w:val="yellow"/>
        </w:rPr>
        <w:t>Cardellina</w:t>
      </w:r>
      <w:proofErr w:type="spellEnd"/>
      <w:r w:rsidR="00755B17" w:rsidRPr="00750F0E">
        <w:rPr>
          <w:rFonts w:ascii="Times" w:hAnsi="Times"/>
          <w:i/>
          <w:iCs/>
          <w:highlight w:val="yellow"/>
        </w:rPr>
        <w:t xml:space="preserve"> canadensis</w:t>
      </w:r>
      <w:r w:rsidR="00324AA5" w:rsidRPr="00750F0E">
        <w:rPr>
          <w:rFonts w:ascii="Times" w:hAnsi="Times"/>
          <w:highlight w:val="yellow"/>
        </w:rPr>
        <w:t>)</w:t>
      </w:r>
      <w:r w:rsidR="00324AA5">
        <w:rPr>
          <w:rFonts w:ascii="Times" w:hAnsi="Times"/>
        </w:rPr>
        <w:t xml:space="preserve">, </w:t>
      </w:r>
      <w:r w:rsidR="00831FD8">
        <w:rPr>
          <w:rFonts w:ascii="Times" w:hAnsi="Times"/>
        </w:rPr>
        <w:t>H</w:t>
      </w:r>
      <w:r w:rsidR="00831FD8" w:rsidRPr="00704176">
        <w:rPr>
          <w:rFonts w:ascii="Times" w:hAnsi="Times"/>
        </w:rPr>
        <w:t xml:space="preserve">ermit </w:t>
      </w:r>
      <w:r w:rsidR="00831FD8">
        <w:rPr>
          <w:rFonts w:ascii="Times" w:hAnsi="Times"/>
        </w:rPr>
        <w:t>T</w:t>
      </w:r>
      <w:r w:rsidR="00831FD8" w:rsidRPr="00704176">
        <w:rPr>
          <w:rFonts w:ascii="Times" w:hAnsi="Times"/>
        </w:rPr>
        <w:t>hrush</w:t>
      </w:r>
      <w:r w:rsidR="00324AA5">
        <w:rPr>
          <w:rFonts w:ascii="Times" w:hAnsi="Times"/>
        </w:rPr>
        <w:t xml:space="preserve"> (</w:t>
      </w:r>
      <w:proofErr w:type="spellStart"/>
      <w:r w:rsidR="00FD3170" w:rsidRPr="00FD3170">
        <w:rPr>
          <w:rFonts w:ascii="Times" w:hAnsi="Times"/>
          <w:i/>
          <w:iCs/>
        </w:rPr>
        <w:t>Catharus</w:t>
      </w:r>
      <w:proofErr w:type="spellEnd"/>
      <w:r w:rsidR="00FD3170" w:rsidRPr="00FD3170">
        <w:rPr>
          <w:rFonts w:ascii="Times" w:hAnsi="Times"/>
          <w:i/>
          <w:iCs/>
        </w:rPr>
        <w:t xml:space="preserve"> </w:t>
      </w:r>
      <w:proofErr w:type="spellStart"/>
      <w:r w:rsidR="00FD3170" w:rsidRPr="00FD3170">
        <w:rPr>
          <w:rFonts w:ascii="Times" w:hAnsi="Times"/>
          <w:i/>
          <w:iCs/>
        </w:rPr>
        <w:t>guttatus</w:t>
      </w:r>
      <w:proofErr w:type="spellEnd"/>
      <w:r w:rsidR="00324AA5">
        <w:rPr>
          <w:rFonts w:ascii="Times" w:hAnsi="Times"/>
        </w:rPr>
        <w:t xml:space="preserve">), </w:t>
      </w:r>
      <w:r w:rsidR="00831FD8" w:rsidRPr="00E57E08">
        <w:rPr>
          <w:rFonts w:ascii="Times" w:hAnsi="Times"/>
        </w:rPr>
        <w:t>Hooded Warbler</w:t>
      </w:r>
      <w:r w:rsidR="00324AA5">
        <w:rPr>
          <w:rFonts w:ascii="Times" w:hAnsi="Times"/>
        </w:rPr>
        <w:t xml:space="preserve"> (</w:t>
      </w:r>
      <w:r w:rsidR="003111ED" w:rsidRPr="003111ED">
        <w:rPr>
          <w:rFonts w:ascii="Times" w:hAnsi="Times"/>
          <w:i/>
          <w:iCs/>
        </w:rPr>
        <w:t xml:space="preserve">Setophaga </w:t>
      </w:r>
      <w:proofErr w:type="spellStart"/>
      <w:r w:rsidR="003111ED" w:rsidRPr="003111ED">
        <w:rPr>
          <w:rFonts w:ascii="Times" w:hAnsi="Times"/>
          <w:i/>
          <w:iCs/>
        </w:rPr>
        <w:t>citrina</w:t>
      </w:r>
      <w:proofErr w:type="spellEnd"/>
      <w:r w:rsidR="00324AA5">
        <w:rPr>
          <w:rFonts w:ascii="Times" w:hAnsi="Times"/>
        </w:rPr>
        <w:t xml:space="preserve">), </w:t>
      </w:r>
      <w:r w:rsidR="002E6984" w:rsidRPr="00750F0E">
        <w:rPr>
          <w:rFonts w:ascii="Times" w:hAnsi="Times"/>
          <w:highlight w:val="yellow"/>
        </w:rPr>
        <w:t>Louisiana Waterthrush (</w:t>
      </w:r>
      <w:proofErr w:type="spellStart"/>
      <w:r w:rsidR="002E6984" w:rsidRPr="00750F0E">
        <w:rPr>
          <w:rFonts w:ascii="Times" w:hAnsi="Times"/>
          <w:i/>
          <w:iCs/>
          <w:highlight w:val="yellow"/>
        </w:rPr>
        <w:t>Parkesia</w:t>
      </w:r>
      <w:proofErr w:type="spellEnd"/>
      <w:r w:rsidR="002E6984" w:rsidRPr="00750F0E">
        <w:rPr>
          <w:rFonts w:ascii="Times" w:hAnsi="Times"/>
          <w:i/>
          <w:iCs/>
          <w:highlight w:val="yellow"/>
        </w:rPr>
        <w:t xml:space="preserve"> </w:t>
      </w:r>
      <w:proofErr w:type="spellStart"/>
      <w:r w:rsidR="002E6984" w:rsidRPr="00750F0E">
        <w:rPr>
          <w:rFonts w:ascii="Times" w:hAnsi="Times"/>
          <w:i/>
          <w:iCs/>
          <w:highlight w:val="yellow"/>
        </w:rPr>
        <w:t>motacilla</w:t>
      </w:r>
      <w:proofErr w:type="spellEnd"/>
      <w:r w:rsidR="002E6984" w:rsidRPr="00750F0E">
        <w:rPr>
          <w:rFonts w:ascii="Times" w:hAnsi="Times"/>
          <w:highlight w:val="yellow"/>
        </w:rPr>
        <w:t xml:space="preserve">), </w:t>
      </w:r>
      <w:r w:rsidR="00831FD8" w:rsidRPr="00750F0E">
        <w:rPr>
          <w:rFonts w:ascii="Times" w:hAnsi="Times"/>
          <w:highlight w:val="yellow"/>
        </w:rPr>
        <w:t>Ovenbird</w:t>
      </w:r>
      <w:r w:rsidR="00324AA5" w:rsidRPr="00750F0E">
        <w:rPr>
          <w:rFonts w:ascii="Times" w:hAnsi="Times"/>
          <w:highlight w:val="yellow"/>
        </w:rPr>
        <w:t xml:space="preserve"> (</w:t>
      </w:r>
      <w:proofErr w:type="spellStart"/>
      <w:r w:rsidR="00475593" w:rsidRPr="00750F0E">
        <w:rPr>
          <w:rFonts w:ascii="Times" w:hAnsi="Times"/>
          <w:i/>
          <w:iCs/>
          <w:highlight w:val="yellow"/>
        </w:rPr>
        <w:t>Seiurus</w:t>
      </w:r>
      <w:proofErr w:type="spellEnd"/>
      <w:r w:rsidR="00475593" w:rsidRPr="00750F0E">
        <w:rPr>
          <w:rFonts w:ascii="Times" w:hAnsi="Times"/>
          <w:i/>
          <w:iCs/>
          <w:highlight w:val="yellow"/>
        </w:rPr>
        <w:t xml:space="preserve"> </w:t>
      </w:r>
      <w:proofErr w:type="spellStart"/>
      <w:r w:rsidR="00475593" w:rsidRPr="00750F0E">
        <w:rPr>
          <w:rFonts w:ascii="Times" w:hAnsi="Times"/>
          <w:i/>
          <w:iCs/>
          <w:highlight w:val="yellow"/>
        </w:rPr>
        <w:t>aurocapilla</w:t>
      </w:r>
      <w:proofErr w:type="spellEnd"/>
      <w:r w:rsidR="00324AA5" w:rsidRPr="00750F0E">
        <w:rPr>
          <w:rFonts w:ascii="Times" w:hAnsi="Times"/>
          <w:highlight w:val="yellow"/>
        </w:rPr>
        <w:t xml:space="preserve">), and </w:t>
      </w:r>
      <w:r w:rsidR="00831FD8" w:rsidRPr="00750F0E">
        <w:rPr>
          <w:highlight w:val="yellow"/>
        </w:rPr>
        <w:t>Winter Wren</w:t>
      </w:r>
      <w:r w:rsidR="00C9623D" w:rsidRPr="00750F0E">
        <w:rPr>
          <w:rFonts w:ascii="Times" w:hAnsi="Times"/>
          <w:highlight w:val="yellow"/>
        </w:rPr>
        <w:t xml:space="preserve"> (</w:t>
      </w:r>
      <w:r w:rsidR="00475593" w:rsidRPr="00750F0E">
        <w:rPr>
          <w:rFonts w:ascii="Times" w:hAnsi="Times"/>
          <w:i/>
          <w:iCs/>
          <w:highlight w:val="yellow"/>
        </w:rPr>
        <w:t xml:space="preserve">Troglodytes </w:t>
      </w:r>
      <w:proofErr w:type="spellStart"/>
      <w:r w:rsidR="00475593" w:rsidRPr="00750F0E">
        <w:rPr>
          <w:rFonts w:ascii="Times" w:hAnsi="Times"/>
          <w:i/>
          <w:iCs/>
          <w:highlight w:val="yellow"/>
        </w:rPr>
        <w:t>hiemalis</w:t>
      </w:r>
      <w:proofErr w:type="spellEnd"/>
      <w:r w:rsidR="00C9623D" w:rsidRPr="00750F0E">
        <w:rPr>
          <w:rFonts w:ascii="Times" w:hAnsi="Times"/>
          <w:highlight w:val="yellow"/>
        </w:rPr>
        <w:t>)</w:t>
      </w:r>
      <w:r w:rsidR="00C9623D">
        <w:rPr>
          <w:rFonts w:ascii="Times" w:hAnsi="Times"/>
        </w:rPr>
        <w:t>.</w:t>
      </w:r>
      <w:r w:rsidR="00A923A1">
        <w:rPr>
          <w:rFonts w:ascii="Times" w:hAnsi="Times"/>
        </w:rPr>
        <w:t xml:space="preserve"> Even though</w:t>
      </w:r>
      <w:r w:rsidR="001F6423">
        <w:rPr>
          <w:rFonts w:ascii="Times" w:hAnsi="Times"/>
        </w:rPr>
        <w:t xml:space="preserve"> there is clear evidence of local </w:t>
      </w:r>
      <w:r w:rsidR="00FC66AA">
        <w:rPr>
          <w:rFonts w:ascii="Times" w:hAnsi="Times"/>
        </w:rPr>
        <w:t xml:space="preserve">bird </w:t>
      </w:r>
      <w:r w:rsidR="001F6423">
        <w:rPr>
          <w:rFonts w:ascii="Times" w:hAnsi="Times"/>
        </w:rPr>
        <w:t>population decline</w:t>
      </w:r>
      <w:r w:rsidR="00FC66AA">
        <w:rPr>
          <w:rFonts w:ascii="Times" w:hAnsi="Times"/>
        </w:rPr>
        <w:t xml:space="preserve"> following adelgid infestation</w:t>
      </w:r>
      <w:r w:rsidR="001F6423">
        <w:rPr>
          <w:rFonts w:ascii="Times" w:hAnsi="Times"/>
        </w:rPr>
        <w:t>, and</w:t>
      </w:r>
      <w:r w:rsidR="00A923A1">
        <w:rPr>
          <w:rFonts w:ascii="Times" w:hAnsi="Times"/>
        </w:rPr>
        <w:t xml:space="preserve"> species that are declining are consistent across studies, locally different subgroup</w:t>
      </w:r>
      <w:r w:rsidR="00AA1A09">
        <w:rPr>
          <w:rFonts w:ascii="Times" w:hAnsi="Times"/>
        </w:rPr>
        <w:t>s</w:t>
      </w:r>
      <w:r w:rsidR="00FC66AA">
        <w:rPr>
          <w:rFonts w:ascii="Times" w:hAnsi="Times"/>
        </w:rPr>
        <w:t xml:space="preserve"> of species</w:t>
      </w:r>
      <w:r w:rsidR="00A923A1">
        <w:rPr>
          <w:rFonts w:ascii="Times" w:hAnsi="Times"/>
        </w:rPr>
        <w:t xml:space="preserve"> </w:t>
      </w:r>
      <w:r w:rsidR="00AA1A09">
        <w:rPr>
          <w:rFonts w:ascii="Times" w:hAnsi="Times"/>
        </w:rPr>
        <w:t>are</w:t>
      </w:r>
      <w:r w:rsidR="00A923A1">
        <w:rPr>
          <w:rFonts w:ascii="Times" w:hAnsi="Times"/>
        </w:rPr>
        <w:t xml:space="preserve"> being affected</w:t>
      </w:r>
      <w:r w:rsidR="00AA1A09">
        <w:rPr>
          <w:rFonts w:ascii="Times" w:hAnsi="Times"/>
        </w:rPr>
        <w:t xml:space="preserve"> according to the area evaluated</w:t>
      </w:r>
      <w:r w:rsidR="00A923A1">
        <w:rPr>
          <w:rFonts w:ascii="Times" w:hAnsi="Times"/>
        </w:rPr>
        <w:t xml:space="preserve">. In addition, most of these studies is </w:t>
      </w:r>
      <w:r w:rsidR="00AA1A09">
        <w:rPr>
          <w:rFonts w:ascii="Times" w:hAnsi="Times"/>
        </w:rPr>
        <w:t>looking at</w:t>
      </w:r>
      <w:r w:rsidR="00A923A1">
        <w:rPr>
          <w:rFonts w:ascii="Times" w:hAnsi="Times"/>
        </w:rPr>
        <w:t xml:space="preserve"> population </w:t>
      </w:r>
      <w:r w:rsidR="00FC66AA">
        <w:rPr>
          <w:rFonts w:ascii="Times" w:hAnsi="Times"/>
        </w:rPr>
        <w:t>decline</w:t>
      </w:r>
      <w:r w:rsidR="00A923A1">
        <w:rPr>
          <w:rFonts w:ascii="Times" w:hAnsi="Times"/>
        </w:rPr>
        <w:t xml:space="preserve"> </w:t>
      </w:r>
      <w:r w:rsidR="00FC66AA">
        <w:rPr>
          <w:rFonts w:ascii="Times" w:hAnsi="Times"/>
        </w:rPr>
        <w:t>in</w:t>
      </w:r>
      <w:r w:rsidR="00A923A1">
        <w:rPr>
          <w:rFonts w:ascii="Times" w:hAnsi="Times"/>
        </w:rPr>
        <w:t xml:space="preserve"> pristine hemlock forest</w:t>
      </w:r>
      <w:r w:rsidR="00FC66AA">
        <w:rPr>
          <w:rFonts w:ascii="Times" w:hAnsi="Times"/>
        </w:rPr>
        <w:t xml:space="preserve"> that has been </w:t>
      </w:r>
      <w:r w:rsidR="00934264">
        <w:rPr>
          <w:rFonts w:ascii="Times" w:hAnsi="Times"/>
        </w:rPr>
        <w:t>infested</w:t>
      </w:r>
      <w:r w:rsidR="00FC66AA">
        <w:rPr>
          <w:rFonts w:ascii="Times" w:hAnsi="Times"/>
        </w:rPr>
        <w:t xml:space="preserve"> </w:t>
      </w:r>
      <w:r w:rsidR="00A923A1">
        <w:rPr>
          <w:rFonts w:ascii="Times" w:hAnsi="Times"/>
        </w:rPr>
        <w:t xml:space="preserve">– not considering how bird species </w:t>
      </w:r>
      <w:r w:rsidR="00FC66AA">
        <w:rPr>
          <w:rFonts w:ascii="Times" w:hAnsi="Times"/>
        </w:rPr>
        <w:t>can</w:t>
      </w:r>
      <w:r w:rsidR="00A923A1">
        <w:rPr>
          <w:rFonts w:ascii="Times" w:hAnsi="Times"/>
        </w:rPr>
        <w:t xml:space="preserve"> use alternative coniferous-forest habitat</w:t>
      </w:r>
      <w:r w:rsidR="00757E77">
        <w:rPr>
          <w:rFonts w:ascii="Times" w:hAnsi="Times"/>
        </w:rPr>
        <w:t xml:space="preserve">, </w:t>
      </w:r>
      <w:r w:rsidR="00FC66AA">
        <w:rPr>
          <w:rFonts w:ascii="Times" w:hAnsi="Times"/>
        </w:rPr>
        <w:t>that can buffer</w:t>
      </w:r>
      <w:r w:rsidR="00934264">
        <w:rPr>
          <w:rFonts w:ascii="Times" w:hAnsi="Times"/>
        </w:rPr>
        <w:t xml:space="preserve"> against population decline in hemlock stands</w:t>
      </w:r>
      <w:r w:rsidR="00FC66AA">
        <w:rPr>
          <w:rFonts w:ascii="Times" w:hAnsi="Times"/>
        </w:rPr>
        <w:t xml:space="preserve"> </w:t>
      </w:r>
      <w:r w:rsidR="00757E77">
        <w:rPr>
          <w:rFonts w:ascii="Times" w:hAnsi="Times"/>
        </w:rPr>
        <w:t xml:space="preserve">and therefore </w:t>
      </w:r>
      <w:r w:rsidR="00934264">
        <w:rPr>
          <w:rFonts w:ascii="Times" w:hAnsi="Times"/>
        </w:rPr>
        <w:t>compensate for species decline in their whole range</w:t>
      </w:r>
      <w:r w:rsidR="00A923A1">
        <w:rPr>
          <w:rFonts w:ascii="Times" w:hAnsi="Times"/>
        </w:rPr>
        <w:t>.</w:t>
      </w:r>
      <w:r w:rsidR="00AA1A09">
        <w:rPr>
          <w:rFonts w:ascii="Times" w:hAnsi="Times"/>
        </w:rPr>
        <w:t xml:space="preserve"> To understand the effects of hemlock woolly adelgid</w:t>
      </w:r>
      <w:r w:rsidR="00736797">
        <w:rPr>
          <w:rFonts w:ascii="Times" w:hAnsi="Times"/>
        </w:rPr>
        <w:t xml:space="preserve"> infestation</w:t>
      </w:r>
      <w:r w:rsidR="00AA1A09">
        <w:rPr>
          <w:rFonts w:ascii="Times" w:hAnsi="Times"/>
        </w:rPr>
        <w:t xml:space="preserve"> in birds </w:t>
      </w:r>
      <w:r w:rsidR="00736797">
        <w:rPr>
          <w:rFonts w:ascii="Times" w:hAnsi="Times"/>
        </w:rPr>
        <w:t>at the landscape level</w:t>
      </w:r>
      <w:r w:rsidR="00AA1A09">
        <w:rPr>
          <w:rFonts w:ascii="Times" w:hAnsi="Times"/>
        </w:rPr>
        <w:t xml:space="preserve">, we </w:t>
      </w:r>
      <w:r w:rsidR="00736797">
        <w:rPr>
          <w:rFonts w:ascii="Times" w:hAnsi="Times"/>
        </w:rPr>
        <w:t>use long-term (~40 years) large-scale (</w:t>
      </w:r>
      <w:r w:rsidR="00F45BD8">
        <w:rPr>
          <w:rFonts w:ascii="Times" w:hAnsi="Times"/>
        </w:rPr>
        <w:t>eastern US</w:t>
      </w:r>
      <w:r w:rsidR="00736797">
        <w:rPr>
          <w:rFonts w:ascii="Times" w:hAnsi="Times"/>
        </w:rPr>
        <w:t>) data</w:t>
      </w:r>
      <w:r w:rsidR="00F45BD8">
        <w:rPr>
          <w:rFonts w:ascii="Times" w:hAnsi="Times"/>
        </w:rPr>
        <w:t xml:space="preserve"> to evaluate avian population decline</w:t>
      </w:r>
      <w:r w:rsidR="00AA1A09">
        <w:rPr>
          <w:rFonts w:ascii="Times" w:hAnsi="Times"/>
        </w:rPr>
        <w:t xml:space="preserve"> </w:t>
      </w:r>
      <w:r w:rsidR="00736797">
        <w:rPr>
          <w:rFonts w:ascii="Times" w:hAnsi="Times"/>
        </w:rPr>
        <w:t>throughout species distribution ranges</w:t>
      </w:r>
      <w:r w:rsidR="00F45BD8">
        <w:rPr>
          <w:rFonts w:ascii="Times" w:hAnsi="Times"/>
        </w:rPr>
        <w:t>.</w:t>
      </w:r>
    </w:p>
    <w:p w14:paraId="0831CB28" w14:textId="77777777" w:rsidR="00736797" w:rsidRPr="00736797" w:rsidRDefault="00736797" w:rsidP="00736797">
      <w:pPr>
        <w:spacing w:after="240" w:line="360" w:lineRule="auto"/>
        <w:rPr>
          <w:rFonts w:ascii="Times" w:hAnsi="Times"/>
        </w:rPr>
      </w:pPr>
      <w:r w:rsidRPr="00736797">
        <w:rPr>
          <w:rFonts w:ascii="Times" w:hAnsi="Times"/>
        </w:rPr>
        <w:t>METHODOLOGY</w:t>
      </w:r>
    </w:p>
    <w:p w14:paraId="794B829D" w14:textId="77777777" w:rsidR="00736797" w:rsidRPr="00A04AED" w:rsidRDefault="00736797" w:rsidP="00736797">
      <w:pPr>
        <w:spacing w:after="240" w:line="360" w:lineRule="auto"/>
        <w:rPr>
          <w:rFonts w:ascii="Times" w:hAnsi="Times"/>
          <w:i/>
          <w:iCs/>
        </w:rPr>
      </w:pPr>
      <w:r w:rsidRPr="00A04AED">
        <w:rPr>
          <w:rFonts w:ascii="Times" w:hAnsi="Times"/>
          <w:i/>
          <w:iCs/>
        </w:rPr>
        <w:t>Datasets</w:t>
      </w:r>
    </w:p>
    <w:p w14:paraId="599FF5D3" w14:textId="1329EF70" w:rsidR="00736797" w:rsidRPr="00736797" w:rsidRDefault="00736797" w:rsidP="00736797">
      <w:pPr>
        <w:spacing w:after="240" w:line="360" w:lineRule="auto"/>
        <w:rPr>
          <w:rFonts w:ascii="Times" w:hAnsi="Times"/>
        </w:rPr>
      </w:pPr>
      <w:r>
        <w:rPr>
          <w:rFonts w:ascii="Times" w:hAnsi="Times"/>
        </w:rPr>
        <w:t>We</w:t>
      </w:r>
      <w:r w:rsidRPr="00736797">
        <w:rPr>
          <w:rFonts w:ascii="Times" w:hAnsi="Times"/>
        </w:rPr>
        <w:t xml:space="preserve"> are using two </w:t>
      </w:r>
      <w:r w:rsidR="00CC51FE">
        <w:rPr>
          <w:rFonts w:ascii="Times" w:hAnsi="Times"/>
        </w:rPr>
        <w:t>spatially and temporally large-scale</w:t>
      </w:r>
      <w:r w:rsidRPr="00736797">
        <w:rPr>
          <w:rFonts w:ascii="Times" w:hAnsi="Times"/>
        </w:rPr>
        <w:t xml:space="preserve"> databases</w:t>
      </w:r>
      <w:r>
        <w:rPr>
          <w:rFonts w:ascii="Times" w:hAnsi="Times"/>
        </w:rPr>
        <w:t xml:space="preserve"> in this study:</w:t>
      </w:r>
      <w:r w:rsidRPr="00736797">
        <w:rPr>
          <w:rFonts w:ascii="Times" w:hAnsi="Times"/>
        </w:rPr>
        <w:t xml:space="preserve"> the USDA Forest Service Hemlock Wooly Adelgid database and the North American Breeding Bird Survey (BBS). The Hemlock Woolly Adelgid database consists of cases confirmed or reported by state forest officials of the presence of the hemlock woolly adelgid in counties of the eastern US. Although the data </w:t>
      </w:r>
      <w:r>
        <w:rPr>
          <w:rFonts w:ascii="Times" w:hAnsi="Times"/>
        </w:rPr>
        <w:t>were</w:t>
      </w:r>
      <w:r w:rsidRPr="00736797">
        <w:rPr>
          <w:rFonts w:ascii="Times" w:hAnsi="Times"/>
        </w:rPr>
        <w:t xml:space="preserve"> not based on systematic surveys, it is vast in space and time: there are over 32 thousand records, with </w:t>
      </w:r>
      <w:r w:rsidR="00CC51FE">
        <w:rPr>
          <w:rFonts w:ascii="Times" w:hAnsi="Times"/>
        </w:rPr>
        <w:t>nearly</w:t>
      </w:r>
      <w:r w:rsidRPr="00736797">
        <w:rPr>
          <w:rFonts w:ascii="Times" w:hAnsi="Times"/>
        </w:rPr>
        <w:t xml:space="preserve"> </w:t>
      </w:r>
      <w:r w:rsidR="00CC51FE">
        <w:rPr>
          <w:rFonts w:ascii="Times" w:hAnsi="Times"/>
        </w:rPr>
        <w:t>ten</w:t>
      </w:r>
      <w:r w:rsidRPr="00736797">
        <w:rPr>
          <w:rFonts w:ascii="Times" w:hAnsi="Times"/>
        </w:rPr>
        <w:t xml:space="preserve"> thousand infestation detections</w:t>
      </w:r>
      <w:r w:rsidR="00CC51FE">
        <w:rPr>
          <w:rFonts w:ascii="Times" w:hAnsi="Times"/>
        </w:rPr>
        <w:t xml:space="preserve"> in a county per year</w:t>
      </w:r>
      <w:r w:rsidRPr="00736797">
        <w:rPr>
          <w:rFonts w:ascii="Times" w:hAnsi="Times"/>
        </w:rPr>
        <w:t xml:space="preserve">. The data </w:t>
      </w:r>
      <w:r>
        <w:rPr>
          <w:rFonts w:ascii="Times" w:hAnsi="Times"/>
        </w:rPr>
        <w:t>were</w:t>
      </w:r>
      <w:r w:rsidRPr="00736797">
        <w:rPr>
          <w:rFonts w:ascii="Times" w:hAnsi="Times"/>
        </w:rPr>
        <w:t xml:space="preserve"> collected in 1951, 1971, 1977, 1979 to 1981, and 1984 to 2018 (totalizing 41 years of sampling) of 2012 counties</w:t>
      </w:r>
      <w:r>
        <w:rPr>
          <w:rFonts w:ascii="Times" w:hAnsi="Times"/>
        </w:rPr>
        <w:t xml:space="preserve"> in Eastern US</w:t>
      </w:r>
      <w:r w:rsidRPr="00736797">
        <w:rPr>
          <w:rFonts w:ascii="Times" w:hAnsi="Times"/>
        </w:rPr>
        <w:t>.</w:t>
      </w:r>
      <w:r w:rsidR="007C4EEA">
        <w:rPr>
          <w:rFonts w:ascii="Times" w:hAnsi="Times"/>
        </w:rPr>
        <w:t xml:space="preserve"> </w:t>
      </w:r>
      <w:r w:rsidRPr="00736797">
        <w:rPr>
          <w:rFonts w:ascii="Times" w:hAnsi="Times"/>
        </w:rPr>
        <w:t>The BBS is an effort to monitor bird populations in North America that started in 1966</w:t>
      </w:r>
      <w:r w:rsidR="00981FE5">
        <w:rPr>
          <w:rFonts w:ascii="Times" w:hAnsi="Times"/>
        </w:rPr>
        <w:t xml:space="preserve"> </w:t>
      </w:r>
      <w:r w:rsidR="00981FE5">
        <w:rPr>
          <w:rFonts w:ascii="Times" w:hAnsi="Times"/>
        </w:rPr>
        <w:fldChar w:fldCharType="begin" w:fldLock="1"/>
      </w:r>
      <w:r w:rsidR="005F4C8D">
        <w:rPr>
          <w:rFonts w:ascii="Times" w:hAnsi="Times"/>
        </w:rPr>
        <w:instrText xml:space="preserve"> ADDIN ZOTERO_ITEM CSL_CITATION {"citationID":"ViMDEl5C","properties":{"formattedCitation":"(Sauer et al. 2013)","plainCitation":"(Sauer et al. 2013)","noteIndex":0},"citationItems":[{"id":"p9xBliVG/oirnjTWk","uris":["http://www.mendeley.com/documents/?uuid=afd2f933-c58a-31cb-85c5-78023378fa52"],"uri":["http://www.mendeley.com/documents/?uuid=afd2f933-c58a-31cb-85c5-78023378fa52"],"itemData":{"DOI":"10.3996/NAFA.79.0001","abstract":"Abstract 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precisio...","author":[{"dropping-particle":"","family":"Sauer","given":"John R.","non-dropping-particle":"","parse-names":false,"suffix":""},{"dropping-particle":"","family":"Nivern","given":"D. K.","non-dropping-particle":"","parse-names":false,"suffix":""},{"dropping-particle":"","family":"Hines","given":"J. E.","non-dropping-particle":"","parse-names":false,"suffix":""},{"dropping-particle":"","family":"Ziolkowski","given":"David J.","non-dropping-particle":"","parse-names":false,"suffix":""},{"dropping-particle":"","family":"Pardieck","given":"Keith L.","non-dropping-particle":"","parse-names":false,"suffix":""},{"dropping-particle":"","family":"Fallon","given":"Jane E.","non-dropping-particle":"","parse-names":false,"suffix":""},{"dropping-particle":"","family":"Link","given":"William A.","non-dropping-particle":"","parse-names":false,"suffix":""}],"container-title":"North American Fauna","id":"ITEM-1","issued":{"date-parts":[["2013","12"]]},"number-of-pages":"1-32","publisher":"U.S. Fish and Wildlife Service","publisher-place":"USGS Patuxent Wildlife Research Center, Laurel, MD","title":"The North American Breeding Bird Survey 1966–2011: Summary Analysis and Species Accounts","type":"report","volume":"79"}}],"schema":"https://github.com/citation-style-language/schema/raw/master/csl-citation.json"} </w:instrText>
      </w:r>
      <w:r w:rsidR="00981FE5">
        <w:rPr>
          <w:rFonts w:ascii="Times" w:hAnsi="Times"/>
        </w:rPr>
        <w:fldChar w:fldCharType="separate"/>
      </w:r>
      <w:r w:rsidR="005F4C8D">
        <w:rPr>
          <w:rFonts w:ascii="Times" w:hAnsi="Times"/>
          <w:noProof/>
        </w:rPr>
        <w:t>(Sauer et al. 2013)</w:t>
      </w:r>
      <w:r w:rsidR="00981FE5">
        <w:rPr>
          <w:rFonts w:ascii="Times" w:hAnsi="Times"/>
        </w:rPr>
        <w:fldChar w:fldCharType="end"/>
      </w:r>
      <w:r w:rsidRPr="00736797">
        <w:rPr>
          <w:rFonts w:ascii="Times" w:hAnsi="Times"/>
        </w:rPr>
        <w:t>, and it consists of standard protocols to collect count data of birds in all North America during the peak of breeding season (May and June</w:t>
      </w:r>
      <w:commentRangeStart w:id="7"/>
      <w:r w:rsidRPr="00736797">
        <w:rPr>
          <w:rFonts w:ascii="Times" w:hAnsi="Times"/>
        </w:rPr>
        <w:t>)</w:t>
      </w:r>
      <w:commentRangeEnd w:id="7"/>
      <w:r w:rsidR="00CC51FE">
        <w:rPr>
          <w:rStyle w:val="CommentReference"/>
        </w:rPr>
        <w:commentReference w:id="7"/>
      </w:r>
      <w:r w:rsidRPr="00736797">
        <w:rPr>
          <w:rFonts w:ascii="Times" w:hAnsi="Times"/>
        </w:rPr>
        <w:t xml:space="preserve">. </w:t>
      </w:r>
      <w:commentRangeStart w:id="8"/>
      <w:r w:rsidR="00CC51FE">
        <w:rPr>
          <w:rFonts w:ascii="Times" w:hAnsi="Times"/>
        </w:rPr>
        <w:t>The subset of data we used included</w:t>
      </w:r>
      <w:commentRangeEnd w:id="8"/>
      <w:r w:rsidR="00CC51FE">
        <w:rPr>
          <w:rStyle w:val="CommentReference"/>
        </w:rPr>
        <w:commentReference w:id="8"/>
      </w:r>
      <w:r w:rsidRPr="00736797">
        <w:rPr>
          <w:rFonts w:ascii="Times" w:hAnsi="Times"/>
        </w:rPr>
        <w:t xml:space="preserve"> </w:t>
      </w:r>
      <w:r w:rsidR="00CC51FE">
        <w:rPr>
          <w:rFonts w:ascii="Times" w:hAnsi="Times"/>
        </w:rPr>
        <w:t xml:space="preserve">the years with adelgid data available, and </w:t>
      </w:r>
      <w:proofErr w:type="spellStart"/>
      <w:r w:rsidR="00CC51FE">
        <w:rPr>
          <w:rFonts w:ascii="Times" w:hAnsi="Times"/>
        </w:rPr>
        <w:t>contanined</w:t>
      </w:r>
      <w:proofErr w:type="spellEnd"/>
      <w:r w:rsidR="00D56B2D">
        <w:rPr>
          <w:rFonts w:ascii="Times" w:hAnsi="Times"/>
        </w:rPr>
        <w:t xml:space="preserve"> </w:t>
      </w:r>
      <w:r w:rsidRPr="00736797">
        <w:rPr>
          <w:rFonts w:ascii="Times" w:hAnsi="Times"/>
        </w:rPr>
        <w:t xml:space="preserve">over </w:t>
      </w:r>
      <w:r w:rsidR="00981FE5">
        <w:rPr>
          <w:rFonts w:ascii="Times" w:hAnsi="Times"/>
        </w:rPr>
        <w:t>37</w:t>
      </w:r>
      <w:r w:rsidRPr="00736797">
        <w:rPr>
          <w:rFonts w:ascii="Times" w:hAnsi="Times"/>
        </w:rPr>
        <w:t>00 routes where one experienced citizen scientist conduct</w:t>
      </w:r>
      <w:r w:rsidR="00D56B2D">
        <w:rPr>
          <w:rFonts w:ascii="Times" w:hAnsi="Times"/>
        </w:rPr>
        <w:t>ed</w:t>
      </w:r>
      <w:r w:rsidRPr="00736797">
        <w:rPr>
          <w:rFonts w:ascii="Times" w:hAnsi="Times"/>
        </w:rPr>
        <w:t xml:space="preserve"> a 40km transect, stopping at 50 different equidistant points. In each point, all birds that seen or heard in a 400m radius </w:t>
      </w:r>
      <w:r w:rsidR="00D56B2D" w:rsidRPr="00736797">
        <w:rPr>
          <w:rFonts w:ascii="Times" w:hAnsi="Times"/>
        </w:rPr>
        <w:t>are recorded</w:t>
      </w:r>
      <w:r w:rsidR="00D56B2D" w:rsidRPr="00736797">
        <w:rPr>
          <w:rFonts w:ascii="Times" w:hAnsi="Times"/>
        </w:rPr>
        <w:t xml:space="preserve"> </w:t>
      </w:r>
      <w:r w:rsidRPr="00736797">
        <w:rPr>
          <w:rFonts w:ascii="Times" w:hAnsi="Times"/>
        </w:rPr>
        <w:t xml:space="preserve">for three minutes, </w:t>
      </w:r>
      <w:r w:rsidR="00D56B2D">
        <w:rPr>
          <w:rFonts w:ascii="Times" w:hAnsi="Times"/>
        </w:rPr>
        <w:t>with</w:t>
      </w:r>
      <w:r w:rsidRPr="00736797">
        <w:rPr>
          <w:rFonts w:ascii="Times" w:hAnsi="Times"/>
        </w:rPr>
        <w:t xml:space="preserve"> sampling start</w:t>
      </w:r>
      <w:r w:rsidR="00D56B2D">
        <w:rPr>
          <w:rFonts w:ascii="Times" w:hAnsi="Times"/>
        </w:rPr>
        <w:t>ing</w:t>
      </w:r>
      <w:r w:rsidRPr="00736797">
        <w:rPr>
          <w:rFonts w:ascii="Times" w:hAnsi="Times"/>
        </w:rPr>
        <w:t xml:space="preserve"> half</w:t>
      </w:r>
      <w:r w:rsidR="00D56B2D">
        <w:rPr>
          <w:rFonts w:ascii="Times" w:hAnsi="Times"/>
        </w:rPr>
        <w:t xml:space="preserve"> </w:t>
      </w:r>
      <w:r w:rsidRPr="00736797">
        <w:rPr>
          <w:rFonts w:ascii="Times" w:hAnsi="Times"/>
        </w:rPr>
        <w:t>an hour before the sun</w:t>
      </w:r>
      <w:r w:rsidR="00981FE5">
        <w:rPr>
          <w:rFonts w:ascii="Times" w:hAnsi="Times"/>
        </w:rPr>
        <w:t>rise</w:t>
      </w:r>
      <w:r w:rsidRPr="00736797">
        <w:rPr>
          <w:rFonts w:ascii="Times" w:hAnsi="Times"/>
        </w:rPr>
        <w:t xml:space="preserve"> and last</w:t>
      </w:r>
      <w:r w:rsidR="00D56B2D">
        <w:rPr>
          <w:rFonts w:ascii="Times" w:hAnsi="Times"/>
        </w:rPr>
        <w:t>ing</w:t>
      </w:r>
      <w:r w:rsidRPr="00736797">
        <w:rPr>
          <w:rFonts w:ascii="Times" w:hAnsi="Times"/>
        </w:rPr>
        <w:t xml:space="preserve"> approximately five hours.</w:t>
      </w:r>
    </w:p>
    <w:p w14:paraId="4CCC945B" w14:textId="7AEB2E37" w:rsidR="008E1CC9" w:rsidRDefault="00736797" w:rsidP="00665B3B">
      <w:pPr>
        <w:spacing w:after="240" w:line="360" w:lineRule="auto"/>
        <w:rPr>
          <w:rFonts w:ascii="Times" w:hAnsi="Times"/>
        </w:rPr>
      </w:pPr>
      <w:r w:rsidRPr="00736797">
        <w:rPr>
          <w:rFonts w:ascii="Times" w:hAnsi="Times"/>
        </w:rPr>
        <w:t>We</w:t>
      </w:r>
      <w:r w:rsidR="007C4EEA">
        <w:rPr>
          <w:rFonts w:ascii="Times" w:hAnsi="Times"/>
        </w:rPr>
        <w:t xml:space="preserve"> use </w:t>
      </w:r>
      <w:r w:rsidRPr="00736797">
        <w:rPr>
          <w:rFonts w:ascii="Times" w:hAnsi="Times"/>
        </w:rPr>
        <w:t>data for all counties with</w:t>
      </w:r>
      <w:r w:rsidR="007C4EEA">
        <w:rPr>
          <w:rFonts w:ascii="Times" w:hAnsi="Times"/>
        </w:rPr>
        <w:t xml:space="preserve">in the hemlock tree distribution </w:t>
      </w:r>
      <w:r w:rsidR="00C26FF8">
        <w:rPr>
          <w:rFonts w:ascii="Times" w:hAnsi="Times"/>
        </w:rPr>
        <w:t>range and, with combined information of both datasets, we know</w:t>
      </w:r>
      <w:r w:rsidR="007C4EEA">
        <w:rPr>
          <w:rFonts w:ascii="Times" w:hAnsi="Times"/>
        </w:rPr>
        <w:t xml:space="preserve"> when</w:t>
      </w:r>
      <w:r w:rsidRPr="00736797">
        <w:rPr>
          <w:rFonts w:ascii="Times" w:hAnsi="Times"/>
        </w:rPr>
        <w:t xml:space="preserve"> woolly adelgid </w:t>
      </w:r>
      <w:r w:rsidR="007C4EEA">
        <w:rPr>
          <w:rFonts w:ascii="Times" w:hAnsi="Times"/>
        </w:rPr>
        <w:t xml:space="preserve">first appear at </w:t>
      </w:r>
      <w:r w:rsidR="00C26FF8">
        <w:rPr>
          <w:rFonts w:ascii="Times" w:hAnsi="Times"/>
        </w:rPr>
        <w:t>each</w:t>
      </w:r>
      <w:r w:rsidR="007C4EEA">
        <w:rPr>
          <w:rFonts w:ascii="Times" w:hAnsi="Times"/>
        </w:rPr>
        <w:t xml:space="preserve"> county,</w:t>
      </w:r>
      <w:r w:rsidRPr="00736797">
        <w:rPr>
          <w:rFonts w:ascii="Times" w:hAnsi="Times"/>
        </w:rPr>
        <w:t xml:space="preserve"> and </w:t>
      </w:r>
      <w:r w:rsidR="00C26FF8">
        <w:rPr>
          <w:rFonts w:ascii="Times" w:hAnsi="Times"/>
        </w:rPr>
        <w:t xml:space="preserve">how many </w:t>
      </w:r>
      <w:r w:rsidR="007C4EEA">
        <w:rPr>
          <w:rFonts w:ascii="Times" w:hAnsi="Times"/>
        </w:rPr>
        <w:t>bird</w:t>
      </w:r>
      <w:r w:rsidR="00C26FF8">
        <w:rPr>
          <w:rFonts w:ascii="Times" w:hAnsi="Times"/>
        </w:rPr>
        <w:t xml:space="preserve">s were detected </w:t>
      </w:r>
      <w:r w:rsidR="007C4EEA">
        <w:rPr>
          <w:rFonts w:ascii="Times" w:hAnsi="Times"/>
        </w:rPr>
        <w:t xml:space="preserve">for </w:t>
      </w:r>
      <w:r w:rsidRPr="00736797">
        <w:rPr>
          <w:rFonts w:ascii="Times" w:hAnsi="Times"/>
        </w:rPr>
        <w:t xml:space="preserve">all BBS routes that </w:t>
      </w:r>
      <w:r w:rsidR="007C4EEA">
        <w:rPr>
          <w:rFonts w:ascii="Times" w:hAnsi="Times"/>
        </w:rPr>
        <w:t>on those counties</w:t>
      </w:r>
      <w:r w:rsidR="002A0A02">
        <w:rPr>
          <w:rFonts w:ascii="Times" w:hAnsi="Times"/>
        </w:rPr>
        <w:t xml:space="preserve"> (</w:t>
      </w:r>
      <w:commentRangeStart w:id="9"/>
      <w:r w:rsidR="002A0A02" w:rsidRPr="002A0A02">
        <w:rPr>
          <w:rFonts w:ascii="Times" w:hAnsi="Times"/>
          <w:highlight w:val="darkMagenta"/>
        </w:rPr>
        <w:t xml:space="preserve">FIGURE </w:t>
      </w:r>
      <w:commentRangeEnd w:id="9"/>
      <w:r w:rsidR="002A0A02">
        <w:rPr>
          <w:rStyle w:val="CommentReference"/>
        </w:rPr>
        <w:commentReference w:id="9"/>
      </w:r>
      <w:r w:rsidR="002A0A02" w:rsidRPr="002A0A02">
        <w:rPr>
          <w:rFonts w:ascii="Times" w:hAnsi="Times"/>
          <w:highlight w:val="darkMagenta"/>
        </w:rPr>
        <w:t>1</w:t>
      </w:r>
      <w:r w:rsidR="002A0A02">
        <w:rPr>
          <w:rFonts w:ascii="Times" w:hAnsi="Times"/>
        </w:rPr>
        <w:t>)</w:t>
      </w:r>
      <w:r w:rsidRPr="00736797">
        <w:rPr>
          <w:rFonts w:ascii="Times" w:hAnsi="Times"/>
        </w:rPr>
        <w:t xml:space="preserve">. This provides us with a total of </w:t>
      </w:r>
      <w:commentRangeStart w:id="10"/>
      <w:r w:rsidRPr="007C4EEA">
        <w:rPr>
          <w:rFonts w:ascii="Times" w:hAnsi="Times"/>
          <w:highlight w:val="yellow"/>
        </w:rPr>
        <w:t>1.657.553 bird detections of 791 routes in 633 counties</w:t>
      </w:r>
      <w:commentRangeEnd w:id="10"/>
      <w:r w:rsidR="00A04AED">
        <w:rPr>
          <w:rStyle w:val="CommentReference"/>
        </w:rPr>
        <w:commentReference w:id="10"/>
      </w:r>
      <w:r w:rsidRPr="00736797">
        <w:rPr>
          <w:rFonts w:ascii="Times" w:hAnsi="Times"/>
        </w:rPr>
        <w:t>. We analyze</w:t>
      </w:r>
      <w:r w:rsidR="007C4EEA">
        <w:rPr>
          <w:rFonts w:ascii="Times" w:hAnsi="Times"/>
        </w:rPr>
        <w:t>d</w:t>
      </w:r>
      <w:r w:rsidRPr="00736797">
        <w:rPr>
          <w:rFonts w:ascii="Times" w:hAnsi="Times"/>
        </w:rPr>
        <w:t xml:space="preserve"> changes in population numbers for </w:t>
      </w:r>
      <w:r w:rsidR="00C26FF8">
        <w:rPr>
          <w:rFonts w:ascii="Times" w:hAnsi="Times"/>
        </w:rPr>
        <w:t>two</w:t>
      </w:r>
      <w:r w:rsidRPr="00736797">
        <w:rPr>
          <w:rFonts w:ascii="Times" w:hAnsi="Times"/>
        </w:rPr>
        <w:t xml:space="preserve"> different groups of bird species: </w:t>
      </w:r>
      <w:commentRangeStart w:id="11"/>
      <w:r w:rsidRPr="00736797">
        <w:rPr>
          <w:rFonts w:ascii="Times" w:hAnsi="Times"/>
        </w:rPr>
        <w:t>(1) birds that are closely associated with hemlock habitat, and we predict a population decline following the arrival of the adelgid; (2) a group of control species, that would neither be affected positively or negatively by the woolly adelgid invasion</w:t>
      </w:r>
      <w:commentRangeEnd w:id="11"/>
      <w:r w:rsidR="00C26FF8">
        <w:rPr>
          <w:rStyle w:val="CommentReference"/>
        </w:rPr>
        <w:commentReference w:id="11"/>
      </w:r>
      <w:r w:rsidRPr="00736797">
        <w:rPr>
          <w:rFonts w:ascii="Times" w:hAnsi="Times"/>
        </w:rPr>
        <w:t>, to compare with our previous estimates and ensure that any changes in trend we are capturing are due to hemlock tree mortality and habitat change.</w:t>
      </w:r>
    </w:p>
    <w:p w14:paraId="45D7E0F7" w14:textId="4E38F450" w:rsidR="00C26FF8" w:rsidRPr="00A04AED" w:rsidRDefault="00C26FF8" w:rsidP="00C26FF8">
      <w:pPr>
        <w:tabs>
          <w:tab w:val="left" w:pos="3614"/>
        </w:tabs>
        <w:spacing w:after="240" w:line="360" w:lineRule="auto"/>
        <w:rPr>
          <w:rFonts w:ascii="Times" w:hAnsi="Times"/>
          <w:i/>
          <w:iCs/>
        </w:rPr>
      </w:pPr>
      <w:r w:rsidRPr="00A04AED">
        <w:rPr>
          <w:rFonts w:ascii="Times" w:hAnsi="Times"/>
          <w:i/>
          <w:iCs/>
        </w:rPr>
        <w:t xml:space="preserve">Data </w:t>
      </w:r>
      <w:r>
        <w:rPr>
          <w:rFonts w:ascii="Times" w:hAnsi="Times"/>
          <w:i/>
          <w:iCs/>
        </w:rPr>
        <w:t>filtering</w:t>
      </w:r>
      <w:r>
        <w:rPr>
          <w:rFonts w:ascii="Times" w:hAnsi="Times"/>
          <w:i/>
          <w:iCs/>
        </w:rPr>
        <w:tab/>
      </w:r>
    </w:p>
    <w:p w14:paraId="37C96FEE" w14:textId="77777777" w:rsidR="00C26FF8" w:rsidRDefault="00C26FF8" w:rsidP="00A04AED">
      <w:pPr>
        <w:tabs>
          <w:tab w:val="left" w:pos="3614"/>
        </w:tabs>
        <w:spacing w:after="240" w:line="360" w:lineRule="auto"/>
        <w:rPr>
          <w:rFonts w:ascii="Times" w:hAnsi="Times"/>
          <w:i/>
          <w:iCs/>
        </w:rPr>
      </w:pPr>
    </w:p>
    <w:p w14:paraId="7B86A99E" w14:textId="77777777" w:rsidR="00606197" w:rsidRDefault="0052127C" w:rsidP="00A04AED">
      <w:pPr>
        <w:tabs>
          <w:tab w:val="left" w:pos="3614"/>
        </w:tabs>
        <w:spacing w:after="240" w:line="360" w:lineRule="auto"/>
        <w:rPr>
          <w:rFonts w:ascii="Times" w:hAnsi="Times"/>
          <w:i/>
          <w:iCs/>
        </w:rPr>
      </w:pPr>
      <w:r w:rsidRPr="00A04AED">
        <w:rPr>
          <w:rFonts w:ascii="Times" w:hAnsi="Times"/>
          <w:i/>
          <w:iCs/>
        </w:rPr>
        <w:t>Data analysis</w:t>
      </w:r>
    </w:p>
    <w:p w14:paraId="72F41974" w14:textId="17542446" w:rsidR="0052127C" w:rsidRPr="00606197" w:rsidRDefault="00606197" w:rsidP="00A04AED">
      <w:pPr>
        <w:tabs>
          <w:tab w:val="left" w:pos="3614"/>
        </w:tabs>
        <w:spacing w:after="240" w:line="360" w:lineRule="auto"/>
        <w:rPr>
          <w:rFonts w:ascii="Times" w:hAnsi="Times"/>
          <w:u w:val="single"/>
        </w:rPr>
      </w:pPr>
      <w:r w:rsidRPr="00606197">
        <w:rPr>
          <w:rFonts w:ascii="Times" w:hAnsi="Times"/>
          <w:u w:val="single"/>
        </w:rPr>
        <w:t>Adelgid effects</w:t>
      </w:r>
    </w:p>
    <w:p w14:paraId="2526218E" w14:textId="4BDEAAE6" w:rsidR="00411BD4" w:rsidRPr="00EA56FE" w:rsidRDefault="0052127C" w:rsidP="0052127C">
      <w:pPr>
        <w:spacing w:after="240" w:line="360" w:lineRule="auto"/>
        <w:rPr>
          <w:rFonts w:ascii="Times" w:hAnsi="Times"/>
        </w:rPr>
      </w:pPr>
      <w:r w:rsidRPr="0052127C">
        <w:rPr>
          <w:rFonts w:ascii="Times" w:hAnsi="Times"/>
        </w:rPr>
        <w:t xml:space="preserve">To </w:t>
      </w:r>
      <w:r w:rsidR="00A04AED">
        <w:rPr>
          <w:rFonts w:ascii="Times" w:hAnsi="Times"/>
        </w:rPr>
        <w:t>assess</w:t>
      </w:r>
      <w:r w:rsidRPr="0052127C">
        <w:rPr>
          <w:rFonts w:ascii="Times" w:hAnsi="Times"/>
        </w:rPr>
        <w:t xml:space="preserve"> the effect of woolly adelgid </w:t>
      </w:r>
      <w:r w:rsidR="00A04AED">
        <w:rPr>
          <w:rFonts w:ascii="Times" w:hAnsi="Times"/>
        </w:rPr>
        <w:t xml:space="preserve">infestation </w:t>
      </w:r>
      <w:r w:rsidRPr="0052127C">
        <w:rPr>
          <w:rFonts w:ascii="Times" w:hAnsi="Times"/>
        </w:rPr>
        <w:t xml:space="preserve">in bird abundance, we </w:t>
      </w:r>
      <w:r w:rsidR="00A04AED">
        <w:rPr>
          <w:rFonts w:ascii="Times" w:hAnsi="Times"/>
        </w:rPr>
        <w:t>evaluat</w:t>
      </w:r>
      <w:r w:rsidR="00DC6D6E">
        <w:rPr>
          <w:rFonts w:ascii="Times" w:hAnsi="Times"/>
        </w:rPr>
        <w:t>ed</w:t>
      </w:r>
      <w:r w:rsidRPr="0052127C">
        <w:rPr>
          <w:rFonts w:ascii="Times" w:hAnsi="Times"/>
        </w:rPr>
        <w:t xml:space="preserve"> how bird populations are behaving before and after infestation. Since the BBS collects count data</w:t>
      </w:r>
      <w:r w:rsidR="00D46165">
        <w:rPr>
          <w:rFonts w:ascii="Times" w:hAnsi="Times"/>
        </w:rPr>
        <w:t xml:space="preserve"> </w:t>
      </w:r>
      <w:r w:rsidR="00DC6D6E">
        <w:rPr>
          <w:rFonts w:ascii="Times" w:hAnsi="Times"/>
        </w:rPr>
        <w:t>has</w:t>
      </w:r>
      <w:r w:rsidR="00D46165">
        <w:rPr>
          <w:rFonts w:ascii="Times" w:hAnsi="Times"/>
        </w:rPr>
        <w:t xml:space="preserve"> no replication</w:t>
      </w:r>
      <w:r w:rsidRPr="0052127C">
        <w:rPr>
          <w:rFonts w:ascii="Times" w:hAnsi="Times"/>
        </w:rPr>
        <w:t xml:space="preserve">, and all routes are in roadsides for sampling convenience, we cannot directly use the data to estimate population size. We can, however, </w:t>
      </w:r>
      <w:r w:rsidR="00A04AED">
        <w:rPr>
          <w:rFonts w:ascii="Times" w:hAnsi="Times"/>
        </w:rPr>
        <w:t>look at</w:t>
      </w:r>
      <w:r w:rsidRPr="0052127C">
        <w:rPr>
          <w:rFonts w:ascii="Times" w:hAnsi="Times"/>
        </w:rPr>
        <w:t xml:space="preserve"> changes in the number of individual birds sampled through time</w:t>
      </w:r>
      <w:r w:rsidR="00A04AED">
        <w:rPr>
          <w:rFonts w:ascii="Times" w:hAnsi="Times"/>
        </w:rPr>
        <w:t xml:space="preserve">, checking if the </w:t>
      </w:r>
      <w:r w:rsidRPr="0052127C">
        <w:rPr>
          <w:rFonts w:ascii="Times" w:hAnsi="Times"/>
        </w:rPr>
        <w:t xml:space="preserve">general trend that the population is following </w:t>
      </w:r>
      <w:r w:rsidR="00A04AED">
        <w:rPr>
          <w:rFonts w:ascii="Times" w:hAnsi="Times"/>
        </w:rPr>
        <w:t xml:space="preserve">changes with woolly adelgid arrival </w:t>
      </w:r>
      <w:r w:rsidRPr="0052127C">
        <w:rPr>
          <w:rFonts w:ascii="Times" w:hAnsi="Times"/>
        </w:rPr>
        <w:t xml:space="preserve">(Link and Sauer 1998). </w:t>
      </w:r>
      <w:r w:rsidR="00A04AED">
        <w:rPr>
          <w:rFonts w:ascii="Times" w:hAnsi="Times"/>
        </w:rPr>
        <w:t xml:space="preserve">We developed a generalized linear mixed model (GLMM) </w:t>
      </w:r>
      <w:r w:rsidRPr="0052127C">
        <w:rPr>
          <w:rFonts w:ascii="Times" w:hAnsi="Times"/>
        </w:rPr>
        <w:t>to estimate a</w:t>
      </w:r>
      <w:r w:rsidR="001C24BC">
        <w:rPr>
          <w:rFonts w:ascii="Times" w:hAnsi="Times"/>
        </w:rPr>
        <w:t>n immediate (intercept) or long-term (slope)</w:t>
      </w:r>
      <w:r w:rsidRPr="0052127C">
        <w:rPr>
          <w:rFonts w:ascii="Times" w:hAnsi="Times"/>
        </w:rPr>
        <w:t xml:space="preserve"> change in the population trend following the invasion of the hemlock woolly adelgid, accounting for a time lag between </w:t>
      </w:r>
      <w:r w:rsidR="00D46165">
        <w:rPr>
          <w:rFonts w:ascii="Times" w:hAnsi="Times"/>
        </w:rPr>
        <w:t>adelgid</w:t>
      </w:r>
      <w:r w:rsidRPr="0052127C">
        <w:rPr>
          <w:rFonts w:ascii="Times" w:hAnsi="Times"/>
        </w:rPr>
        <w:t xml:space="preserve"> detection </w:t>
      </w:r>
      <w:r w:rsidR="00DC6D6E">
        <w:rPr>
          <w:rFonts w:ascii="Times" w:hAnsi="Times"/>
        </w:rPr>
        <w:t xml:space="preserve">in an area </w:t>
      </w:r>
      <w:r w:rsidRPr="0052127C">
        <w:rPr>
          <w:rFonts w:ascii="Times" w:hAnsi="Times"/>
        </w:rPr>
        <w:t xml:space="preserve">and </w:t>
      </w:r>
      <w:r w:rsidR="00DC6D6E">
        <w:rPr>
          <w:rFonts w:ascii="Times" w:hAnsi="Times"/>
        </w:rPr>
        <w:t xml:space="preserve">subsequent </w:t>
      </w:r>
      <w:r w:rsidRPr="0052127C">
        <w:rPr>
          <w:rFonts w:ascii="Times" w:hAnsi="Times"/>
        </w:rPr>
        <w:t>bird population change</w:t>
      </w:r>
      <w:r w:rsidR="001C24BC">
        <w:rPr>
          <w:rFonts w:ascii="Times" w:hAnsi="Times"/>
        </w:rPr>
        <w:t xml:space="preserve"> </w:t>
      </w:r>
      <w:r w:rsidR="00DC6D6E">
        <w:rPr>
          <w:rFonts w:ascii="Times" w:hAnsi="Times"/>
        </w:rPr>
        <w:t>(allowed to vary from</w:t>
      </w:r>
      <w:r w:rsidR="001C24BC">
        <w:rPr>
          <w:rFonts w:ascii="Times" w:hAnsi="Times"/>
        </w:rPr>
        <w:t xml:space="preserve"> two to sixteen years after adelgid arrival</w:t>
      </w:r>
      <w:r w:rsidR="00DC6D6E">
        <w:rPr>
          <w:rFonts w:ascii="Times" w:hAnsi="Times"/>
        </w:rPr>
        <w:t>)</w:t>
      </w:r>
      <w:r w:rsidRPr="0052127C">
        <w:rPr>
          <w:rFonts w:ascii="Times" w:hAnsi="Times"/>
        </w:rPr>
        <w:t xml:space="preserve">.  Let </w:t>
      </w:r>
      <w:r w:rsidRPr="001C24BC">
        <w:rPr>
          <w:rFonts w:ascii="Times" w:hAnsi="Times"/>
          <w:i/>
          <w:iCs/>
        </w:rPr>
        <w:t>N</w:t>
      </w:r>
      <w:r w:rsidRPr="00764F50">
        <w:rPr>
          <w:rFonts w:ascii="Times" w:hAnsi="Times"/>
          <w:i/>
          <w:iCs/>
          <w:vertAlign w:val="subscript"/>
        </w:rPr>
        <w:t>i</w:t>
      </w:r>
      <w:r w:rsidRPr="0052127C">
        <w:rPr>
          <w:rFonts w:ascii="Times" w:hAnsi="Times"/>
        </w:rPr>
        <w:t xml:space="preserve"> denote the abundance of individuals over time of a single species for a </w:t>
      </w:r>
      <w:r w:rsidR="00764F50" w:rsidRPr="0052127C">
        <w:rPr>
          <w:rFonts w:ascii="Times" w:hAnsi="Times"/>
        </w:rPr>
        <w:t xml:space="preserve">generic route </w:t>
      </w:r>
      <w:proofErr w:type="spellStart"/>
      <w:r w:rsidR="00764F50" w:rsidRPr="001C24BC">
        <w:rPr>
          <w:rFonts w:ascii="Times" w:hAnsi="Times"/>
          <w:i/>
          <w:iCs/>
        </w:rPr>
        <w:t>i</w:t>
      </w:r>
      <w:proofErr w:type="spellEnd"/>
      <w:r w:rsidR="00764F50" w:rsidRPr="0052127C">
        <w:rPr>
          <w:rFonts w:ascii="Times" w:hAnsi="Times"/>
        </w:rPr>
        <w:t xml:space="preserve">. </w:t>
      </w:r>
      <w:r w:rsidR="00764F50">
        <w:rPr>
          <w:rFonts w:ascii="Times" w:hAnsi="Times"/>
        </w:rPr>
        <w:t>P</w:t>
      </w:r>
      <w:r w:rsidR="00764F50" w:rsidRPr="0052127C">
        <w:rPr>
          <w:rFonts w:ascii="Times" w:hAnsi="Times"/>
        </w:rPr>
        <w:t>opulation change</w:t>
      </w:r>
      <w:r w:rsidRPr="0052127C">
        <w:rPr>
          <w:rFonts w:ascii="Times" w:hAnsi="Times"/>
        </w:rPr>
        <w:t xml:space="preserve"> from year to year </w:t>
      </w:r>
      <w:r w:rsidR="001C24BC">
        <w:rPr>
          <w:rFonts w:ascii="Times" w:hAnsi="Times"/>
        </w:rPr>
        <w:t xml:space="preserve">varies according to </w:t>
      </w:r>
      <w:r w:rsidRPr="0052127C">
        <w:rPr>
          <w:rFonts w:ascii="Times" w:hAnsi="Times"/>
        </w:rPr>
        <w:t>the equation:</w:t>
      </w:r>
    </w:p>
    <w:p w14:paraId="746053AD" w14:textId="57251662" w:rsidR="00411BD4" w:rsidRDefault="00411BD4" w:rsidP="00C072C3">
      <w:pPr>
        <w:spacing w:after="240" w:line="360" w:lineRule="auto"/>
        <w:ind w:left="1170" w:right="450" w:hanging="1170"/>
        <w:rPr>
          <w:rFonts w:ascii="Times" w:hAnsi="Times"/>
        </w:rPr>
      </w:pPr>
      <m:oMath>
        <m:r>
          <w:rPr>
            <w:rFonts w:ascii="Cambria Math" w:hAnsi="Cambria Math"/>
          </w:rPr>
          <m:t>Log</m:t>
        </m:r>
        <m:d>
          <m:dPr>
            <m:ctrlPr>
              <w:rPr>
                <w:rFonts w:ascii="Cambria Math" w:hAnsi="Cambria Math"/>
                <w:i/>
              </w:rPr>
            </m:ctrlPr>
          </m:dPr>
          <m:e>
            <m:sSub>
              <m:sSubPr>
                <m:ctrlPr>
                  <w:rPr>
                    <w:rFonts w:ascii="Cambria Math" w:hAnsi="Cambria Math"/>
                    <w:i/>
                    <w:iCs/>
                    <w:vertAlign w:val="subscript"/>
                  </w:rPr>
                </m:ctrlPr>
              </m:sSubPr>
              <m:e>
                <m:r>
                  <w:rPr>
                    <w:rFonts w:ascii="Cambria Math" w:hAnsi="Cambria Math"/>
                  </w:rPr>
                  <m:t>N</m:t>
                </m:r>
                <m:ctrlPr>
                  <w:rPr>
                    <w:rFonts w:ascii="Cambria Math" w:hAnsi="Cambria Math"/>
                    <w:i/>
                    <w:iCs/>
                  </w:rPr>
                </m:ctrlPr>
              </m:e>
              <m:sub>
                <m:r>
                  <w:rPr>
                    <w:rFonts w:ascii="Cambria Math" w:hAnsi="Cambria Math"/>
                    <w:vertAlign w:val="subscript"/>
                  </w:rPr>
                  <m:t>i</m:t>
                </m:r>
              </m:sub>
            </m:sSub>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i,inf_year</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i,infest</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i,infest</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i,inf_year</m:t>
            </m:r>
          </m:sub>
        </m:sSub>
        <m:r>
          <w:rPr>
            <w:rFonts w:ascii="Cambria Math" w:hAnsi="Cambria Math"/>
          </w:rPr>
          <m:t xml:space="preserve"> </m:t>
        </m:r>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sz w:val="20"/>
            <w:szCs w:val="20"/>
          </w:rPr>
          <m:t>×</m:t>
        </m:r>
        <m:r>
          <w:rPr>
            <w:rFonts w:ascii="Cambria Math" w:hAnsi="Cambria Math"/>
            <w:sz w:val="20"/>
            <w:szCs w:val="20"/>
          </w:rPr>
          <m:t xml:space="preserve"> </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min</m:t>
            </m:r>
            <m:r>
              <w:rPr>
                <w:rFonts w:ascii="Cambria Math" w:hAnsi="Cambria Math"/>
              </w:rPr>
              <m:t>_</m:t>
            </m:r>
            <m:r>
              <w:rPr>
                <w:rFonts w:ascii="Cambria Math" w:hAnsi="Cambria Math"/>
              </w:rPr>
              <m:t>temp</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i,min_temp</m:t>
            </m:r>
          </m:sub>
        </m:sSub>
        <m:r>
          <w:rPr>
            <w:rFonts w:ascii="Cambria Math" w:hAnsi="Cambria Math"/>
            <w:sz w:val="20"/>
            <w:szCs w:val="20"/>
          </w:rPr>
          <m:t>×</m:t>
        </m:r>
        <m:sSub>
          <m:sSubPr>
            <m:ctrlPr>
              <w:rPr>
                <w:rFonts w:ascii="Cambria Math" w:hAnsi="Cambria Math"/>
                <w:i/>
              </w:rPr>
            </m:ctrlPr>
          </m:sSubPr>
          <m:e>
            <m:r>
              <w:rPr>
                <w:rFonts w:ascii="Cambria Math" w:hAnsi="Cambria Math"/>
              </w:rPr>
              <m:t>x</m:t>
            </m:r>
          </m:e>
          <m:sub>
            <m:r>
              <w:rPr>
                <w:rFonts w:ascii="Cambria Math" w:hAnsi="Cambria Math"/>
              </w:rPr>
              <m:t>i,inf_year</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i,infest</m:t>
            </m:r>
          </m:sub>
        </m:sSub>
        <m:r>
          <w:rPr>
            <w:rFonts w:ascii="Cambria Math" w:hAnsi="Cambria Math"/>
          </w:rPr>
          <m:t xml:space="preserve"> </m:t>
        </m:r>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i,min_temp</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sz w:val="20"/>
            <w:szCs w:val="20"/>
          </w:rPr>
          <m:t xml:space="preserve"> </m:t>
        </m:r>
        <m:r>
          <w:rPr>
            <w:rFonts w:ascii="Cambria Math" w:hAnsi="Cambria Math"/>
            <w:sz w:val="20"/>
            <w:szCs w:val="20"/>
          </w:rPr>
          <m:t>×</m:t>
        </m:r>
        <m:r>
          <w:rPr>
            <w:rFonts w:ascii="Cambria Math" w:hAnsi="Cambria Math"/>
            <w:sz w:val="20"/>
            <w:szCs w:val="20"/>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i,infest</m:t>
            </m:r>
          </m:sub>
        </m:sSub>
        <m:r>
          <w:rPr>
            <w:rFonts w:ascii="Cambria Math" w:hAnsi="Cambria Math"/>
          </w:rPr>
          <m:t xml:space="preserve"> </m:t>
        </m:r>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i,inf_year</m:t>
            </m:r>
          </m:sub>
        </m:sSub>
        <m:r>
          <w:rPr>
            <w:rFonts w:ascii="Cambria Math" w:hAnsi="Cambria Math"/>
            <w:sz w:val="20"/>
            <w:szCs w:val="20"/>
          </w:rPr>
          <m:t xml:space="preserve"> </m:t>
        </m:r>
        <m:r>
          <w:rPr>
            <w:rFonts w:ascii="Cambria Math" w:hAnsi="Cambria Math"/>
            <w:sz w:val="20"/>
            <w:szCs w:val="20"/>
          </w:rPr>
          <m:t>×</m:t>
        </m:r>
        <m: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rPr>
            </m:ctrlPr>
          </m:sSubPr>
          <m:e>
            <m:r>
              <w:rPr>
                <w:rFonts w:ascii="Cambria Math" w:hAnsi="Cambria Math"/>
              </w:rPr>
              <m:t>x</m:t>
            </m:r>
          </m:e>
          <m:sub>
            <m:r>
              <w:rPr>
                <w:rFonts w:ascii="Cambria Math" w:hAnsi="Cambria Math"/>
              </w:rPr>
              <m:t>i,min_temp</m:t>
            </m:r>
          </m:sub>
        </m:sSub>
        <m:r>
          <w:rPr>
            <w:rFonts w:ascii="Cambria Math" w:hAnsi="Cambria Math"/>
          </w:rPr>
          <m:t xml:space="preserve"> </m:t>
        </m:r>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new</m:t>
            </m:r>
            <m:r>
              <w:rPr>
                <w:rFonts w:ascii="Cambria Math" w:hAnsi="Cambria Math"/>
              </w:rPr>
              <m:t>_</m:t>
            </m:r>
            <m:r>
              <w:rPr>
                <w:rFonts w:ascii="Cambria Math" w:hAnsi="Cambria Math"/>
              </w:rPr>
              <m:t>obs</m:t>
            </m:r>
          </m:sub>
        </m:sSub>
        <m:r>
          <w:rPr>
            <w:rFonts w:ascii="Cambria Math" w:hAnsi="Cambria Math"/>
          </w:rPr>
          <m:t xml:space="preserve"> </m:t>
        </m:r>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obs_rou</m:t>
            </m:r>
          </m:sub>
        </m:sSub>
        <m:r>
          <w:rPr>
            <w:rFonts w:ascii="Cambria Math" w:hAnsi="Cambria Math"/>
          </w:rPr>
          <m:t xml:space="preserve"> </m:t>
        </m:r>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i,year</m:t>
            </m:r>
          </m:sub>
        </m:sSub>
        <m:r>
          <w:rPr>
            <w:rFonts w:ascii="Cambria Math" w:hAnsi="Cambria Math"/>
          </w:rPr>
          <m:t xml:space="preserve"> </m:t>
        </m:r>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sz w:val="20"/>
            <w:szCs w:val="20"/>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hex_map</m:t>
            </m:r>
          </m:sub>
        </m:sSub>
      </m:oMath>
      <w:r>
        <w:rPr>
          <w:rFonts w:ascii="Times" w:hAnsi="Times"/>
        </w:rPr>
        <w:t xml:space="preserve">  </w:t>
      </w:r>
    </w:p>
    <w:p w14:paraId="1757ADC5" w14:textId="41C85D94" w:rsidR="0052127C" w:rsidRDefault="00D46165" w:rsidP="0052127C">
      <w:pPr>
        <w:spacing w:after="240" w:line="360" w:lineRule="auto"/>
        <w:rPr>
          <w:rFonts w:ascii="Times" w:hAnsi="Times"/>
        </w:rPr>
      </w:pPr>
      <w:r>
        <w:rPr>
          <w:rFonts w:ascii="Times" w:hAnsi="Times"/>
        </w:rPr>
        <w:t>The</w:t>
      </w:r>
      <w:r w:rsidRPr="00D46165">
        <w:rPr>
          <w:rFonts w:ascii="Cambria Math" w:hAnsi="Cambria Math"/>
          <w:i/>
        </w:rPr>
        <w:t xml:space="preserve"> β</w:t>
      </w:r>
      <w:r w:rsidRPr="00D46165">
        <w:rPr>
          <w:rFonts w:ascii="Times" w:hAnsi="Times"/>
          <w:i/>
          <w:iCs/>
        </w:rPr>
        <w:t xml:space="preserve"> </w:t>
      </w:r>
      <w:r>
        <w:rPr>
          <w:rFonts w:ascii="Times" w:hAnsi="Times"/>
        </w:rPr>
        <w:t>coefficients represent fix effects, whereas the</w:t>
      </w:r>
      <w:r w:rsidR="009B4CD0">
        <w:rPr>
          <w:rFonts w:ascii="Times" w:hAnsi="Times"/>
        </w:rPr>
        <w:t xml:space="preserve"> </w:t>
      </w:r>
      <w:r w:rsidR="009B4CD0" w:rsidRPr="009B4CD0">
        <w:rPr>
          <w:rFonts w:ascii="Times" w:hAnsi="Times"/>
          <w:i/>
          <w:iCs/>
        </w:rPr>
        <w:t>U</w:t>
      </w:r>
      <w:r w:rsidRPr="00D46165">
        <w:rPr>
          <w:rFonts w:ascii="Cambria Math" w:hAnsi="Cambria Math"/>
          <w:i/>
        </w:rPr>
        <w:t xml:space="preserve"> </w:t>
      </w:r>
      <w:r>
        <w:rPr>
          <w:rFonts w:ascii="Times" w:hAnsi="Times"/>
        </w:rPr>
        <w:t xml:space="preserve">the random effects of the model. </w:t>
      </w:r>
      <w:r w:rsidR="0052127C" w:rsidRPr="0052127C">
        <w:rPr>
          <w:rFonts w:ascii="Times" w:hAnsi="Times"/>
        </w:rPr>
        <w:t xml:space="preserve">The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2127C" w:rsidRPr="0052127C">
        <w:rPr>
          <w:rFonts w:ascii="Times" w:hAnsi="Times"/>
        </w:rPr>
        <w:t xml:space="preserve"> represents the population size at infestation year. The parameter</w:t>
      </w:r>
      <w:r>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2127C" w:rsidRPr="0052127C">
        <w:rPr>
          <w:rFonts w:ascii="Times" w:hAnsi="Times"/>
        </w:rPr>
        <w:t xml:space="preserve"> informs population change when a route is not infested by the hemlock woolly adelgid, and it changes according to the standardized year of infestation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inf_year</m:t>
            </m:r>
          </m:sub>
        </m:sSub>
      </m:oMath>
      <w:r w:rsidR="0052127C" w:rsidRPr="0052127C">
        <w:rPr>
          <w:rFonts w:ascii="Times" w:hAnsi="Times"/>
        </w:rPr>
        <w:t xml:space="preserve">. The standardized time component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inf_year</m:t>
            </m:r>
          </m:sub>
        </m:sSub>
      </m:oMath>
      <w:r w:rsidR="003E5BC1">
        <w:rPr>
          <w:rFonts w:ascii="Times" w:hAnsi="Times"/>
        </w:rPr>
        <w:t xml:space="preserve"> </w:t>
      </w:r>
      <w:r w:rsidR="0052127C" w:rsidRPr="0052127C">
        <w:rPr>
          <w:rFonts w:ascii="Times" w:hAnsi="Times"/>
        </w:rPr>
        <w:t>sets the woolly adelgid infestation year</w:t>
      </w:r>
      <w:r w:rsidR="00DC6D6E">
        <w:rPr>
          <w:rFonts w:ascii="Times" w:hAnsi="Times"/>
        </w:rPr>
        <w:t xml:space="preserve"> as zero</w:t>
      </w:r>
      <w:r w:rsidR="0052127C" w:rsidRPr="0052127C">
        <w:rPr>
          <w:rFonts w:ascii="Times" w:hAnsi="Times"/>
        </w:rPr>
        <w:t xml:space="preserve">, </w:t>
      </w:r>
      <w:r w:rsidR="00DC6D6E">
        <w:rPr>
          <w:rFonts w:ascii="Times" w:hAnsi="Times"/>
        </w:rPr>
        <w:t xml:space="preserve">therefore </w:t>
      </w:r>
      <w:r w:rsidR="0052127C" w:rsidRPr="0052127C">
        <w:rPr>
          <w:rFonts w:ascii="Times" w:hAnsi="Times"/>
        </w:rPr>
        <w:t xml:space="preserve">years prior to infestation </w:t>
      </w:r>
      <w:r w:rsidR="00DC6D6E">
        <w:rPr>
          <w:rFonts w:ascii="Times" w:hAnsi="Times"/>
        </w:rPr>
        <w:t>are</w:t>
      </w:r>
      <w:r w:rsidR="0052127C" w:rsidRPr="0052127C">
        <w:rPr>
          <w:rFonts w:ascii="Times" w:hAnsi="Times"/>
        </w:rPr>
        <w:t xml:space="preserve"> negative numbers, and years after infestation a</w:t>
      </w:r>
      <w:r w:rsidR="00DC6D6E">
        <w:rPr>
          <w:rFonts w:ascii="Times" w:hAnsi="Times"/>
        </w:rPr>
        <w:t>re</w:t>
      </w:r>
      <w:r w:rsidR="0052127C" w:rsidRPr="0052127C">
        <w:rPr>
          <w:rFonts w:ascii="Times" w:hAnsi="Times"/>
        </w:rPr>
        <w:t xml:space="preserve"> positive numbers. </w:t>
      </w:r>
      <w:r w:rsidR="003E5BC1" w:rsidRPr="00DC6D6E">
        <w:rPr>
          <w:rFonts w:ascii="Times" w:hAnsi="Times"/>
          <w:highlight w:val="yellow"/>
        </w:rPr>
        <w:t>If a route was never infested, the first sampling year is set as year zero.</w:t>
      </w:r>
      <w:r w:rsidR="003E5BC1">
        <w:rPr>
          <w:rFonts w:ascii="Times" w:hAnsi="Times"/>
        </w:rPr>
        <w:t xml:space="preserve"> </w:t>
      </w:r>
      <w:r w:rsidR="0052127C" w:rsidRPr="0052127C">
        <w:rPr>
          <w:rFonts w:ascii="Times" w:hAnsi="Times"/>
        </w:rPr>
        <w:t xml:space="preserve">The standardization helps to isolate random unrelated events that might have happened in a particular year and could have influenced abundance, as well as make all routes </w:t>
      </w:r>
      <w:proofErr w:type="spellStart"/>
      <w:r w:rsidR="0052127C" w:rsidRPr="003E5BC1">
        <w:rPr>
          <w:rFonts w:ascii="Times" w:hAnsi="Times"/>
          <w:i/>
          <w:iCs/>
        </w:rPr>
        <w:t>i</w:t>
      </w:r>
      <w:proofErr w:type="spellEnd"/>
      <w:r w:rsidR="0052127C" w:rsidRPr="003E5BC1">
        <w:rPr>
          <w:rFonts w:ascii="Times" w:hAnsi="Times"/>
          <w:i/>
          <w:iCs/>
        </w:rPr>
        <w:t xml:space="preserve"> </w:t>
      </w:r>
      <w:r w:rsidR="0052127C" w:rsidRPr="0052127C">
        <w:rPr>
          <w:rFonts w:ascii="Times" w:hAnsi="Times"/>
        </w:rPr>
        <w:t xml:space="preserve">comparable regarding </w:t>
      </w:r>
      <w:r w:rsidR="00DC6D6E" w:rsidRPr="0052127C">
        <w:rPr>
          <w:rFonts w:ascii="Times" w:hAnsi="Times"/>
        </w:rPr>
        <w:t xml:space="preserve">invasion </w:t>
      </w:r>
      <w:proofErr w:type="gramStart"/>
      <w:r w:rsidR="0052127C" w:rsidRPr="0052127C">
        <w:rPr>
          <w:rFonts w:ascii="Times" w:hAnsi="Times"/>
        </w:rPr>
        <w:t>effect</w:t>
      </w:r>
      <w:r w:rsidR="00DC6D6E">
        <w:rPr>
          <w:rFonts w:ascii="Times" w:hAnsi="Times"/>
        </w:rPr>
        <w:t>,</w:t>
      </w:r>
      <w:r w:rsidR="0052127C" w:rsidRPr="0052127C">
        <w:rPr>
          <w:rFonts w:ascii="Times" w:hAnsi="Times"/>
        </w:rPr>
        <w:t xml:space="preserve"> </w:t>
      </w:r>
      <w:r w:rsidRPr="0052127C">
        <w:rPr>
          <w:rFonts w:ascii="Times" w:hAnsi="Times"/>
        </w:rPr>
        <w:t>once</w:t>
      </w:r>
      <w:proofErr w:type="gramEnd"/>
      <w:r w:rsidR="0052127C" w:rsidRPr="0052127C">
        <w:rPr>
          <w:rFonts w:ascii="Times" w:hAnsi="Times"/>
        </w:rPr>
        <w:t xml:space="preserve"> infestation events happened in distinct years throughout the sampling area.</w:t>
      </w:r>
      <w:r w:rsidR="003E5BC1">
        <w:rPr>
          <w:rFonts w:ascii="Times" w:hAnsi="Times"/>
        </w:rPr>
        <w:t xml:space="preserve"> In addition to the standardization, we also added a random effect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764F50">
        <w:rPr>
          <w:rFonts w:ascii="Times" w:hAnsi="Times"/>
        </w:rPr>
        <w:t xml:space="preserve"> </w:t>
      </w:r>
      <w:r w:rsidR="003E5BC1">
        <w:rPr>
          <w:rFonts w:ascii="Times" w:hAnsi="Times"/>
        </w:rPr>
        <w:t>to account for abnormal</w:t>
      </w:r>
      <w:r w:rsidR="00383FA9">
        <w:rPr>
          <w:rFonts w:ascii="Times" w:hAnsi="Times"/>
        </w:rPr>
        <w:t xml:space="preserve"> time</w:t>
      </w:r>
      <w:r w:rsidR="003E5BC1">
        <w:rPr>
          <w:rFonts w:ascii="Times" w:hAnsi="Times"/>
        </w:rPr>
        <w:t xml:space="preserve"> effects</w:t>
      </w:r>
      <w:r w:rsidR="00BB1EDE">
        <w:rPr>
          <w:rFonts w:ascii="Times" w:hAnsi="Times"/>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i,year</m:t>
            </m:r>
          </m:sub>
        </m:sSub>
      </m:oMath>
      <w:r w:rsidR="00BB1EDE">
        <w:rPr>
          <w:rFonts w:ascii="Times" w:hAnsi="Times"/>
        </w:rPr>
        <w:t xml:space="preserve"> is the calendar year for a route </w:t>
      </w:r>
      <w:proofErr w:type="spellStart"/>
      <w:r w:rsidR="00BB1EDE" w:rsidRPr="00BB1EDE">
        <w:rPr>
          <w:rFonts w:ascii="Times" w:hAnsi="Times"/>
          <w:i/>
          <w:iCs/>
        </w:rPr>
        <w:t>i</w:t>
      </w:r>
      <w:proofErr w:type="spellEnd"/>
      <w:r w:rsidR="003E5BC1">
        <w:rPr>
          <w:rFonts w:ascii="Times" w:hAnsi="Times"/>
        </w:rPr>
        <w:t>.</w:t>
      </w:r>
    </w:p>
    <w:p w14:paraId="29951006" w14:textId="340DDC0A" w:rsidR="00383FA9" w:rsidRPr="00383FA9" w:rsidRDefault="00383FA9" w:rsidP="00383FA9">
      <w:pPr>
        <w:spacing w:after="240" w:line="360" w:lineRule="auto"/>
        <w:rPr>
          <w:rFonts w:ascii="Times" w:hAnsi="Times"/>
        </w:rPr>
      </w:pPr>
      <w:r w:rsidRPr="00144EFA">
        <w:rPr>
          <w:rFonts w:ascii="Cambria" w:hAnsi="Cambria"/>
          <w:i/>
          <w:iCs/>
          <w:noProof/>
          <w:sz w:val="28"/>
          <w:szCs w:val="28"/>
        </w:rPr>
        <mc:AlternateContent>
          <mc:Choice Requires="wps">
            <w:drawing>
              <wp:anchor distT="0" distB="0" distL="114300" distR="114300" simplePos="0" relativeHeight="251659264" behindDoc="0" locked="0" layoutInCell="1" allowOverlap="1" wp14:anchorId="0F828972" wp14:editId="4F26BAAC">
                <wp:simplePos x="0" y="0"/>
                <wp:positionH relativeFrom="column">
                  <wp:posOffset>590191</wp:posOffset>
                </wp:positionH>
                <wp:positionV relativeFrom="paragraph">
                  <wp:posOffset>1522442</wp:posOffset>
                </wp:positionV>
                <wp:extent cx="151130" cy="643890"/>
                <wp:effectExtent l="38100" t="0" r="20320" b="22860"/>
                <wp:wrapNone/>
                <wp:docPr id="101" name="Left Brace 101"/>
                <wp:cNvGraphicFramePr/>
                <a:graphic xmlns:a="http://schemas.openxmlformats.org/drawingml/2006/main">
                  <a:graphicData uri="http://schemas.microsoft.com/office/word/2010/wordprocessingShape">
                    <wps:wsp>
                      <wps:cNvSpPr/>
                      <wps:spPr>
                        <a:xfrm>
                          <a:off x="0" y="0"/>
                          <a:ext cx="151130" cy="643890"/>
                        </a:xfrm>
                        <a:prstGeom prst="leftBrace">
                          <a:avLst>
                            <a:gd name="adj1" fmla="val 52330"/>
                            <a:gd name="adj2" fmla="val 2135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B428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1" o:spid="_x0000_s1026" type="#_x0000_t87" style="position:absolute;margin-left:46.45pt;margin-top:119.9pt;width:11.9pt;height:5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" adj="2653,4612" strokecolor="black [3213]" strokeweight=".5pt">
                <v:stroke joinstyle="miter"/>
              </v:shape>
            </w:pict>
          </mc:Fallback>
        </mc:AlternateContent>
      </w:r>
      <w:r w:rsidRPr="00383FA9">
        <w:rPr>
          <w:rFonts w:ascii="Times" w:hAnsi="Times"/>
        </w:rPr>
        <w:t xml:space="preserve">To account for the effect of the adelgid </w:t>
      </w:r>
      <w:r>
        <w:rPr>
          <w:rFonts w:ascii="Times" w:hAnsi="Times"/>
        </w:rPr>
        <w:t xml:space="preserve">in </w:t>
      </w:r>
      <w:r w:rsidRPr="00383FA9">
        <w:rPr>
          <w:rFonts w:ascii="Times" w:hAnsi="Times"/>
        </w:rPr>
        <w:t>infested</w:t>
      </w:r>
      <w:r>
        <w:rPr>
          <w:rFonts w:ascii="Times" w:hAnsi="Times"/>
        </w:rPr>
        <w:t xml:space="preserve"> routes </w:t>
      </w:r>
      <w:proofErr w:type="spellStart"/>
      <w:r w:rsidRPr="00383FA9">
        <w:rPr>
          <w:rFonts w:ascii="Times" w:hAnsi="Times"/>
          <w:i/>
          <w:iCs/>
        </w:rPr>
        <w:t>i</w:t>
      </w:r>
      <w:proofErr w:type="spellEnd"/>
      <w:r w:rsidRPr="00383FA9">
        <w:rPr>
          <w:rFonts w:ascii="Times" w:hAnsi="Times"/>
        </w:rPr>
        <w:t xml:space="preserve">, we created </w:t>
      </w:r>
      <w:r w:rsidR="00606197">
        <w:rPr>
          <w:rFonts w:ascii="Times" w:hAnsi="Times"/>
        </w:rPr>
        <w:t>the</w:t>
      </w:r>
      <w:r w:rsidRPr="00383FA9">
        <w:rPr>
          <w:rFonts w:ascii="Times" w:hAnsi="Times"/>
        </w:rPr>
        <w:t xml:space="preserve"> dummy variable </w:t>
      </w:r>
      <m:oMath>
        <m:sSub>
          <m:sSubPr>
            <m:ctrlPr>
              <w:rPr>
                <w:rFonts w:ascii="Cambria Math" w:hAnsi="Cambria Math"/>
                <w:i/>
              </w:rPr>
            </m:ctrlPr>
          </m:sSubPr>
          <m:e>
            <m:r>
              <w:rPr>
                <w:rFonts w:ascii="Cambria Math" w:hAnsi="Cambria Math"/>
              </w:rPr>
              <m:t>x</m:t>
            </m:r>
          </m:e>
          <m:sub>
            <m:r>
              <w:rPr>
                <w:rFonts w:ascii="Cambria Math" w:hAnsi="Cambria Math"/>
              </w:rPr>
              <m:t>i,inf</m:t>
            </m:r>
            <m:r>
              <w:rPr>
                <w:rFonts w:ascii="Cambria Math" w:hAnsi="Cambria Math"/>
              </w:rPr>
              <m:t>est</m:t>
            </m:r>
          </m:sub>
        </m:sSub>
      </m:oMath>
      <w:r w:rsidRPr="00383FA9">
        <w:rPr>
          <w:rFonts w:ascii="Times" w:hAnsi="Times"/>
        </w:rPr>
        <w:t>.</w:t>
      </w:r>
      <w:r>
        <w:rPr>
          <w:rFonts w:ascii="Times" w:hAnsi="Times"/>
        </w:rPr>
        <w:t xml:space="preserve"> O</w:t>
      </w:r>
      <w:r w:rsidRPr="00383FA9">
        <w:rPr>
          <w:rFonts w:ascii="Times" w:hAnsi="Times"/>
        </w:rPr>
        <w:t xml:space="preserve">nce infestation is detected in a route </w:t>
      </w:r>
      <w:proofErr w:type="spellStart"/>
      <w:r w:rsidRPr="00383FA9">
        <w:rPr>
          <w:rFonts w:ascii="Times" w:hAnsi="Times"/>
          <w:i/>
          <w:iCs/>
        </w:rPr>
        <w:t>i</w:t>
      </w:r>
      <w:proofErr w:type="spellEnd"/>
      <w:r>
        <w:rPr>
          <w:rFonts w:ascii="Times" w:hAnsi="Times"/>
        </w:rPr>
        <w:t>,</w:t>
      </w:r>
      <w:r w:rsidRPr="00383FA9">
        <w:rPr>
          <w:rFonts w:ascii="Times" w:hAnsi="Times"/>
        </w:rPr>
        <w:t xml:space="preserve"> </w:t>
      </w:r>
      <w:r>
        <w:rPr>
          <w:rFonts w:ascii="Times" w:hAnsi="Times"/>
        </w:rPr>
        <w:t>we added a</w:t>
      </w:r>
      <w:r w:rsidRPr="00383FA9">
        <w:rPr>
          <w:rFonts w:ascii="Times" w:hAnsi="Times"/>
        </w:rPr>
        <w:t xml:space="preserve"> time lag (</w:t>
      </w:r>
      <w:r w:rsidRPr="00676C27">
        <w:rPr>
          <w:rFonts w:ascii="Times" w:hAnsi="Times"/>
          <w:i/>
          <w:iCs/>
        </w:rPr>
        <w:t>θ</w:t>
      </w:r>
      <w:r w:rsidRPr="00383FA9">
        <w:rPr>
          <w:rFonts w:ascii="Times" w:hAnsi="Times"/>
        </w:rPr>
        <w:t xml:space="preserve">) until bird populations start to be </w:t>
      </w:r>
      <w:r>
        <w:rPr>
          <w:rFonts w:ascii="Times" w:hAnsi="Times"/>
        </w:rPr>
        <w:t>respond to infestation</w:t>
      </w:r>
      <w:r w:rsidRPr="00383FA9">
        <w:rPr>
          <w:rFonts w:ascii="Times" w:hAnsi="Times"/>
        </w:rPr>
        <w:t>. There is a delay between the adelgid infestation and hemlock mortality, and one between habitat change due to hemlock mortality and bird population decline (</w:t>
      </w:r>
      <w:proofErr w:type="spellStart"/>
      <w:r w:rsidRPr="00383FA9">
        <w:rPr>
          <w:rFonts w:ascii="Times" w:hAnsi="Times"/>
        </w:rPr>
        <w:t>Havill</w:t>
      </w:r>
      <w:proofErr w:type="spellEnd"/>
      <w:r w:rsidRPr="00383FA9">
        <w:rPr>
          <w:rFonts w:ascii="Times" w:hAnsi="Times"/>
        </w:rPr>
        <w:t xml:space="preserve"> et al. 2014). To account for those, the dummy variable </w:t>
      </w:r>
      <m:oMath>
        <m:sSub>
          <m:sSubPr>
            <m:ctrlPr>
              <w:rPr>
                <w:rFonts w:ascii="Cambria Math" w:hAnsi="Cambria Math"/>
                <w:i/>
              </w:rPr>
            </m:ctrlPr>
          </m:sSubPr>
          <m:e>
            <m:r>
              <w:rPr>
                <w:rFonts w:ascii="Cambria Math" w:hAnsi="Cambria Math"/>
              </w:rPr>
              <m:t>x</m:t>
            </m:r>
          </m:e>
          <m:sub>
            <m:r>
              <w:rPr>
                <w:rFonts w:ascii="Cambria Math" w:hAnsi="Cambria Math"/>
              </w:rPr>
              <m:t>i,inf</m:t>
            </m:r>
            <m:r>
              <w:rPr>
                <w:rFonts w:ascii="Cambria Math" w:hAnsi="Cambria Math"/>
              </w:rPr>
              <m:t>est</m:t>
            </m:r>
          </m:sub>
        </m:sSub>
      </m:oMath>
      <w:r w:rsidRPr="00383FA9">
        <w:rPr>
          <w:rFonts w:ascii="Times" w:hAnsi="Times"/>
        </w:rPr>
        <w:t xml:space="preserve"> </w:t>
      </w:r>
      <w:r>
        <w:rPr>
          <w:rFonts w:ascii="Times" w:hAnsi="Times"/>
        </w:rPr>
        <w:t>is defined as</w:t>
      </w:r>
      <w:r w:rsidRPr="00383FA9">
        <w:rPr>
          <w:rFonts w:ascii="Times" w:hAnsi="Times"/>
        </w:rPr>
        <w:t>:</w:t>
      </w:r>
    </w:p>
    <w:p w14:paraId="569488D3" w14:textId="7D15BFAE" w:rsidR="00383FA9" w:rsidRPr="00383FA9" w:rsidRDefault="00924837" w:rsidP="00383FA9">
      <w:pPr>
        <w:spacing w:after="240" w:line="360" w:lineRule="auto"/>
        <w:rPr>
          <w:rFonts w:ascii="Times" w:hAnsi="Times"/>
        </w:rPr>
      </w:pPr>
      <m:oMath>
        <m:sSub>
          <m:sSubPr>
            <m:ctrlPr>
              <w:rPr>
                <w:rFonts w:ascii="Cambria Math" w:hAnsi="Cambria Math"/>
                <w:i/>
              </w:rPr>
            </m:ctrlPr>
          </m:sSubPr>
          <m:e>
            <m:r>
              <w:rPr>
                <w:rFonts w:ascii="Cambria Math" w:hAnsi="Cambria Math"/>
              </w:rPr>
              <m:t>x</m:t>
            </m:r>
          </m:e>
          <m:sub>
            <m:r>
              <w:rPr>
                <w:rFonts w:ascii="Cambria Math" w:hAnsi="Cambria Math"/>
              </w:rPr>
              <m:t>i,inf</m:t>
            </m:r>
            <m:r>
              <w:rPr>
                <w:rFonts w:ascii="Cambria Math" w:hAnsi="Cambria Math"/>
              </w:rPr>
              <m:t>est</m:t>
            </m:r>
          </m:sub>
        </m:sSub>
        <m:r>
          <w:rPr>
            <w:rFonts w:ascii="Cambria Math" w:hAnsi="Cambria Math"/>
          </w:rPr>
          <m:t xml:space="preserve">  </m:t>
        </m:r>
      </m:oMath>
      <w:r w:rsidR="00383FA9">
        <w:rPr>
          <w:rFonts w:ascii="Times" w:hAnsi="Times"/>
        </w:rPr>
        <w:t xml:space="preserve">             = </w:t>
      </w:r>
      <w:r w:rsidR="00383FA9" w:rsidRPr="00383FA9">
        <w:rPr>
          <w:rFonts w:ascii="Times" w:hAnsi="Times"/>
        </w:rPr>
        <w:t xml:space="preserve">0, if  </w:t>
      </w:r>
      <m:oMath>
        <m:sSub>
          <m:sSubPr>
            <m:ctrlPr>
              <w:rPr>
                <w:rFonts w:ascii="Cambria Math" w:hAnsi="Cambria Math"/>
                <w:i/>
              </w:rPr>
            </m:ctrlPr>
          </m:sSubPr>
          <m:e>
            <m:r>
              <w:rPr>
                <w:rFonts w:ascii="Cambria Math" w:hAnsi="Cambria Math"/>
              </w:rPr>
              <m:t>x</m:t>
            </m:r>
          </m:e>
          <m:sub>
            <m:r>
              <w:rPr>
                <w:rFonts w:ascii="Cambria Math" w:hAnsi="Cambria Math"/>
              </w:rPr>
              <m:t xml:space="preserve">i,  </m:t>
            </m:r>
            <m:r>
              <w:rPr>
                <w:rFonts w:ascii="Cambria Math" w:hAnsi="Cambria Math"/>
              </w:rPr>
              <m:t>i</m:t>
            </m:r>
            <m:r>
              <w:rPr>
                <w:rFonts w:ascii="Cambria Math" w:hAnsi="Cambria Math"/>
              </w:rPr>
              <m:t>nf_year</m:t>
            </m:r>
          </m:sub>
        </m:sSub>
      </m:oMath>
      <w:r w:rsidR="00383FA9">
        <w:rPr>
          <w:rFonts w:ascii="Times" w:hAnsi="Times"/>
        </w:rPr>
        <w:t xml:space="preserve"> </w:t>
      </w:r>
      <w:proofErr w:type="gramStart"/>
      <w:r w:rsidR="00383FA9" w:rsidRPr="00383FA9">
        <w:rPr>
          <w:rFonts w:ascii="Times" w:hAnsi="Times"/>
        </w:rPr>
        <w:t xml:space="preserve">&lt; </w:t>
      </w:r>
      <w:r w:rsidR="00383FA9">
        <w:rPr>
          <w:rFonts w:ascii="Times" w:hAnsi="Times"/>
        </w:rPr>
        <w:t xml:space="preserve"> </w:t>
      </w:r>
      <w:r w:rsidR="00383FA9" w:rsidRPr="009B4CD0">
        <w:rPr>
          <w:rFonts w:ascii="Times" w:hAnsi="Times"/>
          <w:i/>
          <w:iCs/>
        </w:rPr>
        <w:t>θ</w:t>
      </w:r>
      <w:proofErr w:type="gramEnd"/>
      <w:r w:rsidR="00383FA9" w:rsidRPr="00383FA9">
        <w:rPr>
          <w:rFonts w:ascii="Times" w:hAnsi="Times"/>
        </w:rPr>
        <w:t xml:space="preserve"> </w:t>
      </w:r>
    </w:p>
    <w:p w14:paraId="1D83E547" w14:textId="17E5E26C" w:rsidR="00383FA9" w:rsidRPr="00383FA9" w:rsidRDefault="00383FA9" w:rsidP="00383FA9">
      <w:pPr>
        <w:spacing w:after="240" w:line="360" w:lineRule="auto"/>
        <w:rPr>
          <w:rFonts w:ascii="Times" w:hAnsi="Times"/>
        </w:rPr>
      </w:pPr>
      <m:oMath>
        <m:r>
          <w:rPr>
            <w:rFonts w:ascii="Cambria Math" w:hAnsi="Cambria Math"/>
          </w:rPr>
          <m:t xml:space="preserve"> </m:t>
        </m:r>
      </m:oMath>
      <w:r>
        <w:rPr>
          <w:rFonts w:ascii="Times" w:hAnsi="Times"/>
        </w:rPr>
        <w:t xml:space="preserve">                      </w:t>
      </w:r>
      <w:r w:rsidR="00F21BF9">
        <w:rPr>
          <w:rFonts w:ascii="Times" w:hAnsi="Times"/>
        </w:rPr>
        <w:t xml:space="preserve">    </w:t>
      </w:r>
      <w:r w:rsidR="00F21BF9" w:rsidRPr="00F21BF9">
        <w:rPr>
          <w:rFonts w:ascii="Times" w:hAnsi="Times"/>
          <w:sz w:val="15"/>
          <w:szCs w:val="15"/>
        </w:rPr>
        <w:t xml:space="preserve"> </w:t>
      </w:r>
      <w:r>
        <w:rPr>
          <w:rFonts w:ascii="Times" w:hAnsi="Times"/>
        </w:rPr>
        <w:t>= 1</w:t>
      </w:r>
      <w:r w:rsidRPr="00383FA9">
        <w:rPr>
          <w:rFonts w:ascii="Times" w:hAnsi="Times"/>
        </w:rPr>
        <w:t xml:space="preserve">, if  </w:t>
      </w:r>
      <m:oMath>
        <m:sSub>
          <m:sSubPr>
            <m:ctrlPr>
              <w:rPr>
                <w:rFonts w:ascii="Cambria Math" w:hAnsi="Cambria Math"/>
                <w:i/>
              </w:rPr>
            </m:ctrlPr>
          </m:sSubPr>
          <m:e>
            <m:r>
              <w:rPr>
                <w:rFonts w:ascii="Cambria Math" w:hAnsi="Cambria Math"/>
              </w:rPr>
              <m:t>x</m:t>
            </m:r>
          </m:e>
          <m:sub>
            <m:r>
              <w:rPr>
                <w:rFonts w:ascii="Cambria Math" w:hAnsi="Cambria Math"/>
              </w:rPr>
              <m:t xml:space="preserve">i,  </m:t>
            </m:r>
            <m:r>
              <w:rPr>
                <w:rFonts w:ascii="Cambria Math" w:hAnsi="Cambria Math"/>
              </w:rPr>
              <m:t>i</m:t>
            </m:r>
            <m:r>
              <w:rPr>
                <w:rFonts w:ascii="Cambria Math" w:hAnsi="Cambria Math"/>
              </w:rPr>
              <m:t>nf_year</m:t>
            </m:r>
          </m:sub>
        </m:sSub>
      </m:oMath>
      <w:r>
        <w:rPr>
          <w:rFonts w:ascii="Times" w:hAnsi="Times"/>
        </w:rPr>
        <w:t xml:space="preserve"> </w:t>
      </w:r>
      <w:proofErr w:type="gramStart"/>
      <w:r>
        <w:rPr>
          <w:rFonts w:ascii="Times" w:hAnsi="Times" w:cs="Times"/>
        </w:rPr>
        <w:t>≥</w:t>
      </w:r>
      <w:r w:rsidRPr="00383FA9">
        <w:rPr>
          <w:rFonts w:ascii="Times" w:hAnsi="Times"/>
        </w:rPr>
        <w:t xml:space="preserve"> </w:t>
      </w:r>
      <w:r>
        <w:rPr>
          <w:rFonts w:ascii="Times" w:hAnsi="Times"/>
        </w:rPr>
        <w:t xml:space="preserve"> </w:t>
      </w:r>
      <w:r w:rsidRPr="009B4CD0">
        <w:rPr>
          <w:rFonts w:ascii="Times" w:hAnsi="Times"/>
          <w:i/>
          <w:iCs/>
        </w:rPr>
        <w:t>θ</w:t>
      </w:r>
      <w:proofErr w:type="gramEnd"/>
      <w:r w:rsidRPr="00383FA9">
        <w:rPr>
          <w:rFonts w:ascii="Times" w:hAnsi="Times"/>
        </w:rPr>
        <w:t xml:space="preserve"> </w:t>
      </w:r>
    </w:p>
    <w:p w14:paraId="22AEAE39" w14:textId="4EB6862E" w:rsidR="00383FA9" w:rsidRDefault="00383FA9" w:rsidP="00383FA9">
      <w:pPr>
        <w:spacing w:after="240" w:line="360" w:lineRule="auto"/>
        <w:rPr>
          <w:rFonts w:ascii="Times" w:hAnsi="Times"/>
        </w:rPr>
      </w:pPr>
      <w:r w:rsidRPr="00383FA9">
        <w:rPr>
          <w:rFonts w:ascii="Times" w:hAnsi="Times"/>
        </w:rPr>
        <w:t xml:space="preserve">The variable </w:t>
      </w:r>
      <m:oMath>
        <m:sSub>
          <m:sSubPr>
            <m:ctrlPr>
              <w:rPr>
                <w:rFonts w:ascii="Cambria Math" w:hAnsi="Cambria Math"/>
                <w:i/>
              </w:rPr>
            </m:ctrlPr>
          </m:sSubPr>
          <m:e>
            <m:r>
              <w:rPr>
                <w:rFonts w:ascii="Cambria Math" w:hAnsi="Cambria Math"/>
              </w:rPr>
              <m:t>x</m:t>
            </m:r>
          </m:e>
          <m:sub>
            <m:r>
              <w:rPr>
                <w:rFonts w:ascii="Cambria Math" w:hAnsi="Cambria Math"/>
              </w:rPr>
              <m:t>i,i</m:t>
            </m:r>
            <m:r>
              <w:rPr>
                <w:rFonts w:ascii="Cambria Math" w:hAnsi="Cambria Math"/>
              </w:rPr>
              <m:t>nf</m:t>
            </m:r>
            <m:r>
              <w:rPr>
                <w:rFonts w:ascii="Cambria Math" w:hAnsi="Cambria Math"/>
              </w:rPr>
              <m:t>est</m:t>
            </m:r>
          </m:sub>
        </m:sSub>
        <m:r>
          <w:rPr>
            <w:rFonts w:ascii="Cambria Math" w:hAnsi="Cambria Math"/>
          </w:rPr>
          <m:t xml:space="preserve">  </m:t>
        </m:r>
      </m:oMath>
      <w:r w:rsidRPr="00383FA9">
        <w:rPr>
          <w:rFonts w:ascii="Times" w:hAnsi="Times"/>
        </w:rPr>
        <w:t>incorporates a change in population trend in our model, turning our linear segment into a broken stick model, that can accommodate changes in a time series. These modifications allow for an immediate</w:t>
      </w:r>
      <w:r w:rsidR="00A40A09">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A40A09">
        <w:rPr>
          <w:rFonts w:ascii="Times" w:hAnsi="Times"/>
        </w:rPr>
        <w:t>)</w:t>
      </w:r>
      <w:r w:rsidRPr="00383FA9">
        <w:rPr>
          <w:rFonts w:ascii="Times" w:hAnsi="Times"/>
        </w:rPr>
        <w:t xml:space="preserve"> and</w:t>
      </w:r>
      <w:r w:rsidR="00A40A09">
        <w:rPr>
          <w:rFonts w:ascii="Times" w:hAnsi="Times"/>
        </w:rPr>
        <w:t xml:space="preserve">/or </w:t>
      </w:r>
      <w:r w:rsidRPr="00383FA9">
        <w:rPr>
          <w:rFonts w:ascii="Times" w:hAnsi="Times"/>
        </w:rPr>
        <w:t>a long-term</w:t>
      </w:r>
      <w:r w:rsidR="00A40A09">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A40A09">
        <w:rPr>
          <w:rFonts w:ascii="Times" w:hAnsi="Times"/>
        </w:rPr>
        <w:t>)</w:t>
      </w:r>
      <w:r w:rsidRPr="00383FA9">
        <w:rPr>
          <w:rFonts w:ascii="Times" w:hAnsi="Times"/>
        </w:rPr>
        <w:t xml:space="preserve"> effect of the hemlock woolly adelgid in bird populations</w:t>
      </w:r>
      <w:r w:rsidR="008A0C9C">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oMath>
      <w:r w:rsidRPr="00383FA9">
        <w:rPr>
          <w:rFonts w:ascii="Times" w:hAnsi="Times"/>
        </w:rPr>
        <w:t xml:space="preserve">is a change in the intercept of the linear regression after infestation, whereas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A40A09">
        <w:rPr>
          <w:rFonts w:ascii="Times" w:hAnsi="Times"/>
        </w:rPr>
        <w:t xml:space="preserve"> </w:t>
      </w:r>
      <w:r w:rsidRPr="00383FA9">
        <w:rPr>
          <w:rFonts w:ascii="Times" w:hAnsi="Times"/>
        </w:rPr>
        <w:t>represents a change in the slope, allowing the number of birds to vary according to time relative to infestation</w:t>
      </w:r>
      <w:r w:rsidR="00606197">
        <w:rPr>
          <w:rFonts w:ascii="Times" w:hAnsi="Times"/>
        </w:rPr>
        <w:t>.</w:t>
      </w:r>
    </w:p>
    <w:p w14:paraId="147B884C" w14:textId="1A5C357F" w:rsidR="00676C27" w:rsidRPr="00606197" w:rsidRDefault="00606197" w:rsidP="00383FA9">
      <w:pPr>
        <w:spacing w:after="240" w:line="360" w:lineRule="auto"/>
        <w:rPr>
          <w:rFonts w:ascii="Times" w:hAnsi="Times"/>
          <w:u w:val="single"/>
        </w:rPr>
      </w:pPr>
      <w:r w:rsidRPr="00606197">
        <w:rPr>
          <w:rFonts w:ascii="Times" w:hAnsi="Times"/>
          <w:u w:val="single"/>
        </w:rPr>
        <w:t>Temperature effects</w:t>
      </w:r>
    </w:p>
    <w:p w14:paraId="14C02665" w14:textId="12004270" w:rsidR="00676C27" w:rsidRDefault="00676C27" w:rsidP="00383FA9">
      <w:pPr>
        <w:spacing w:after="240" w:line="360" w:lineRule="auto"/>
        <w:rPr>
          <w:rFonts w:ascii="Times" w:hAnsi="Times"/>
        </w:rPr>
      </w:pPr>
    </w:p>
    <w:p w14:paraId="2F0179B9" w14:textId="66A784C9" w:rsidR="00606197" w:rsidRDefault="00606197" w:rsidP="00383FA9">
      <w:pPr>
        <w:spacing w:after="240" w:line="360" w:lineRule="auto"/>
        <w:rPr>
          <w:rFonts w:ascii="Times" w:hAnsi="Times"/>
        </w:rPr>
      </w:pPr>
    </w:p>
    <w:p w14:paraId="439DFBA8" w14:textId="1ECC3C17" w:rsidR="00606197" w:rsidRDefault="00606197" w:rsidP="00383FA9">
      <w:pPr>
        <w:spacing w:after="240" w:line="360" w:lineRule="auto"/>
        <w:rPr>
          <w:rFonts w:ascii="Times" w:hAnsi="Times"/>
        </w:rPr>
      </w:pPr>
    </w:p>
    <w:p w14:paraId="1C2A12F4" w14:textId="1525D0E4" w:rsidR="00606197" w:rsidRDefault="00606197" w:rsidP="00383FA9">
      <w:pPr>
        <w:spacing w:after="240" w:line="360" w:lineRule="auto"/>
        <w:rPr>
          <w:rFonts w:ascii="Times" w:hAnsi="Times"/>
        </w:rPr>
      </w:pPr>
    </w:p>
    <w:p w14:paraId="66CB81C8" w14:textId="283ED663" w:rsidR="00606197" w:rsidRDefault="00606197" w:rsidP="00383FA9">
      <w:pPr>
        <w:spacing w:after="240" w:line="360" w:lineRule="auto"/>
        <w:rPr>
          <w:rFonts w:ascii="Times" w:hAnsi="Times"/>
        </w:rPr>
      </w:pPr>
    </w:p>
    <w:p w14:paraId="0DB349B1" w14:textId="0C68F70B" w:rsidR="00606197" w:rsidRPr="00606197" w:rsidRDefault="00606197" w:rsidP="00383FA9">
      <w:pPr>
        <w:spacing w:after="240" w:line="360" w:lineRule="auto"/>
        <w:rPr>
          <w:rFonts w:ascii="Times" w:hAnsi="Times"/>
          <w:u w:val="single"/>
        </w:rPr>
      </w:pPr>
      <w:r w:rsidRPr="00606197">
        <w:rPr>
          <w:rFonts w:ascii="Times" w:hAnsi="Times"/>
          <w:u w:val="single"/>
        </w:rPr>
        <w:t>Accounting for sampling, spa</w:t>
      </w:r>
      <w:r>
        <w:rPr>
          <w:rFonts w:ascii="Times" w:hAnsi="Times"/>
          <w:u w:val="single"/>
        </w:rPr>
        <w:t>tial,</w:t>
      </w:r>
      <w:r w:rsidRPr="00606197">
        <w:rPr>
          <w:rFonts w:ascii="Times" w:hAnsi="Times"/>
          <w:u w:val="single"/>
        </w:rPr>
        <w:t xml:space="preserve"> and </w:t>
      </w:r>
      <w:r>
        <w:rPr>
          <w:rFonts w:ascii="Times" w:hAnsi="Times"/>
          <w:u w:val="single"/>
        </w:rPr>
        <w:t>temporal</w:t>
      </w:r>
      <w:r w:rsidRPr="00606197">
        <w:rPr>
          <w:rFonts w:ascii="Times" w:hAnsi="Times"/>
          <w:u w:val="single"/>
        </w:rPr>
        <w:t xml:space="preserve"> effects</w:t>
      </w:r>
    </w:p>
    <w:p w14:paraId="7CF3202E" w14:textId="6914023F" w:rsidR="00676C27" w:rsidRDefault="002428E1" w:rsidP="00676C27">
      <w:pPr>
        <w:spacing w:after="240" w:line="360" w:lineRule="auto"/>
        <w:rPr>
          <w:rFonts w:ascii="Times" w:hAnsi="Times"/>
        </w:rPr>
      </w:pPr>
      <w:r>
        <w:rPr>
          <w:rFonts w:ascii="Times" w:hAnsi="Times"/>
        </w:rPr>
        <w:t>T</w:t>
      </w:r>
      <w:r w:rsidR="00676C27">
        <w:rPr>
          <w:rFonts w:ascii="Times" w:hAnsi="Times"/>
        </w:rPr>
        <w:t xml:space="preserve">he </w:t>
      </w:r>
      <w:r w:rsidR="00676C27" w:rsidRPr="006B1B0A">
        <w:rPr>
          <w:rFonts w:ascii="Times" w:hAnsi="Times"/>
        </w:rPr>
        <w:t xml:space="preserve">ability of the average observer </w:t>
      </w:r>
      <w:r w:rsidR="00676C27">
        <w:rPr>
          <w:rFonts w:ascii="Times" w:hAnsi="Times"/>
        </w:rPr>
        <w:t xml:space="preserve">can </w:t>
      </w:r>
      <w:r w:rsidR="00676C27" w:rsidRPr="006B1B0A">
        <w:rPr>
          <w:rFonts w:ascii="Times" w:hAnsi="Times"/>
        </w:rPr>
        <w:t xml:space="preserve">change through time </w:t>
      </w:r>
      <w:r w:rsidR="00676C27">
        <w:rPr>
          <w:rFonts w:ascii="Times" w:hAnsi="Times"/>
        </w:rPr>
        <w:fldChar w:fldCharType="begin" w:fldLock="1"/>
      </w:r>
      <w:r w:rsidR="005F4C8D">
        <w:rPr>
          <w:rFonts w:ascii="Times" w:hAnsi="Times"/>
        </w:rPr>
        <w:instrText xml:space="preserve"> ADDIN ZOTERO_ITEM CSL_CITATION {"citationID":"ZIhuzFG7","properties":{"formattedCitation":"(Kendall et al. 1996)","plainCitation":"(Kendall et al. 1996)","noteIndex":0},"citationItems":[{"id":"p9xBliVG/oE021KlZ","uris":["http://www.mendeley.com/documents/?uuid=b2100ed0-29af-328a-88fd-0a3385f4f418"],"uri":["http://www.mendeley.com/documents/?uuid=b2100ed0-29af-328a-88fd-0a3385f4f418"],"itemData":{"DOI":"10.2307/4088860","ISSN":"00048038","abstract":"Currently the operational analysis of Breeding Bird Survey (BBS) data by the National Biological Service accounts for observer differences in estimating the trend for each route, but within-observer differences are not modeled. We tested for the existence of a form of within-observer differences in skill level, namely a change in ability to count birds of a given species after an observer's first year on a given route. An increase in ability could positively bias the trend estimate. Removal of an observer's first year of observation on each route for the period 1966 to 1991 resulted in lower average unweighted trend estimates for 415 of 459 species (90%). These reductions were statistically significant for 213 species (46%). The average reduction in trend was 1.8% change per year (SD = 5.4%). In route-regression analysis, route data are weighted by a measure of precision. Removing first- year observer counts reduced the weighted trend estimate for 275 of 416 species (66%), but differences generally were small.","author":[{"dropping-particle":"","family":"Kendall","given":"William L.","non-dropping-particle":"","parse-names":false,"suffix":""},{"dropping-particle":"","family":"Peterjohn","given":"Bruce G.","non-dropping-particle":"","parse-names":false,"suffix":""},{"dropping-particle":"","family":"Sauer","given":"John R.","non-dropping-particle":"","parse-names":false,"suffix":""}],"container-title":"The Auk","id":"ITEM-1","issue":"4","issued":{"date-parts":[["1996","10","1"]]},"page":"823-829","publisher":"American Ornithological Society","title":"First-Time Observer Effects in the North American Breeding Bird Survey","type":"article-journal","volume":"113"}}],"schema":"https://github.com/citation-style-language/schema/raw/master/csl-citation.json"} </w:instrText>
      </w:r>
      <w:r w:rsidR="00676C27">
        <w:rPr>
          <w:rFonts w:ascii="Times" w:hAnsi="Times"/>
        </w:rPr>
        <w:fldChar w:fldCharType="separate"/>
      </w:r>
      <w:r w:rsidR="005F4C8D">
        <w:rPr>
          <w:rFonts w:ascii="Times" w:hAnsi="Times"/>
        </w:rPr>
        <w:t>(Kendall et al. 1996)</w:t>
      </w:r>
      <w:r w:rsidR="00676C27">
        <w:rPr>
          <w:rFonts w:ascii="Times" w:hAnsi="Times"/>
        </w:rPr>
        <w:fldChar w:fldCharType="end"/>
      </w:r>
      <w:r w:rsidR="00676C27">
        <w:rPr>
          <w:rFonts w:ascii="Times" w:hAnsi="Times"/>
        </w:rPr>
        <w:t xml:space="preserve">, </w:t>
      </w:r>
      <w:r>
        <w:rPr>
          <w:rFonts w:ascii="Times" w:hAnsi="Times"/>
        </w:rPr>
        <w:t xml:space="preserve">therefore </w:t>
      </w:r>
      <w:r w:rsidR="00676C27">
        <w:rPr>
          <w:rFonts w:ascii="Times" w:hAnsi="Times"/>
        </w:rPr>
        <w:t xml:space="preserve">we added the </w:t>
      </w:r>
      <w:r w:rsidR="00676C27" w:rsidRPr="0048759D">
        <w:rPr>
          <w:rFonts w:ascii="Times" w:hAnsi="Times"/>
        </w:rPr>
        <w:t xml:space="preserve">parameter </w:t>
      </w:r>
      <m:oMath>
        <m:sSub>
          <m:sSubPr>
            <m:ctrlPr>
              <w:rPr>
                <w:rFonts w:ascii="Cambria Math" w:hAnsi="Cambria Math"/>
                <w:i/>
              </w:rPr>
            </m:ctrlPr>
          </m:sSubPr>
          <m:e>
            <m:r>
              <w:rPr>
                <w:rFonts w:ascii="Cambria Math" w:hAnsi="Cambria Math"/>
              </w:rPr>
              <m:t>β</m:t>
            </m:r>
          </m:e>
          <m:sub>
            <m:r>
              <w:rPr>
                <w:rFonts w:ascii="Cambria Math" w:hAnsi="Cambria Math"/>
              </w:rPr>
              <m:t>8</m:t>
            </m:r>
          </m:sub>
        </m:sSub>
      </m:oMath>
      <w:r w:rsidR="00676C27">
        <w:rPr>
          <w:rFonts w:ascii="Times" w:hAnsi="Times"/>
        </w:rPr>
        <w:t>,</w:t>
      </w:r>
      <w:r>
        <w:rPr>
          <w:rFonts w:ascii="Times" w:hAnsi="Times"/>
        </w:rPr>
        <w:t xml:space="preserve"> </w:t>
      </w:r>
      <w:r w:rsidR="00676C27">
        <w:rPr>
          <w:rFonts w:ascii="Times" w:hAnsi="Times"/>
        </w:rPr>
        <w:t>which</w:t>
      </w:r>
      <w:r w:rsidR="00676C27" w:rsidRPr="0048759D">
        <w:rPr>
          <w:rFonts w:ascii="Times" w:hAnsi="Times"/>
        </w:rPr>
        <w:t xml:space="preserve"> </w:t>
      </w:r>
      <w:r w:rsidR="00676C27">
        <w:rPr>
          <w:rFonts w:ascii="Times" w:hAnsi="Times"/>
        </w:rPr>
        <w:t>models</w:t>
      </w:r>
      <w:r w:rsidR="00676C27" w:rsidRPr="0048759D">
        <w:rPr>
          <w:rFonts w:ascii="Times" w:hAnsi="Times"/>
        </w:rPr>
        <w:t xml:space="preserve"> the effect of</w:t>
      </w:r>
      <w:r w:rsidR="00676C27">
        <w:rPr>
          <w:rFonts w:ascii="Times" w:hAnsi="Times"/>
        </w:rPr>
        <w:t xml:space="preserve"> new</w:t>
      </w:r>
      <w:r w:rsidR="00676C27" w:rsidRPr="0048759D">
        <w:rPr>
          <w:rFonts w:ascii="Times" w:hAnsi="Times"/>
        </w:rPr>
        <w:t xml:space="preserve"> observer</w:t>
      </w:r>
      <w:r w:rsidR="00676C27">
        <w:rPr>
          <w:rFonts w:ascii="Times" w:hAnsi="Times"/>
        </w:rPr>
        <w:t xml:space="preserve">s in the intercept, represented by the dummy variable </w:t>
      </w:r>
      <m:oMath>
        <m:sSub>
          <m:sSubPr>
            <m:ctrlPr>
              <w:rPr>
                <w:rFonts w:ascii="Cambria Math" w:hAnsi="Cambria Math"/>
                <w:i/>
              </w:rPr>
            </m:ctrlPr>
          </m:sSubPr>
          <m:e>
            <m:r>
              <w:rPr>
                <w:rFonts w:ascii="Cambria Math" w:hAnsi="Cambria Math"/>
              </w:rPr>
              <m:t>x</m:t>
            </m:r>
          </m:e>
          <m:sub>
            <m:r>
              <w:rPr>
                <w:rFonts w:ascii="Cambria Math" w:hAnsi="Cambria Math"/>
              </w:rPr>
              <m:t>i,new</m:t>
            </m:r>
            <m:r>
              <w:rPr>
                <w:rFonts w:ascii="Cambria Math" w:hAnsi="Cambria Math"/>
              </w:rPr>
              <m:t>_</m:t>
            </m:r>
            <m:r>
              <w:rPr>
                <w:rFonts w:ascii="Cambria Math" w:hAnsi="Cambria Math"/>
              </w:rPr>
              <m:t>obs</m:t>
            </m:r>
          </m:sub>
        </m:sSub>
      </m:oMath>
      <w:r w:rsidR="00676C27" w:rsidRPr="00676C27">
        <w:rPr>
          <w:rFonts w:ascii="Times" w:hAnsi="Times"/>
        </w:rPr>
        <w:t>.</w:t>
      </w:r>
      <w:r w:rsidR="00676C27" w:rsidRPr="0048759D">
        <w:rPr>
          <w:rFonts w:ascii="Times" w:hAnsi="Times"/>
        </w:rPr>
        <w:t xml:space="preserve"> If an observer </w:t>
      </w:r>
      <w:r w:rsidR="00676C27">
        <w:rPr>
          <w:rFonts w:ascii="Times" w:hAnsi="Times"/>
        </w:rPr>
        <w:t xml:space="preserve">is </w:t>
      </w:r>
      <w:r w:rsidR="00676C27" w:rsidRPr="0048759D">
        <w:rPr>
          <w:rFonts w:ascii="Times" w:hAnsi="Times"/>
        </w:rPr>
        <w:t xml:space="preserve">sampling a route </w:t>
      </w:r>
      <w:proofErr w:type="spellStart"/>
      <w:r w:rsidR="00676C27" w:rsidRPr="00676C27">
        <w:rPr>
          <w:rFonts w:ascii="Times" w:hAnsi="Times"/>
          <w:i/>
          <w:iCs/>
        </w:rPr>
        <w:t>i</w:t>
      </w:r>
      <w:proofErr w:type="spellEnd"/>
      <w:r w:rsidR="00676C27">
        <w:rPr>
          <w:rFonts w:ascii="Times" w:hAnsi="Times"/>
        </w:rPr>
        <w:t xml:space="preserve"> </w:t>
      </w:r>
      <w:r w:rsidR="00676C27" w:rsidRPr="0048759D">
        <w:rPr>
          <w:rFonts w:ascii="Times" w:hAnsi="Times"/>
        </w:rPr>
        <w:t>for their first time</w:t>
      </w:r>
      <w:r w:rsidR="00D416E8">
        <w:rPr>
          <w:rFonts w:ascii="Times" w:hAnsi="Times"/>
        </w:rPr>
        <w:t xml:space="preserve"> </w:t>
      </w:r>
      <m:oMath>
        <m:sSub>
          <m:sSubPr>
            <m:ctrlPr>
              <w:rPr>
                <w:rFonts w:ascii="Cambria Math" w:hAnsi="Cambria Math"/>
                <w:i/>
              </w:rPr>
            </m:ctrlPr>
          </m:sSubPr>
          <m:e>
            <m:r>
              <w:rPr>
                <w:rFonts w:ascii="Cambria Math" w:hAnsi="Cambria Math"/>
              </w:rPr>
              <m:t>x</m:t>
            </m:r>
          </m:e>
          <m:sub>
            <m:r>
              <w:rPr>
                <w:rFonts w:ascii="Cambria Math" w:hAnsi="Cambria Math"/>
              </w:rPr>
              <m:t>i,new</m:t>
            </m:r>
            <m:r>
              <w:rPr>
                <w:rFonts w:ascii="Cambria Math" w:hAnsi="Cambria Math"/>
              </w:rPr>
              <m:t>_</m:t>
            </m:r>
            <m:r>
              <w:rPr>
                <w:rFonts w:ascii="Cambria Math" w:hAnsi="Cambria Math"/>
              </w:rPr>
              <m:t>obs</m:t>
            </m:r>
          </m:sub>
        </m:sSub>
      </m:oMath>
      <w:r w:rsidR="00676C27" w:rsidRPr="0048759D">
        <w:rPr>
          <w:rFonts w:ascii="Times" w:hAnsi="Times"/>
        </w:rPr>
        <w:t xml:space="preserve"> = 1, and </w:t>
      </w:r>
      <m:oMath>
        <m:sSub>
          <m:sSubPr>
            <m:ctrlPr>
              <w:rPr>
                <w:rFonts w:ascii="Cambria Math" w:hAnsi="Cambria Math"/>
                <w:i/>
              </w:rPr>
            </m:ctrlPr>
          </m:sSubPr>
          <m:e>
            <m:r>
              <w:rPr>
                <w:rFonts w:ascii="Cambria Math" w:hAnsi="Cambria Math"/>
              </w:rPr>
              <m:t>x</m:t>
            </m:r>
          </m:e>
          <m:sub>
            <m:r>
              <w:rPr>
                <w:rFonts w:ascii="Cambria Math" w:hAnsi="Cambria Math"/>
              </w:rPr>
              <m:t>i,new</m:t>
            </m:r>
            <m:r>
              <w:rPr>
                <w:rFonts w:ascii="Cambria Math" w:hAnsi="Cambria Math"/>
              </w:rPr>
              <m:t>_</m:t>
            </m:r>
            <m:r>
              <w:rPr>
                <w:rFonts w:ascii="Cambria Math" w:hAnsi="Cambria Math"/>
              </w:rPr>
              <m:t>obs</m:t>
            </m:r>
          </m:sub>
        </m:sSub>
      </m:oMath>
      <w:r w:rsidR="00676C27" w:rsidRPr="0048759D">
        <w:rPr>
          <w:rFonts w:ascii="Times" w:hAnsi="Times"/>
        </w:rPr>
        <w:t xml:space="preserve"> = 0 otherwise. </w:t>
      </w:r>
      <w:r w:rsidR="00676C27">
        <w:rPr>
          <w:rFonts w:ascii="Times" w:hAnsi="Times"/>
        </w:rPr>
        <w:t>O</w:t>
      </w:r>
      <w:r w:rsidR="00676C27" w:rsidRPr="0048759D">
        <w:rPr>
          <w:rFonts w:ascii="Times" w:hAnsi="Times"/>
        </w:rPr>
        <w:t>nce there is no annual replication in the BBS</w:t>
      </w:r>
      <w:r w:rsidR="00676C27">
        <w:rPr>
          <w:rFonts w:ascii="Times" w:hAnsi="Times"/>
        </w:rPr>
        <w:t>, we will</w:t>
      </w:r>
      <w:r>
        <w:rPr>
          <w:rFonts w:ascii="Times" w:hAnsi="Times"/>
        </w:rPr>
        <w:t xml:space="preserve"> also</w:t>
      </w:r>
      <w:r w:rsidR="00676C27">
        <w:rPr>
          <w:rFonts w:ascii="Times" w:hAnsi="Times"/>
        </w:rPr>
        <w:t xml:space="preserve"> add </w:t>
      </w:r>
      <w:r w:rsidR="00676C27" w:rsidRPr="0048759D">
        <w:rPr>
          <w:rFonts w:ascii="Times" w:hAnsi="Times"/>
        </w:rPr>
        <w:t xml:space="preserve">a random intercept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676C27">
        <w:rPr>
          <w:rFonts w:ascii="Times" w:hAnsi="Times"/>
        </w:rPr>
        <w:t xml:space="preserve"> </w:t>
      </w:r>
      <w:r w:rsidR="00676C27" w:rsidRPr="0048759D">
        <w:rPr>
          <w:rFonts w:ascii="Times" w:hAnsi="Times"/>
        </w:rPr>
        <w:t>for an observer in a route</w:t>
      </w:r>
      <w:r w:rsidR="009B155F">
        <w:rPr>
          <w:rFonts w:ascii="Times" w:hAnsi="Times"/>
        </w:rPr>
        <w:t xml:space="preserve"> (</w:t>
      </w:r>
      <m:oMath>
        <m:sSub>
          <m:sSubPr>
            <m:ctrlPr>
              <w:rPr>
                <w:rFonts w:ascii="Cambria Math" w:hAnsi="Cambria Math"/>
                <w:i/>
              </w:rPr>
            </m:ctrlPr>
          </m:sSubPr>
          <m:e>
            <m:r>
              <w:rPr>
                <w:rFonts w:ascii="Cambria Math" w:hAnsi="Cambria Math"/>
              </w:rPr>
              <m:t>x</m:t>
            </m:r>
          </m:e>
          <m:sub>
            <m:r>
              <w:rPr>
                <w:rFonts w:ascii="Cambria Math" w:hAnsi="Cambria Math"/>
              </w:rPr>
              <m:t>i,obs</m:t>
            </m:r>
            <m:r>
              <w:rPr>
                <w:rFonts w:ascii="Cambria Math" w:hAnsi="Cambria Math"/>
              </w:rPr>
              <m:t>_</m:t>
            </m:r>
            <m:r>
              <w:rPr>
                <w:rFonts w:ascii="Cambria Math" w:hAnsi="Cambria Math"/>
              </w:rPr>
              <m:t>rou</m:t>
            </m:r>
          </m:sub>
        </m:sSub>
      </m:oMath>
      <w:r w:rsidR="009B155F">
        <w:rPr>
          <w:rFonts w:ascii="Times" w:hAnsi="Times"/>
        </w:rPr>
        <w:t>)</w:t>
      </w:r>
      <w:r w:rsidR="00676C27" w:rsidRPr="0048759D">
        <w:rPr>
          <w:rFonts w:ascii="Times" w:hAnsi="Times"/>
        </w:rPr>
        <w:t xml:space="preserve"> </w:t>
      </w:r>
      <w:r w:rsidR="00676C27">
        <w:rPr>
          <w:rFonts w:ascii="Times" w:hAnsi="Times"/>
        </w:rPr>
        <w:t xml:space="preserve">to </w:t>
      </w:r>
      <w:r w:rsidR="00676C27" w:rsidRPr="0048759D">
        <w:rPr>
          <w:rFonts w:ascii="Times" w:hAnsi="Times"/>
        </w:rPr>
        <w:t xml:space="preserve">account for differences between distinct people sampling </w:t>
      </w:r>
      <w:r w:rsidR="00676C27">
        <w:rPr>
          <w:rFonts w:ascii="Times" w:hAnsi="Times"/>
        </w:rPr>
        <w:t>the same route</w:t>
      </w:r>
      <w:r w:rsidR="00676C27" w:rsidRPr="0048759D">
        <w:rPr>
          <w:rFonts w:ascii="Times" w:hAnsi="Times"/>
        </w:rPr>
        <w:t xml:space="preserve"> </w:t>
      </w:r>
      <w:proofErr w:type="spellStart"/>
      <w:r w:rsidR="00676C27" w:rsidRPr="00676C27">
        <w:rPr>
          <w:rFonts w:ascii="Times" w:hAnsi="Times"/>
          <w:i/>
          <w:iCs/>
        </w:rPr>
        <w:t>i</w:t>
      </w:r>
      <w:proofErr w:type="spellEnd"/>
      <w:r w:rsidR="00676C27">
        <w:rPr>
          <w:rFonts w:ascii="Times" w:hAnsi="Times"/>
        </w:rPr>
        <w:t xml:space="preserve">. </w:t>
      </w:r>
      <w:r w:rsidR="00676C27" w:rsidRPr="0048759D">
        <w:rPr>
          <w:rFonts w:ascii="Times" w:hAnsi="Times"/>
        </w:rPr>
        <w:t xml:space="preserve">To account for differences in population size according to geographical location (routes that are close to each other tend to be more similar than routes that are further away from each other), we </w:t>
      </w:r>
      <w:r w:rsidR="00676C27">
        <w:rPr>
          <w:rFonts w:ascii="Times" w:hAnsi="Times"/>
        </w:rPr>
        <w:t>will add</w:t>
      </w:r>
      <w:r w:rsidR="00676C27" w:rsidRPr="0048759D">
        <w:rPr>
          <w:rFonts w:ascii="Times" w:hAnsi="Times"/>
        </w:rPr>
        <w:t xml:space="preserve"> spatial random effect parameter</w:t>
      </w:r>
      <w:r w:rsidR="00676C27">
        <w:rPr>
          <w:rFonts w:ascii="Times" w:hAnsi="Times"/>
        </w:rP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sidR="00676C27" w:rsidRPr="0048759D">
        <w:rPr>
          <w:rFonts w:ascii="Times" w:hAnsi="Times"/>
        </w:rPr>
        <w:t xml:space="preserve"> to model spatial autocorrelat</w:t>
      </w:r>
      <w:commentRangeStart w:id="12"/>
      <w:r w:rsidR="00676C27" w:rsidRPr="0048759D">
        <w:rPr>
          <w:rFonts w:ascii="Times" w:hAnsi="Times"/>
        </w:rPr>
        <w:t>ion</w:t>
      </w:r>
      <w:commentRangeEnd w:id="12"/>
      <w:r w:rsidR="00F21BF9">
        <w:rPr>
          <w:rStyle w:val="CommentReference"/>
        </w:rPr>
        <w:commentReference w:id="12"/>
      </w:r>
      <w:r w:rsidR="00676C27" w:rsidRPr="0048759D">
        <w:rPr>
          <w:rFonts w:ascii="Times" w:hAnsi="Times"/>
        </w:rPr>
        <w:t>.</w:t>
      </w:r>
    </w:p>
    <w:p w14:paraId="3FA724A5" w14:textId="62EB999A" w:rsidR="00C712C9" w:rsidRPr="00C712C9" w:rsidRDefault="00C712C9" w:rsidP="00676C27">
      <w:pPr>
        <w:spacing w:after="240" w:line="360" w:lineRule="auto"/>
        <w:rPr>
          <w:rFonts w:ascii="Times" w:hAnsi="Times"/>
          <w:u w:val="single"/>
        </w:rPr>
      </w:pPr>
      <w:r w:rsidRPr="00C712C9">
        <w:rPr>
          <w:rFonts w:ascii="Times" w:hAnsi="Times"/>
          <w:u w:val="single"/>
        </w:rPr>
        <w:t>Fitting the model</w:t>
      </w:r>
    </w:p>
    <w:p w14:paraId="1626776E" w14:textId="79D086FC" w:rsidR="00676C27" w:rsidRDefault="00676C27" w:rsidP="00676C27">
      <w:pPr>
        <w:spacing w:after="240" w:line="360" w:lineRule="auto"/>
        <w:rPr>
          <w:rFonts w:ascii="Times" w:hAnsi="Times"/>
        </w:rPr>
      </w:pPr>
      <w:r w:rsidRPr="00F924BF">
        <w:rPr>
          <w:rFonts w:ascii="Times" w:hAnsi="Times"/>
        </w:rPr>
        <w:t xml:space="preserve">To estimate </w:t>
      </w:r>
      <w:r>
        <w:rPr>
          <w:rFonts w:ascii="Times" w:hAnsi="Times"/>
        </w:rPr>
        <w:t xml:space="preserve">the how long it takes to bird populations be affected by woolly adelgid infestation, </w:t>
      </w:r>
      <w:proofErr w:type="gramStart"/>
      <w:r>
        <w:rPr>
          <w:rFonts w:ascii="Times" w:hAnsi="Times"/>
        </w:rPr>
        <w:t>i.e.</w:t>
      </w:r>
      <w:proofErr w:type="gramEnd"/>
      <w:r>
        <w:rPr>
          <w:rFonts w:ascii="Times" w:hAnsi="Times"/>
        </w:rPr>
        <w:t xml:space="preserve"> what the value of </w:t>
      </w:r>
      <w:r w:rsidR="009B155F" w:rsidRPr="00676C27">
        <w:rPr>
          <w:rFonts w:ascii="Times" w:hAnsi="Times"/>
          <w:i/>
          <w:iCs/>
        </w:rPr>
        <w:t>θ</w:t>
      </w:r>
      <w:r w:rsidRPr="00F924BF">
        <w:rPr>
          <w:rFonts w:ascii="Times" w:hAnsi="Times"/>
        </w:rPr>
        <w:t xml:space="preserve"> is, we will fit our model s</w:t>
      </w:r>
      <w:r w:rsidR="009B155F">
        <w:rPr>
          <w:rFonts w:ascii="Times" w:hAnsi="Times"/>
        </w:rPr>
        <w:t>ix</w:t>
      </w:r>
      <w:r w:rsidRPr="00F924BF">
        <w:rPr>
          <w:rFonts w:ascii="Times" w:hAnsi="Times"/>
        </w:rPr>
        <w:t>teen times</w:t>
      </w:r>
      <w:r>
        <w:rPr>
          <w:rFonts w:ascii="Times" w:hAnsi="Times"/>
        </w:rPr>
        <w:t>:</w:t>
      </w:r>
      <w:r w:rsidRPr="00F924BF">
        <w:rPr>
          <w:rFonts w:ascii="Times" w:hAnsi="Times"/>
        </w:rPr>
        <w:t xml:space="preserve"> </w:t>
      </w:r>
      <w:r>
        <w:rPr>
          <w:rFonts w:ascii="Times" w:hAnsi="Times"/>
        </w:rPr>
        <w:t xml:space="preserve">once </w:t>
      </w:r>
      <w:r w:rsidRPr="00F924BF">
        <w:rPr>
          <w:rFonts w:ascii="Times" w:hAnsi="Times"/>
        </w:rPr>
        <w:t>with</w:t>
      </w:r>
      <w:r>
        <w:rPr>
          <w:rFonts w:ascii="Times" w:hAnsi="Times"/>
        </w:rPr>
        <w:t>out</w:t>
      </w:r>
      <w:r w:rsidRPr="00F924BF">
        <w:rPr>
          <w:rFonts w:ascii="Times" w:hAnsi="Times"/>
        </w:rPr>
        <w:t xml:space="preserve"> the parameter </w:t>
      </w:r>
      <w:r w:rsidRPr="00676C27">
        <w:rPr>
          <w:rFonts w:ascii="Times" w:hAnsi="Times"/>
        </w:rPr>
        <w:t xml:space="preserve">θ, </w:t>
      </w:r>
      <w:r w:rsidRPr="00A71175">
        <w:rPr>
          <w:rFonts w:ascii="Times" w:hAnsi="Times"/>
        </w:rPr>
        <w:t>and with</w:t>
      </w:r>
      <w:r w:rsidRPr="00676C27">
        <w:rPr>
          <w:rFonts w:ascii="Times" w:hAnsi="Times"/>
        </w:rPr>
        <w:t xml:space="preserve"> θ</w:t>
      </w:r>
      <w:r w:rsidRPr="00F924BF">
        <w:rPr>
          <w:rFonts w:ascii="Times" w:hAnsi="Times"/>
        </w:rPr>
        <w:t xml:space="preserve"> varying from </w:t>
      </w:r>
      <w:r w:rsidR="009B155F">
        <w:rPr>
          <w:rFonts w:ascii="Times" w:hAnsi="Times"/>
        </w:rPr>
        <w:t>two</w:t>
      </w:r>
      <w:r w:rsidRPr="00F924BF">
        <w:rPr>
          <w:rFonts w:ascii="Times" w:hAnsi="Times"/>
        </w:rPr>
        <w:t xml:space="preserve"> to </w:t>
      </w:r>
      <w:r w:rsidR="009B155F">
        <w:rPr>
          <w:rFonts w:ascii="Times" w:hAnsi="Times"/>
        </w:rPr>
        <w:t>sixteen</w:t>
      </w:r>
      <w:r>
        <w:rPr>
          <w:rFonts w:ascii="Times" w:hAnsi="Times"/>
        </w:rPr>
        <w:t xml:space="preserve"> years</w:t>
      </w:r>
      <w:r w:rsidRPr="00F924BF">
        <w:rPr>
          <w:rFonts w:ascii="Times" w:hAnsi="Times"/>
        </w:rPr>
        <w:t xml:space="preserve">. </w:t>
      </w:r>
      <w:r w:rsidR="009B155F">
        <w:rPr>
          <w:rFonts w:ascii="Times" w:hAnsi="Times"/>
        </w:rPr>
        <w:t xml:space="preserve">In addition, to investigate how infestation (both immediate and/or long-term effects) and temperature are affecting bird numbers, we will fit different combinations of </w:t>
      </w:r>
      <w:r w:rsidR="00ED113B">
        <w:rPr>
          <w:rFonts w:ascii="Times" w:hAnsi="Times"/>
        </w:rPr>
        <w:t>the</w:t>
      </w:r>
      <w:r w:rsidR="00AD287F">
        <w:rPr>
          <w:rFonts w:ascii="Times" w:hAnsi="Times"/>
        </w:rPr>
        <w:t xml:space="preserve"> fixed</w:t>
      </w:r>
      <w:r w:rsidR="00ED113B">
        <w:rPr>
          <w:rFonts w:ascii="Times" w:hAnsi="Times"/>
        </w:rPr>
        <w:t xml:space="preserve"> parameters of equation 1 (</w:t>
      </w:r>
      <w:r w:rsidR="00AD287F">
        <w:rPr>
          <w:rFonts w:ascii="Times" w:hAnsi="Times"/>
        </w:rPr>
        <w:t>T</w:t>
      </w:r>
      <w:r w:rsidR="00ED113B">
        <w:rPr>
          <w:rFonts w:ascii="Times" w:hAnsi="Times"/>
        </w:rPr>
        <w:t xml:space="preserve">able 1). </w:t>
      </w:r>
      <w:r w:rsidRPr="00F924BF">
        <w:rPr>
          <w:rFonts w:ascii="Times" w:hAnsi="Times"/>
        </w:rPr>
        <w:t>We will then compare all different</w:t>
      </w:r>
      <w:r w:rsidR="00ED113B">
        <w:rPr>
          <w:rFonts w:ascii="Times" w:hAnsi="Times"/>
        </w:rPr>
        <w:t xml:space="preserve"> </w:t>
      </w:r>
      <w:r w:rsidR="00ED113B" w:rsidRPr="009B4CD0">
        <w:rPr>
          <w:rFonts w:ascii="Times" w:hAnsi="Times"/>
          <w:highlight w:val="yellow"/>
        </w:rPr>
        <w:t>160</w:t>
      </w:r>
      <w:r w:rsidRPr="00F924BF">
        <w:rPr>
          <w:rFonts w:ascii="Times" w:hAnsi="Times"/>
        </w:rPr>
        <w:t xml:space="preserve"> models </w:t>
      </w:r>
      <w:r>
        <w:rPr>
          <w:rFonts w:ascii="Times" w:hAnsi="Times"/>
        </w:rPr>
        <w:t xml:space="preserve">and select the best </w:t>
      </w:r>
      <w:r w:rsidR="00ED113B">
        <w:rPr>
          <w:rFonts w:ascii="Times" w:hAnsi="Times"/>
        </w:rPr>
        <w:t xml:space="preserve">one </w:t>
      </w:r>
      <w:r w:rsidRPr="00F924BF">
        <w:rPr>
          <w:rFonts w:ascii="Times" w:hAnsi="Times"/>
        </w:rPr>
        <w:t xml:space="preserve">for </w:t>
      </w:r>
      <w:r>
        <w:rPr>
          <w:rFonts w:ascii="Times" w:hAnsi="Times"/>
        </w:rPr>
        <w:t>each</w:t>
      </w:r>
      <w:r w:rsidRPr="00F924BF">
        <w:rPr>
          <w:rFonts w:ascii="Times" w:hAnsi="Times"/>
        </w:rPr>
        <w:t xml:space="preserve"> species using WAIC. All models will be fitted using the software R and the package INLA </w:t>
      </w:r>
      <w:r>
        <w:rPr>
          <w:rFonts w:ascii="Times" w:hAnsi="Times"/>
        </w:rPr>
        <w:fldChar w:fldCharType="begin" w:fldLock="1"/>
      </w:r>
      <w:r w:rsidR="005F4C8D">
        <w:rPr>
          <w:rFonts w:ascii="Times" w:hAnsi="Times"/>
        </w:rPr>
        <w:instrText xml:space="preserve"> ADDIN ZOTERO_ITEM CSL_CITATION {"citationID":"A2F1hrgJ","properties":{"formattedCitation":"(Blangiardo and Cameletti 2015, R Core Team 2018)","plainCitation":"(Blangiardo and Cameletti 2015, R Core Team 2018)","noteIndex":0},"citationItems":[{"id":"p9xBliVG/6krlAy4M","uris":["http://www.mendeley.com/documents/?uuid=7539e629-7d92-345a-b5e2-7d4b51ed0919"],"uri":["http://www.mendeley.com/documents/?uuid=7539e629-7d92-345a-b5e2-7d4b51ed0919"],"itemData":{"DOI":"10.1002/9781118950203","ISBN":"9781118950203","abstract":"Spatial and Spatio-Temporal Bayesian Models with R-INLA provides a much needed, practically oriented &amp; innovative presentation of the combination of Bayesian methodology and spatial statistics. The authors combine an introduction to Bayesian theory and methodology with a focus on the spatial and spatio�-temporal models used within the Bayesian framework and a series of practical examples which allow the reader to link the statistical theory presented to real data problems. The numerous examples from the fields of epidemiology, biostatistics and social science all are coded in the R package R-INLA, which has proven to be a valid alternative to the commonly used Markov Chain Monte Carlo simulations. o","author":[{"dropping-particle":"","family":"Blangiardo","given":"Marta","non-dropping-particle":"","parse-names":false,"suffix":""},{"dropping-particle":"","family":"Cameletti","given":"Michela","non-dropping-particle":"","parse-names":false,"suffix":""}],"container-title":"Spatial and Spatio-temporal Bayesian Models with R - INLA","id":"ITEM-1","issued":{"date-parts":[["2015"]]},"number-of-pages":"1-308","publisher":"Wiley","title":"Spatial and Spatio-temporal Bayesian Models with R - INLA","type":"book"}},{"id":"p9xBliVG/Mek5KqXn","uris":["http://www.mendeley.com/documents/?uuid=a3be7efb-1e65-4351-9347-ffd353d31bf4"],"uri":["http://www.mendeley.com/documents/?uuid=a3be7efb-1e65-4351-9347-ffd353d31bf4"],"itemData":{"author":[{"dropping-particle":"","family":"R Core Team","given":"","non-dropping-particle":"","parse-names":false,"suffix":""}],"id":"ITEM-2","issued":{"date-parts":[["2018"]]},"publisher":"R Foundation for Statistical Computing","publisher-place":"Vienna, Austria","title":"R: A language and environment for statistical computing","type":"article"}}],"schema":"https://github.com/citation-style-language/schema/raw/master/csl-citation.json"} </w:instrText>
      </w:r>
      <w:r>
        <w:rPr>
          <w:rFonts w:ascii="Times" w:hAnsi="Times"/>
        </w:rPr>
        <w:fldChar w:fldCharType="separate"/>
      </w:r>
      <w:r w:rsidR="005F4C8D">
        <w:rPr>
          <w:rFonts w:ascii="Times" w:hAnsi="Times"/>
        </w:rPr>
        <w:t>(</w:t>
      </w:r>
      <w:proofErr w:type="spellStart"/>
      <w:r w:rsidR="005F4C8D">
        <w:rPr>
          <w:rFonts w:ascii="Times" w:hAnsi="Times"/>
        </w:rPr>
        <w:t>Blangiardo</w:t>
      </w:r>
      <w:proofErr w:type="spellEnd"/>
      <w:r w:rsidR="005F4C8D">
        <w:rPr>
          <w:rFonts w:ascii="Times" w:hAnsi="Times"/>
        </w:rPr>
        <w:t xml:space="preserve"> and </w:t>
      </w:r>
      <w:proofErr w:type="spellStart"/>
      <w:r w:rsidR="005F4C8D">
        <w:rPr>
          <w:rFonts w:ascii="Times" w:hAnsi="Times"/>
        </w:rPr>
        <w:t>Cameletti</w:t>
      </w:r>
      <w:proofErr w:type="spellEnd"/>
      <w:r w:rsidR="005F4C8D">
        <w:rPr>
          <w:rFonts w:ascii="Times" w:hAnsi="Times"/>
        </w:rPr>
        <w:t xml:space="preserve"> 2015, R Core Team 2018)</w:t>
      </w:r>
      <w:r>
        <w:rPr>
          <w:rFonts w:ascii="Times" w:hAnsi="Times"/>
        </w:rPr>
        <w:fldChar w:fldCharType="end"/>
      </w:r>
      <w:r w:rsidRPr="00F924BF">
        <w:rPr>
          <w:rFonts w:ascii="Times" w:hAnsi="Times"/>
        </w:rPr>
        <w:t>, that uses an integrated nested Laplace approximation that is a computational less-intensive alternative to MCMC. This approach is designed to perform approximate Bayesian inference in latent Gaussian models</w:t>
      </w:r>
      <w:r>
        <w:rPr>
          <w:rFonts w:ascii="Times" w:hAnsi="Times"/>
        </w:rPr>
        <w:t xml:space="preserve"> </w:t>
      </w:r>
      <w:r>
        <w:rPr>
          <w:rFonts w:ascii="Times" w:hAnsi="Times"/>
        </w:rPr>
        <w:fldChar w:fldCharType="begin" w:fldLock="1"/>
      </w:r>
      <w:r w:rsidR="005F4C8D">
        <w:rPr>
          <w:rFonts w:ascii="Times" w:hAnsi="Times"/>
        </w:rPr>
        <w:instrText xml:space="preserve"> ADDIN ZOTERO_ITEM CSL_CITATION {"citationID":"5nlJ5I4L","properties":{"formattedCitation":"(Rue et al. 2009)","plainCitation":"(Rue et al. 2009)","noteIndex":0},"citationItems":[{"id":"p9xBliVG/vm9P9PSj","uris":["http://www.mendeley.com/documents/?uuid=a725a513-922d-3692-9e84-a196003108ce"],"uri":["http://www.mendeley.com/documents/?uuid=a725a513-922d-3692-9e84-a196003108ce"],"itemData":{"DOI":"10.1111/j.1467-9868.2008.00700.x","ISSN":"13697412","abstract":"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 © 2009 Royal Statistical Society.","author":[{"dropping-particle":"","family":"Rue","given":"Håvard","non-dropping-particle":"","parse-names":false,"suffix":""},{"dropping-particle":"","family":"Martino","given":"Sara","non-dropping-particle":"","parse-names":false,"suffix":""},{"dropping-particle":"","family":"Chopin","given":"Nicolas","non-dropping-particle":"","parse-names":false,"suffix":""}],"container-title":"Journal of the Royal Statistical Society. Series B: Statistical Methodology","id":"ITEM-1","issue":"2","issued":{"date-parts":[["2009","4","1"]]},"page":"319-392","title":"Approximate Bayesian inference for latent Gaussian models by using integrated nested Laplace approximations","type":"article-journal","volume":"71"}}],"schema":"https://github.com/citation-style-language/schema/raw/master/csl-citation.json"} </w:instrText>
      </w:r>
      <w:r>
        <w:rPr>
          <w:rFonts w:ascii="Times" w:hAnsi="Times"/>
        </w:rPr>
        <w:fldChar w:fldCharType="separate"/>
      </w:r>
      <w:r w:rsidR="005F4C8D">
        <w:rPr>
          <w:rFonts w:ascii="Times" w:hAnsi="Times"/>
        </w:rPr>
        <w:t>(Rue et al. 2009)</w:t>
      </w:r>
      <w:r>
        <w:rPr>
          <w:rFonts w:ascii="Times" w:hAnsi="Times"/>
        </w:rPr>
        <w:fldChar w:fldCharType="end"/>
      </w:r>
      <w:r w:rsidRPr="00F924BF">
        <w:rPr>
          <w:rFonts w:ascii="Times" w:hAnsi="Times"/>
        </w:rPr>
        <w:t>.</w:t>
      </w:r>
    </w:p>
    <w:p w14:paraId="681617B2" w14:textId="59D9A5BF" w:rsidR="00DF7263" w:rsidRPr="00C26FF8" w:rsidRDefault="00C26FF8" w:rsidP="00C26FF8">
      <w:pPr>
        <w:tabs>
          <w:tab w:val="left" w:pos="3614"/>
        </w:tabs>
        <w:spacing w:after="240" w:line="360" w:lineRule="auto"/>
        <w:rPr>
          <w:rFonts w:ascii="Times" w:hAnsi="Times"/>
          <w:i/>
          <w:iCs/>
        </w:rPr>
      </w:pPr>
      <w:r>
        <w:rPr>
          <w:rFonts w:ascii="Times" w:hAnsi="Times"/>
          <w:i/>
          <w:iCs/>
        </w:rPr>
        <w:t>Permutation, sensitivity, and simulation</w:t>
      </w:r>
    </w:p>
    <w:p w14:paraId="27677533" w14:textId="77777777" w:rsidR="00DF7263" w:rsidRDefault="00DF7263" w:rsidP="00383FA9">
      <w:pPr>
        <w:spacing w:after="240" w:line="360" w:lineRule="auto"/>
        <w:rPr>
          <w:rFonts w:ascii="Times" w:hAnsi="Times"/>
        </w:rPr>
      </w:pPr>
    </w:p>
    <w:sectPr w:rsidR="00DF7263" w:rsidSect="00C072C3">
      <w:pgSz w:w="12240" w:h="15840"/>
      <w:pgMar w:top="1440" w:right="108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a Rodrigues do Amaral" w:date="2021-06-28T11:15:00Z" w:initials="BRA">
    <w:p w14:paraId="742CB1DB" w14:textId="199A2CB4" w:rsidR="00843CC0" w:rsidRDefault="00843CC0">
      <w:pPr>
        <w:pStyle w:val="CommentText"/>
      </w:pPr>
      <w:r>
        <w:rPr>
          <w:rStyle w:val="CommentReference"/>
        </w:rPr>
        <w:annotationRef/>
      </w:r>
      <w:r>
        <w:t>Find a different word!</w:t>
      </w:r>
    </w:p>
  </w:comment>
  <w:comment w:id="1" w:author="Bruna Rodrigues do Amaral" w:date="2021-06-28T11:09:00Z" w:initials="BRA">
    <w:p w14:paraId="77604149" w14:textId="77777777" w:rsidR="00843CC0" w:rsidRDefault="00843CC0">
      <w:pPr>
        <w:pStyle w:val="CommentText"/>
      </w:pPr>
      <w:r>
        <w:rPr>
          <w:rStyle w:val="CommentReference"/>
        </w:rPr>
        <w:annotationRef/>
      </w:r>
      <w:r>
        <w:t>2 pages is ok!</w:t>
      </w:r>
    </w:p>
    <w:p w14:paraId="460B71FE" w14:textId="77777777" w:rsidR="00843CC0" w:rsidRDefault="00843CC0">
      <w:pPr>
        <w:pStyle w:val="CommentText"/>
      </w:pPr>
    </w:p>
    <w:p w14:paraId="3DEE1D64" w14:textId="3AEFFF2C" w:rsidR="00843CC0" w:rsidRDefault="00EA095A">
      <w:pPr>
        <w:pStyle w:val="CommentText"/>
      </w:pPr>
      <w:r>
        <w:t xml:space="preserve">CHECK - </w:t>
      </w:r>
      <w:r w:rsidR="00843CC0">
        <w:t xml:space="preserve">Invasive species – effect of adelgid in hemlock – foundational species </w:t>
      </w:r>
    </w:p>
    <w:p w14:paraId="21ED81D7" w14:textId="77777777" w:rsidR="00843CC0" w:rsidRDefault="00843CC0">
      <w:pPr>
        <w:pStyle w:val="CommentText"/>
      </w:pPr>
    </w:p>
    <w:p w14:paraId="10862D88" w14:textId="06B509A3" w:rsidR="00843CC0" w:rsidRDefault="00EA095A">
      <w:pPr>
        <w:pStyle w:val="CommentText"/>
      </w:pPr>
      <w:r>
        <w:t xml:space="preserve">CHECK - </w:t>
      </w:r>
      <w:r w:rsidR="00843CC0">
        <w:t>Birds declining because of adelgid – previous studies results</w:t>
      </w:r>
    </w:p>
    <w:p w14:paraId="7A27CF7F" w14:textId="77777777" w:rsidR="00843CC0" w:rsidRDefault="00843CC0">
      <w:pPr>
        <w:pStyle w:val="CommentText"/>
      </w:pPr>
    </w:p>
    <w:p w14:paraId="33C335F5" w14:textId="0D1E6365" w:rsidR="00843CC0" w:rsidRDefault="00843CC0">
      <w:pPr>
        <w:pStyle w:val="CommentText"/>
      </w:pPr>
      <w:r>
        <w:t>Different studies, different species; only looking at pristine hemlock; only looking at hemlock part of the range</w:t>
      </w:r>
      <w:r w:rsidR="00856733">
        <w:t>, scale</w:t>
      </w:r>
    </w:p>
    <w:p w14:paraId="262A8F2D" w14:textId="77777777" w:rsidR="00843CC0" w:rsidRDefault="00843CC0">
      <w:pPr>
        <w:pStyle w:val="CommentText"/>
      </w:pPr>
    </w:p>
    <w:p w14:paraId="35DA0315" w14:textId="249163E5" w:rsidR="00843CC0" w:rsidRDefault="00843CC0">
      <w:pPr>
        <w:pStyle w:val="CommentText"/>
      </w:pPr>
      <w:r>
        <w:t>US!</w:t>
      </w:r>
    </w:p>
  </w:comment>
  <w:comment w:id="2" w:author="Bruna Rodrigues do Amaral [2]" w:date="2021-11-01T13:38:00Z" w:initials="RDAB">
    <w:p w14:paraId="5AC2BBA5" w14:textId="0D9E6EB6" w:rsidR="00000B42" w:rsidRDefault="00000B42">
      <w:pPr>
        <w:pStyle w:val="CommentText"/>
      </w:pPr>
      <w:r>
        <w:rPr>
          <w:rStyle w:val="CommentReference"/>
        </w:rPr>
        <w:annotationRef/>
      </w:r>
      <w:r>
        <w:t>Add some adelgid history!</w:t>
      </w:r>
    </w:p>
  </w:comment>
  <w:comment w:id="3" w:author="Bruna Rodrigues do Amaral [2]" w:date="2021-11-01T13:39:00Z" w:initials="RDAB">
    <w:p w14:paraId="0347C904" w14:textId="2B724805" w:rsidR="00000B42" w:rsidRDefault="00000B42">
      <w:pPr>
        <w:pStyle w:val="CommentText"/>
      </w:pPr>
      <w:r>
        <w:rPr>
          <w:rStyle w:val="CommentReference"/>
        </w:rPr>
        <w:annotationRef/>
      </w:r>
      <w:r>
        <w:t>Cite some organisms that decline following adelgid infestation</w:t>
      </w:r>
    </w:p>
  </w:comment>
  <w:comment w:id="5" w:author="Bruna Rodrigues do Amaral" w:date="2021-06-29T14:52:00Z" w:initials="BRA">
    <w:p w14:paraId="3EAE5BF1" w14:textId="2BEAF275" w:rsidR="009C2D30" w:rsidRDefault="009C2D30">
      <w:pPr>
        <w:pStyle w:val="CommentText"/>
      </w:pPr>
      <w:r>
        <w:rPr>
          <w:rStyle w:val="CommentReference"/>
        </w:rPr>
        <w:annotationRef/>
      </w:r>
      <w:r>
        <w:t>GET!</w:t>
      </w:r>
    </w:p>
  </w:comment>
  <w:comment w:id="6" w:author="Bruna Rodrigues do Amaral" w:date="2021-06-29T15:22:00Z" w:initials="BRA">
    <w:p w14:paraId="36FB9683" w14:textId="77777777" w:rsidR="00A923A1" w:rsidRDefault="00A923A1" w:rsidP="00A923A1">
      <w:pPr>
        <w:pStyle w:val="CommentText"/>
      </w:pPr>
      <w:r>
        <w:rPr>
          <w:rStyle w:val="CommentReference"/>
        </w:rPr>
        <w:annotationRef/>
      </w:r>
      <w:r>
        <w:t>FIND</w:t>
      </w:r>
    </w:p>
  </w:comment>
  <w:comment w:id="7" w:author="Bruna Rodrigues do Amaral [2]" w:date="2021-11-01T14:40:00Z" w:initials="RDAB">
    <w:p w14:paraId="4AA9E7B0" w14:textId="3AB193AE" w:rsidR="00CC51FE" w:rsidRDefault="00CC51FE">
      <w:pPr>
        <w:pStyle w:val="CommentText"/>
      </w:pPr>
      <w:r>
        <w:rPr>
          <w:rStyle w:val="CommentReference"/>
        </w:rPr>
        <w:annotationRef/>
      </w:r>
      <w:r>
        <w:t xml:space="preserve">Add a reference that explains </w:t>
      </w:r>
      <w:proofErr w:type="spellStart"/>
      <w:r>
        <w:t>bbs</w:t>
      </w:r>
      <w:proofErr w:type="spellEnd"/>
      <w:r>
        <w:t xml:space="preserve"> protocol</w:t>
      </w:r>
    </w:p>
  </w:comment>
  <w:comment w:id="8" w:author="Bruna Rodrigues do Amaral [2]" w:date="2021-11-01T14:41:00Z" w:initials="RDAB">
    <w:p w14:paraId="5D243BAC" w14:textId="753FA8B6" w:rsidR="00CC51FE" w:rsidRDefault="00CC51FE">
      <w:pPr>
        <w:pStyle w:val="CommentText"/>
      </w:pPr>
      <w:r>
        <w:rPr>
          <w:rStyle w:val="CommentReference"/>
        </w:rPr>
        <w:annotationRef/>
      </w:r>
      <w:r>
        <w:t>Is this true?</w:t>
      </w:r>
    </w:p>
  </w:comment>
  <w:comment w:id="9" w:author="Bruna Rodrigues do Amaral" w:date="2021-07-06T11:24:00Z" w:initials="BRA">
    <w:p w14:paraId="144FDAEB" w14:textId="78723AC8" w:rsidR="002A0A02" w:rsidRDefault="002A0A02">
      <w:pPr>
        <w:pStyle w:val="CommentText"/>
      </w:pPr>
      <w:r>
        <w:rPr>
          <w:rStyle w:val="CommentReference"/>
        </w:rPr>
        <w:annotationRef/>
      </w:r>
      <w:r>
        <w:t>Work on a map</w:t>
      </w:r>
      <w:r w:rsidR="009B4CD0">
        <w:t xml:space="preserve"> – hexagons, </w:t>
      </w:r>
      <w:proofErr w:type="spellStart"/>
      <w:r w:rsidR="009B4CD0">
        <w:t>bbs</w:t>
      </w:r>
      <w:proofErr w:type="spellEnd"/>
      <w:r w:rsidR="009B4CD0">
        <w:t xml:space="preserve"> routes I used, color </w:t>
      </w:r>
      <w:proofErr w:type="spellStart"/>
      <w:r w:rsidR="009B4CD0">
        <w:t>for ever</w:t>
      </w:r>
      <w:proofErr w:type="spellEnd"/>
      <w:r w:rsidR="009B4CD0">
        <w:t xml:space="preserve"> infested or gradient for </w:t>
      </w:r>
      <w:proofErr w:type="gramStart"/>
      <w:r w:rsidR="009B4CD0">
        <w:t>20 year</w:t>
      </w:r>
      <w:proofErr w:type="gramEnd"/>
      <w:r w:rsidR="009B4CD0">
        <w:t xml:space="preserve"> window</w:t>
      </w:r>
    </w:p>
  </w:comment>
  <w:comment w:id="10" w:author="Bruna Rodrigues do Amaral" w:date="2021-07-06T11:48:00Z" w:initials="BRA">
    <w:p w14:paraId="227A77DA" w14:textId="38624979" w:rsidR="00A04AED" w:rsidRDefault="00A04AED">
      <w:pPr>
        <w:pStyle w:val="CommentText"/>
      </w:pPr>
      <w:r>
        <w:rPr>
          <w:rStyle w:val="CommentReference"/>
        </w:rPr>
        <w:annotationRef/>
      </w:r>
      <w:r>
        <w:t>Double-check this numbers</w:t>
      </w:r>
    </w:p>
  </w:comment>
  <w:comment w:id="11" w:author="Bruna Rodrigues do Amaral [2]" w:date="2021-11-01T14:46:00Z" w:initials="RDAB">
    <w:p w14:paraId="7A017727" w14:textId="0828CA5A" w:rsidR="00C26FF8" w:rsidRDefault="00C26FF8">
      <w:pPr>
        <w:pStyle w:val="CommentText"/>
      </w:pPr>
      <w:r>
        <w:rPr>
          <w:rStyle w:val="CommentReference"/>
        </w:rPr>
        <w:annotationRef/>
      </w:r>
      <w:r>
        <w:t>Species table – names, expected trajectory, what we found</w:t>
      </w:r>
    </w:p>
  </w:comment>
  <w:comment w:id="12" w:author="Bruna Rodrigues do Amaral [2]" w:date="2021-11-01T14:31:00Z" w:initials="RDAB">
    <w:p w14:paraId="6750A335" w14:textId="6DC2F10D" w:rsidR="00F21BF9" w:rsidRDefault="00F21BF9">
      <w:pPr>
        <w:pStyle w:val="CommentText"/>
      </w:pPr>
      <w:r>
        <w:rPr>
          <w:rStyle w:val="CommentReference"/>
        </w:rPr>
        <w:annotationRef/>
      </w:r>
      <w:r>
        <w:t>Give the parameters of the cells and grid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CB1DB" w15:done="0"/>
  <w15:commentEx w15:paraId="35DA0315" w15:done="0"/>
  <w15:commentEx w15:paraId="5AC2BBA5" w15:done="0"/>
  <w15:commentEx w15:paraId="0347C904" w15:done="0"/>
  <w15:commentEx w15:paraId="3EAE5BF1" w15:done="0"/>
  <w15:commentEx w15:paraId="36FB9683" w15:done="0"/>
  <w15:commentEx w15:paraId="4AA9E7B0" w15:done="0"/>
  <w15:commentEx w15:paraId="5D243BAC" w15:done="0"/>
  <w15:commentEx w15:paraId="144FDAEB" w15:done="0"/>
  <w15:commentEx w15:paraId="227A77DA" w15:done="0"/>
  <w15:commentEx w15:paraId="7A017727" w15:done="0"/>
  <w15:commentEx w15:paraId="6750A3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42DE3" w16cex:dateUtc="2021-06-28T15:15:00Z"/>
  <w16cex:commentExtensible w16cex:durableId="24842C57" w16cex:dateUtc="2021-06-28T15:09:00Z"/>
  <w16cex:commentExtensible w16cex:durableId="252A6C70" w16cex:dateUtc="2021-11-01T17:38:00Z"/>
  <w16cex:commentExtensible w16cex:durableId="252A6C9D" w16cex:dateUtc="2021-11-01T17:39:00Z"/>
  <w16cex:commentExtensible w16cex:durableId="2485B24A" w16cex:dateUtc="2021-06-29T18:52:00Z"/>
  <w16cex:commentExtensible w16cex:durableId="2485B92E" w16cex:dateUtc="2021-06-29T19:22:00Z"/>
  <w16cex:commentExtensible w16cex:durableId="252A7AE9" w16cex:dateUtc="2021-11-01T18:40:00Z"/>
  <w16cex:commentExtensible w16cex:durableId="252A7B11" w16cex:dateUtc="2021-11-01T18:41:00Z"/>
  <w16cex:commentExtensible w16cex:durableId="248EBBEA" w16cex:dateUtc="2021-07-06T15:24:00Z"/>
  <w16cex:commentExtensible w16cex:durableId="248EC17E" w16cex:dateUtc="2021-07-06T15:48:00Z"/>
  <w16cex:commentExtensible w16cex:durableId="252A7C3A" w16cex:dateUtc="2021-11-01T18:46:00Z"/>
  <w16cex:commentExtensible w16cex:durableId="252A78BF" w16cex:dateUtc="2021-11-01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CB1DB" w16cid:durableId="24842DE3"/>
  <w16cid:commentId w16cid:paraId="35DA0315" w16cid:durableId="24842C57"/>
  <w16cid:commentId w16cid:paraId="5AC2BBA5" w16cid:durableId="252A6C70"/>
  <w16cid:commentId w16cid:paraId="0347C904" w16cid:durableId="252A6C9D"/>
  <w16cid:commentId w16cid:paraId="3EAE5BF1" w16cid:durableId="2485B24A"/>
  <w16cid:commentId w16cid:paraId="36FB9683" w16cid:durableId="2485B92E"/>
  <w16cid:commentId w16cid:paraId="4AA9E7B0" w16cid:durableId="252A7AE9"/>
  <w16cid:commentId w16cid:paraId="5D243BAC" w16cid:durableId="252A7B11"/>
  <w16cid:commentId w16cid:paraId="144FDAEB" w16cid:durableId="248EBBEA"/>
  <w16cid:commentId w16cid:paraId="227A77DA" w16cid:durableId="248EC17E"/>
  <w16cid:commentId w16cid:paraId="7A017727" w16cid:durableId="252A7C3A"/>
  <w16cid:commentId w16cid:paraId="6750A335" w16cid:durableId="252A78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a Rodrigues do Amaral">
    <w15:presenceInfo w15:providerId="None" w15:userId="Bruna Rodrigues do Amaral"/>
  </w15:person>
  <w15:person w15:author="Bruna Rodrigues do Amaral [2]">
    <w15:presenceInfo w15:providerId="Windows Live" w15:userId="6c4ba39f0fcec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3B"/>
    <w:rsid w:val="00000B42"/>
    <w:rsid w:val="00000CE7"/>
    <w:rsid w:val="00000D7E"/>
    <w:rsid w:val="0009217D"/>
    <w:rsid w:val="000F4E30"/>
    <w:rsid w:val="00122939"/>
    <w:rsid w:val="00146C58"/>
    <w:rsid w:val="00161E6A"/>
    <w:rsid w:val="00162A8F"/>
    <w:rsid w:val="001A287B"/>
    <w:rsid w:val="001C24BC"/>
    <w:rsid w:val="001F6423"/>
    <w:rsid w:val="002428E1"/>
    <w:rsid w:val="002552D0"/>
    <w:rsid w:val="00255A74"/>
    <w:rsid w:val="002777D3"/>
    <w:rsid w:val="002A0A02"/>
    <w:rsid w:val="002B1C38"/>
    <w:rsid w:val="002C1B47"/>
    <w:rsid w:val="002C41F3"/>
    <w:rsid w:val="002E2DCD"/>
    <w:rsid w:val="002E6984"/>
    <w:rsid w:val="003111ED"/>
    <w:rsid w:val="00324AA5"/>
    <w:rsid w:val="003310DB"/>
    <w:rsid w:val="00383FA9"/>
    <w:rsid w:val="003E09EE"/>
    <w:rsid w:val="003E5BC1"/>
    <w:rsid w:val="00411BD4"/>
    <w:rsid w:val="004240E9"/>
    <w:rsid w:val="004472F8"/>
    <w:rsid w:val="00475593"/>
    <w:rsid w:val="00485A59"/>
    <w:rsid w:val="0052127C"/>
    <w:rsid w:val="00522A18"/>
    <w:rsid w:val="005748E8"/>
    <w:rsid w:val="005752E2"/>
    <w:rsid w:val="005B280B"/>
    <w:rsid w:val="005D7191"/>
    <w:rsid w:val="005F4C8D"/>
    <w:rsid w:val="00606197"/>
    <w:rsid w:val="006258C6"/>
    <w:rsid w:val="006456EC"/>
    <w:rsid w:val="00665B3B"/>
    <w:rsid w:val="00666C9C"/>
    <w:rsid w:val="00676C27"/>
    <w:rsid w:val="006E1408"/>
    <w:rsid w:val="00704176"/>
    <w:rsid w:val="00736797"/>
    <w:rsid w:val="00750F0E"/>
    <w:rsid w:val="00755B17"/>
    <w:rsid w:val="00757E77"/>
    <w:rsid w:val="00761ED3"/>
    <w:rsid w:val="00764F50"/>
    <w:rsid w:val="007C4EEA"/>
    <w:rsid w:val="007F6C3E"/>
    <w:rsid w:val="0080431A"/>
    <w:rsid w:val="00831FD8"/>
    <w:rsid w:val="00843CC0"/>
    <w:rsid w:val="00855DC4"/>
    <w:rsid w:val="00856733"/>
    <w:rsid w:val="008A0C9C"/>
    <w:rsid w:val="008B0EFC"/>
    <w:rsid w:val="008B39D1"/>
    <w:rsid w:val="008B3C7C"/>
    <w:rsid w:val="008C0AFE"/>
    <w:rsid w:val="008C3C7F"/>
    <w:rsid w:val="008E1CC9"/>
    <w:rsid w:val="008F0B0C"/>
    <w:rsid w:val="00934264"/>
    <w:rsid w:val="009560A7"/>
    <w:rsid w:val="0097725E"/>
    <w:rsid w:val="00981FE5"/>
    <w:rsid w:val="009B155F"/>
    <w:rsid w:val="009B4CD0"/>
    <w:rsid w:val="009C2D30"/>
    <w:rsid w:val="009E2F64"/>
    <w:rsid w:val="009F6140"/>
    <w:rsid w:val="00A00B5B"/>
    <w:rsid w:val="00A04AED"/>
    <w:rsid w:val="00A40A09"/>
    <w:rsid w:val="00A923A1"/>
    <w:rsid w:val="00AA1A09"/>
    <w:rsid w:val="00AD287F"/>
    <w:rsid w:val="00B15BC4"/>
    <w:rsid w:val="00B6042F"/>
    <w:rsid w:val="00B70502"/>
    <w:rsid w:val="00B74CD6"/>
    <w:rsid w:val="00BA27FF"/>
    <w:rsid w:val="00BB1EDE"/>
    <w:rsid w:val="00BB366A"/>
    <w:rsid w:val="00C05B32"/>
    <w:rsid w:val="00C072C3"/>
    <w:rsid w:val="00C26FF8"/>
    <w:rsid w:val="00C34583"/>
    <w:rsid w:val="00C447E5"/>
    <w:rsid w:val="00C712C9"/>
    <w:rsid w:val="00C9623D"/>
    <w:rsid w:val="00CC51FE"/>
    <w:rsid w:val="00CE7EB9"/>
    <w:rsid w:val="00D01685"/>
    <w:rsid w:val="00D102A3"/>
    <w:rsid w:val="00D31A71"/>
    <w:rsid w:val="00D36C79"/>
    <w:rsid w:val="00D416E8"/>
    <w:rsid w:val="00D46165"/>
    <w:rsid w:val="00D56B2D"/>
    <w:rsid w:val="00DC25AA"/>
    <w:rsid w:val="00DC6D6E"/>
    <w:rsid w:val="00DF61CC"/>
    <w:rsid w:val="00DF7263"/>
    <w:rsid w:val="00E57E08"/>
    <w:rsid w:val="00E65237"/>
    <w:rsid w:val="00E66E64"/>
    <w:rsid w:val="00EA095A"/>
    <w:rsid w:val="00EA56FE"/>
    <w:rsid w:val="00ED113B"/>
    <w:rsid w:val="00ED7B49"/>
    <w:rsid w:val="00F17BC2"/>
    <w:rsid w:val="00F21BF9"/>
    <w:rsid w:val="00F3192F"/>
    <w:rsid w:val="00F32113"/>
    <w:rsid w:val="00F42F17"/>
    <w:rsid w:val="00F45BD8"/>
    <w:rsid w:val="00F646DD"/>
    <w:rsid w:val="00F82E6B"/>
    <w:rsid w:val="00FC66AA"/>
    <w:rsid w:val="00FD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11E9"/>
  <w15:chartTrackingRefBased/>
  <w15:docId w15:val="{CFCC1085-8A9C-4D39-9D7B-D6A0B11D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3CC0"/>
    <w:rPr>
      <w:sz w:val="16"/>
      <w:szCs w:val="16"/>
    </w:rPr>
  </w:style>
  <w:style w:type="paragraph" w:styleId="CommentText">
    <w:name w:val="annotation text"/>
    <w:basedOn w:val="Normal"/>
    <w:link w:val="CommentTextChar"/>
    <w:uiPriority w:val="99"/>
    <w:semiHidden/>
    <w:unhideWhenUsed/>
    <w:rsid w:val="00843CC0"/>
    <w:rPr>
      <w:sz w:val="20"/>
      <w:szCs w:val="20"/>
    </w:rPr>
  </w:style>
  <w:style w:type="character" w:customStyle="1" w:styleId="CommentTextChar">
    <w:name w:val="Comment Text Char"/>
    <w:basedOn w:val="DefaultParagraphFont"/>
    <w:link w:val="CommentText"/>
    <w:uiPriority w:val="99"/>
    <w:semiHidden/>
    <w:rsid w:val="00843C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3CC0"/>
    <w:rPr>
      <w:b/>
      <w:bCs/>
    </w:rPr>
  </w:style>
  <w:style w:type="character" w:customStyle="1" w:styleId="CommentSubjectChar">
    <w:name w:val="Comment Subject Char"/>
    <w:basedOn w:val="CommentTextChar"/>
    <w:link w:val="CommentSubject"/>
    <w:uiPriority w:val="99"/>
    <w:semiHidden/>
    <w:rsid w:val="00843CC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485A59"/>
    <w:rPr>
      <w:color w:val="808080"/>
    </w:rPr>
  </w:style>
  <w:style w:type="character" w:styleId="Emphasis">
    <w:name w:val="Emphasis"/>
    <w:basedOn w:val="DefaultParagraphFont"/>
    <w:uiPriority w:val="20"/>
    <w:qFormat/>
    <w:rsid w:val="00D36C79"/>
    <w:rPr>
      <w:i/>
      <w:iCs/>
    </w:rPr>
  </w:style>
  <w:style w:type="paragraph" w:styleId="Revision">
    <w:name w:val="Revision"/>
    <w:hidden/>
    <w:uiPriority w:val="99"/>
    <w:semiHidden/>
    <w:rsid w:val="00000B4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7554">
      <w:bodyDiv w:val="1"/>
      <w:marLeft w:val="0"/>
      <w:marRight w:val="0"/>
      <w:marTop w:val="0"/>
      <w:marBottom w:val="0"/>
      <w:divBdr>
        <w:top w:val="none" w:sz="0" w:space="0" w:color="auto"/>
        <w:left w:val="none" w:sz="0" w:space="0" w:color="auto"/>
        <w:bottom w:val="none" w:sz="0" w:space="0" w:color="auto"/>
        <w:right w:val="none" w:sz="0" w:space="0" w:color="auto"/>
      </w:divBdr>
    </w:div>
    <w:div w:id="210456644">
      <w:bodyDiv w:val="1"/>
      <w:marLeft w:val="0"/>
      <w:marRight w:val="0"/>
      <w:marTop w:val="0"/>
      <w:marBottom w:val="0"/>
      <w:divBdr>
        <w:top w:val="none" w:sz="0" w:space="0" w:color="auto"/>
        <w:left w:val="none" w:sz="0" w:space="0" w:color="auto"/>
        <w:bottom w:val="none" w:sz="0" w:space="0" w:color="auto"/>
        <w:right w:val="none" w:sz="0" w:space="0" w:color="auto"/>
      </w:divBdr>
    </w:div>
    <w:div w:id="264575094">
      <w:bodyDiv w:val="1"/>
      <w:marLeft w:val="0"/>
      <w:marRight w:val="0"/>
      <w:marTop w:val="0"/>
      <w:marBottom w:val="0"/>
      <w:divBdr>
        <w:top w:val="none" w:sz="0" w:space="0" w:color="auto"/>
        <w:left w:val="none" w:sz="0" w:space="0" w:color="auto"/>
        <w:bottom w:val="none" w:sz="0" w:space="0" w:color="auto"/>
        <w:right w:val="none" w:sz="0" w:space="0" w:color="auto"/>
      </w:divBdr>
    </w:div>
    <w:div w:id="432558685">
      <w:bodyDiv w:val="1"/>
      <w:marLeft w:val="0"/>
      <w:marRight w:val="0"/>
      <w:marTop w:val="0"/>
      <w:marBottom w:val="0"/>
      <w:divBdr>
        <w:top w:val="none" w:sz="0" w:space="0" w:color="auto"/>
        <w:left w:val="none" w:sz="0" w:space="0" w:color="auto"/>
        <w:bottom w:val="none" w:sz="0" w:space="0" w:color="auto"/>
        <w:right w:val="none" w:sz="0" w:space="0" w:color="auto"/>
      </w:divBdr>
    </w:div>
    <w:div w:id="667178720">
      <w:bodyDiv w:val="1"/>
      <w:marLeft w:val="0"/>
      <w:marRight w:val="0"/>
      <w:marTop w:val="0"/>
      <w:marBottom w:val="0"/>
      <w:divBdr>
        <w:top w:val="none" w:sz="0" w:space="0" w:color="auto"/>
        <w:left w:val="none" w:sz="0" w:space="0" w:color="auto"/>
        <w:bottom w:val="none" w:sz="0" w:space="0" w:color="auto"/>
        <w:right w:val="none" w:sz="0" w:space="0" w:color="auto"/>
      </w:divBdr>
    </w:div>
    <w:div w:id="1248148630">
      <w:bodyDiv w:val="1"/>
      <w:marLeft w:val="0"/>
      <w:marRight w:val="0"/>
      <w:marTop w:val="0"/>
      <w:marBottom w:val="0"/>
      <w:divBdr>
        <w:top w:val="none" w:sz="0" w:space="0" w:color="auto"/>
        <w:left w:val="none" w:sz="0" w:space="0" w:color="auto"/>
        <w:bottom w:val="none" w:sz="0" w:space="0" w:color="auto"/>
        <w:right w:val="none" w:sz="0" w:space="0" w:color="auto"/>
      </w:divBdr>
    </w:div>
    <w:div w:id="18369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36582-4E94-2743-918C-923A7EB8F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14963</Words>
  <Characters>85290</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Rodrigues do Amaral</dc:creator>
  <cp:keywords/>
  <dc:description/>
  <cp:lastModifiedBy>Rodrigues Do Amaral, Bruna</cp:lastModifiedBy>
  <cp:revision>2</cp:revision>
  <dcterms:created xsi:type="dcterms:W3CDTF">2021-11-01T20:33:00Z</dcterms:created>
  <dcterms:modified xsi:type="dcterms:W3CDTF">2021-11-01T20:33:00Z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http://www.zotero.org/styles/the-auk</vt:lpwstr>
  </property>
  <property fmtid="{D5CDD505-2E9C-101B-9397-08002B2CF9AE}" pid="21" name="Mendeley Recent Style Name 9_1">
    <vt:lpwstr>The Auk</vt:lpwstr>
  </property>
  <property fmtid="{D5CDD505-2E9C-101B-9397-08002B2CF9AE}" pid="22" name="Mendeley Document_1">
    <vt:lpwstr>True</vt:lpwstr>
  </property>
  <property fmtid="{D5CDD505-2E9C-101B-9397-08002B2CF9AE}" pid="23" name="Mendeley Unique User Id_1">
    <vt:lpwstr>156595b2-2efd-32ca-8fce-a4b3fce554bf</vt:lpwstr>
  </property>
  <property fmtid="{D5CDD505-2E9C-101B-9397-08002B2CF9AE}" pid="24" name="Mendeley Citation Style_1">
    <vt:lpwstr>http://www.zotero.org/styles/ecology</vt:lpwstr>
  </property>
  <property fmtid="{D5CDD505-2E9C-101B-9397-08002B2CF9AE}" pid="25" name="ZOTERO_PREF_1">
    <vt:lpwstr>&lt;data data-version="3" zotero-version="5.0.97-beta.52+59455ebfa"&gt;&lt;session id="p9xBliVG"/&gt;&lt;style id="http://www.zotero.org/styles/ecography" hasBibliography="1" bibliographyStyleHasBeenSet="0"/&gt;&lt;prefs&gt;&lt;pref name="fieldType" value="Field"/&gt;&lt;/prefs&gt;&lt;/data&gt;</vt:lpwstr>
  </property>
</Properties>
</file>