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48"/>
          <w:szCs w:val="48"/>
        </w:rPr>
        <w:t xml:space="preserve">PROJECT AUREON</w:t>
      </w:r>
    </w:p>
    <w:p>
      <w:pPr>
        <w:spacing w:after="160" w:before="0"/>
        <w:jc w:val="center"/>
      </w:pPr>
      <w:r>
        <w:rPr>
          <w:rFonts w:ascii="Arial" w:cs="Arial" w:eastAsia="Arial" w:hAnsi="Arial"/>
          <w:b/>
          <w:bCs/>
          <w:color w:val="2E75B6"/>
          <w:sz w:val="40"/>
          <w:szCs w:val="40"/>
        </w:rPr>
        <w:t xml:space="preserve">THIFUR-C2</w:t>
      </w:r>
    </w:p>
    <w:p>
      <w:pPr>
        <w:spacing w:after="160" w:before="0"/>
        <w:jc w:val="center"/>
      </w:pPr>
      <w:r>
        <w:rPr>
          <w:rFonts w:ascii="Arial" w:cs="Arial" w:eastAsia="Arial" w:hAnsi="Arial"/>
          <w:b/>
          <w:bCs/>
          <w:color w:val="444444"/>
          <w:sz w:val="28"/>
          <w:szCs w:val="28"/>
        </w:rPr>
        <w:t xml:space="preserve">Command and Control — Execution Coordination Doctrine</w:t>
      </w:r>
    </w:p>
    <w:p>
      <w:pPr>
        <w:spacing w:after="120" w:before="240"/>
        <w:jc w:val="center"/>
      </w:pPr>
      <w:r>
        <w:rPr>
          <w:rFonts w:ascii="Arial" w:cs="Arial" w:eastAsia="Arial" w:hAnsi="Arial"/>
          <w:color w:val="666666"/>
          <w:sz w:val="24"/>
          <w:szCs w:val="24"/>
        </w:rPr>
        <w:t xml:space="preserve">Draft 1.0 — Doctrine Specification</w:t>
      </w:r>
    </w:p>
    <w:p>
      <w:pPr>
        <w:spacing w:after="120" w:before="0"/>
        <w:jc w:val="center"/>
      </w:pPr>
      <w:r>
        <w:rPr>
          <w:rFonts w:ascii="Arial" w:cs="Arial" w:eastAsia="Arial" w:hAnsi="Arial"/>
          <w:sz w:val="22"/>
          <w:szCs w:val="22"/>
        </w:rPr>
        <w:t xml:space="preserve">Prepared by: Guillermo "Bill" Ravelo</w:t>
      </w:r>
    </w:p>
    <w:p>
      <w:pPr>
        <w:spacing w:after="1440" w:before="0"/>
        <w:jc w:val="center"/>
      </w:pPr>
      <w:r>
        <w:rPr>
          <w:rFonts w:ascii="Arial" w:cs="Arial" w:eastAsia="Arial" w:hAnsi="Arial"/>
          <w:sz w:val="22"/>
          <w:szCs w:val="22"/>
        </w:rPr>
        <w:t xml:space="preserve">Columbia University — MS in Technology Management</w:t>
      </w:r>
    </w:p>
    <w:p>
      <w:pPr>
        <w:pStyle w:val="Heading1"/>
        <w:pBdr>
          <w:bottom w:val="single" w:color="2E75B6" w:sz="6" w:space="1"/>
        </w:pBdr>
        <w:spacing w:after="160" w:before="400"/>
      </w:pPr>
      <w:r>
        <w:rPr>
          <w:rFonts w:ascii="Arial" w:cs="Arial" w:eastAsia="Arial" w:hAnsi="Arial"/>
          <w:b/>
          <w:bCs/>
          <w:color w:val="1F3864"/>
          <w:sz w:val="36"/>
          <w:szCs w:val="36"/>
        </w:rPr>
        <w:t xml:space="preserve">I. What Thifur-C2 Is</w:t>
      </w:r>
    </w:p>
    <w:p>
      <w:pPr>
        <w:spacing w:after="120" w:before="80"/>
      </w:pPr>
      <w:r>
        <w:rPr>
          <w:rFonts w:ascii="Arial" w:cs="Arial" w:eastAsia="Arial" w:hAnsi="Arial"/>
          <w:sz w:val="22"/>
          <w:szCs w:val="22"/>
        </w:rPr>
        <w:t xml:space="preserve">Thifur-C2 is the Command and Control coordination layer of the Aureon execution architecture. C2 does not originate. C2 does not execute. C2 does not interpret doctrine. C2 sequences, coordinates, records handoffs, assembles unified lineage, and presents a single human authority surface across all execution agents simultaneously.</w:t>
      </w:r>
    </w:p>
    <w:p>
      <w:pPr>
        <w:spacing w:after="120" w:before="120"/>
      </w:pPr>
      <w:r>
        <w:t xml:space="preserve"/>
      </w:r>
    </w:p>
    <w:p>
      <w:pPr>
        <w:spacing w:after="120" w:before="80"/>
      </w:pPr>
      <w:r>
        <w:rPr>
          <w:rFonts w:ascii="Arial" w:cs="Arial" w:eastAsia="Arial" w:hAnsi="Arial"/>
          <w:sz w:val="22"/>
          <w:szCs w:val="22"/>
        </w:rPr>
        <w:t xml:space="preserve">C2 is the architectural answer to a problem no existing system has solved: when a single financial lifecycle object simultaneously requires deterministic TradFi rail execution (Thifur-R), programmable asset governance (Thifur-J), and adaptive optimization (Thifur-H), who holds the unified picture across all three? C2 holds that picture. Always. Without exception.</w:t>
      </w:r>
    </w:p>
    <w:p>
      <w:pPr>
        <w:spacing w:after="120" w:before="120"/>
      </w:pPr>
      <w:r>
        <w:t xml:space="preserve"/>
      </w:r>
    </w:p>
    <w:p>
      <w:pPr>
        <w:spacing w:after="120" w:before="80"/>
      </w:pPr>
      <w:r>
        <w:rPr>
          <w:rFonts w:ascii="Arial" w:cs="Arial" w:eastAsia="Arial" w:hAnsi="Arial"/>
          <w:sz w:val="22"/>
          <w:szCs w:val="22"/>
        </w:rPr>
        <w:t xml:space="preserve">C2 also receives Neptune Spear's operator-approved recommendations as the first downstream recipient after Kaladan structures the lifecycle. Neptune originates, the operator approves, Kaladan packages, C2 coordinates execution. That is the complete authority chain.</w:t>
      </w:r>
    </w:p>
    <w:p>
      <w:pPr>
        <w:spacing w:after="120" w:before="120"/>
      </w:pPr>
      <w:r>
        <w:t xml:space="preserve"/>
      </w:r>
    </w:p>
    <w:p>
      <w:pPr>
        <w:pStyle w:val="Heading1"/>
        <w:pBdr>
          <w:bottom w:val="single" w:color="2E75B6" w:sz="6" w:space="1"/>
        </w:pBdr>
        <w:spacing w:after="160" w:before="400"/>
      </w:pPr>
      <w:r>
        <w:rPr>
          <w:rFonts w:ascii="Arial" w:cs="Arial" w:eastAsia="Arial" w:hAnsi="Arial"/>
          <w:b/>
          <w:bCs/>
          <w:color w:val="1F3864"/>
          <w:sz w:val="36"/>
          <w:szCs w:val="36"/>
        </w:rPr>
        <w:t xml:space="preserve">II. Position in the Aureon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Relationship to C2</w:t>
            </w:r>
          </w:p>
        </w:tc>
      </w:tr>
      <w:tr>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Human Authority</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Operator (CAOM-001)</w:t>
            </w:r>
          </w:p>
        </w:tc>
        <w:tc>
          <w:tcPr>
            <w:tcW w:type="dxa" w:w="4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C2 presents unified escalation to human authority — never partial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Alpha Origination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Neptune Spear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Neptune-originated, operator-approved intent arrives at C2 via Kaladan DSOR record</w:t>
            </w:r>
          </w:p>
        </w:tc>
      </w:tr>
      <w:tr>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Strategic Intelligence</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Mentat</w:t>
            </w:r>
          </w:p>
        </w:tc>
        <w:tc>
          <w:tcPr>
            <w:tcW w:type="dxa" w:w="4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C2 receives doctrine version stamp at handoff — never interprets doctrine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Lifecycle Orchestration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Kaladan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receives governed intent packet from Kaladan — this is C2's only valid input source</w:t>
            </w:r>
          </w:p>
        </w:tc>
      </w:tr>
      <w:tr>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C2 Coordination</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Thifur-C2</w:t>
            </w:r>
          </w:p>
        </w:tc>
        <w:tc>
          <w:tcPr>
            <w:tcW w:type="dxa" w:w="4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THIS LAYER — sequences R, J, H and holds unified lineage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Deterministic Execution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Thifur-R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tasks R with settlement instructions — R never receives direct input from any other agent</w:t>
            </w:r>
          </w:p>
        </w:tc>
      </w:tr>
      <w:tr>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Bounded Autonomy</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Thifur-J</w:t>
            </w:r>
          </w:p>
        </w:tc>
        <w:tc>
          <w:tcPr>
            <w:tcW w:type="dxa" w:w="4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C2 tasks J with lifecycle objects — J never self-initiates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Adaptive Intelligence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Thifur-H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tasks H with optimization parameters — H recommendations route back to C2 before any action</w:t>
            </w:r>
          </w:p>
        </w:tc>
      </w:tr>
    </w:tbl>
    <w:p>
      <w:pPr>
        <w:spacing w:after="120" w:before="120"/>
      </w:pPr>
      <w:r>
        <w:t xml:space="preserve"/>
      </w:r>
    </w:p>
    <w:p>
      <w:pPr>
        <w:pStyle w:val="Heading1"/>
        <w:pBdr>
          <w:bottom w:val="single" w:color="2E75B6" w:sz="6" w:space="1"/>
        </w:pBdr>
        <w:spacing w:after="160" w:before="400"/>
      </w:pPr>
      <w:r>
        <w:rPr>
          <w:rFonts w:ascii="Arial" w:cs="Arial" w:eastAsia="Arial" w:hAnsi="Arial"/>
          <w:b/>
          <w:bCs/>
          <w:color w:val="1F3864"/>
          <w:sz w:val="36"/>
          <w:szCs w:val="36"/>
        </w:rPr>
        <w:t xml:space="preserve">III. C2 Task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Receive governed intent packet from Kaladan</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Accept the DSOR pre-trade record carrying operator-approved intent, confirm doctrine version stamp is current, and confirm all required authority hashes are present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Determine agent activation sequence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Evaluate the lifecycle object and assign R, J, H activation order, activation conditions, and handoff triggers based on lifecycle type and convergence zone status</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Issue tasking to each Thifur agent</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Transmit bounded execution task to each agent with explicit scope, doctrine constraints, fallback path, and time bounds — no agent receives an open-ended tasking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every handoff event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originating agent, receiving agent, object state, timestamp, active doctrine version, and authority hash at every transfer — no handoff is unrecorded</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Assemble unified lineage record</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Consolidate all agent telemetry into one DSOR lineage stream — no agent telemetry reaches DSOR directly without C2 assembly and validation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escalation to single human authority surface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 all active agent escalation context and present one complete, governed escalation to the correct human authority tier — C2 never escalates partial context</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Manage Neptune-to-execution handoff</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When operator approves a Neptune Spear recommendation, C2 receives the Kaladan-structured DSOR record and sequences the appropriate execution agents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 TradFi-DeFi convergence zone handoff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 lifecycle objects that cross the traditional-digital asset boundary per the Convergence Governance Table — C2 is the only coordination point at the convergence boundary</w:t>
            </w:r>
          </w:p>
        </w:tc>
      </w:tr>
      <w:tr>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Sequence degraded operations</w:t>
            </w:r>
          </w:p>
        </w:tc>
        <w:tc>
          <w:tcPr>
            <w:tcW w:type="dxa" w:w="6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When any Thifur agent enters degraded mode, C2 activates the pre-defined fallback sequence and maintains unified lineage continuity across the degradation event</w:t>
            </w:r>
          </w:p>
        </w:tc>
      </w:tr>
    </w:tbl>
    <w:p>
      <w:pPr>
        <w:spacing w:after="120" w:before="120"/>
      </w:pPr>
      <w:r>
        <w:t xml:space="preserve"/>
      </w:r>
    </w:p>
    <w:p>
      <w:pPr>
        <w:pStyle w:val="Heading1"/>
        <w:pBdr>
          <w:bottom w:val="single" w:color="2E75B6" w:sz="6" w:space="1"/>
        </w:pBdr>
        <w:spacing w:after="160" w:before="400"/>
      </w:pPr>
      <w:r>
        <w:rPr>
          <w:rFonts w:ascii="Arial" w:cs="Arial" w:eastAsia="Arial" w:hAnsi="Arial"/>
          <w:b/>
          <w:bCs/>
          <w:color w:val="1F3864"/>
          <w:sz w:val="36"/>
          <w:szCs w:val="36"/>
        </w:rPr>
        <w:t xml:space="preserve">IV. The Five Immutable Stops</w:t>
      </w:r>
    </w:p>
    <w:p>
      <w:pPr>
        <w:spacing w:after="120" w:before="80"/>
      </w:pPr>
      <w:r>
        <w:rPr>
          <w:rFonts w:ascii="Arial" w:cs="Arial" w:eastAsia="Arial" w:hAnsi="Arial"/>
          <w:sz w:val="22"/>
          <w:szCs w:val="22"/>
        </w:rPr>
        <w:t xml:space="preserve">These rules are not configurable. They are not subject to override by any agent in the architecture. They may only be modified by the operator through a formal doctrine addendum recorded in Verana's Network Registry.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Stop</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No self-execution</w:t>
            </w:r>
          </w:p>
        </w:tc>
        <w:tc>
          <w:tcPr>
            <w:tcW w:type="dxa" w:w="7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C2 never takes a market action, generates an order, modifies a financial position, or issues a settlement instruction under any condition. C2 coordinates. C2 never acts on the market.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doctrine interpretation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receives doctrine version stamps and sequencing parameters from Kaladan. When doctrine ambiguity arises, C2 escalates to Mentat via the human authority surface. C2 never interprets doctrine directly.</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Handoff before action</w:t>
            </w:r>
          </w:p>
        </w:tc>
        <w:tc>
          <w:tcPr>
            <w:tcW w:type="dxa" w:w="7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No Thifur agent may act on a lifecycle object without a recorded C2 handoff authorization. This applies to R, J, H, and any future agent added to the execution layer. No exceptions.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lineage record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assembles the unified lineage record. The DSOR never receives raw agent telemetry as a substitute for the C2-assembled unified record. Gaps in agent telemetry are flagged explicitly — never silently filled.</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Escalation completeness</w:t>
            </w:r>
          </w:p>
        </w:tc>
        <w:tc>
          <w:tcPr>
            <w:tcW w:type="dxa" w:w="7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C2 never escalates a partial picture to human authority. If an agent has relevant context that has not yet arrived, C2 waits within defined time bounds before escalating. Gaps are flagged explicitly in the escalation package.</w:t>
            </w:r>
          </w:p>
        </w:tc>
      </w:tr>
    </w:tbl>
    <w:p>
      <w:pPr>
        <w:spacing w:after="120" w:before="120"/>
      </w:pPr>
      <w:r>
        <w:t xml:space="preserve"/>
      </w:r>
    </w:p>
    <w:p>
      <w:pPr>
        <w:pStyle w:val="Heading1"/>
        <w:pBdr>
          <w:bottom w:val="single" w:color="2E75B6" w:sz="6" w:space="1"/>
        </w:pBdr>
        <w:spacing w:after="160" w:before="400"/>
      </w:pPr>
      <w:r>
        <w:rPr>
          <w:rFonts w:ascii="Arial" w:cs="Arial" w:eastAsia="Arial" w:hAnsi="Arial"/>
          <w:b/>
          <w:bCs/>
          <w:color w:val="1F3864"/>
          <w:sz w:val="36"/>
          <w:szCs w:val="36"/>
        </w:rPr>
        <w:t xml:space="preserve">V. Convergence Governance Table — TradFi-DeFi Boundary</w:t>
      </w:r>
    </w:p>
    <w:p>
      <w:pPr>
        <w:spacing w:after="120" w:before="80"/>
      </w:pPr>
      <w:r>
        <w:rPr>
          <w:rFonts w:ascii="Arial" w:cs="Arial" w:eastAsia="Arial" w:hAnsi="Arial"/>
          <w:sz w:val="22"/>
          <w:szCs w:val="22"/>
        </w:rPr>
        <w:t xml:space="preserve">C2 is the sole coordination point when lifecycle objects cross the TradFi-DeFi boundary. No agent on either side of that boundary communicates directly across it. All cross-boundary coordination routes through C2.</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Agent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Supporting Agents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C2 Coordination Rule</w:t>
            </w:r>
          </w:p>
        </w:tc>
      </w:tr>
      <w:tr>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Tokenized asset requires traditional rail settlement</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Thifur-J governs asset lifecycle</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Thifur-R executes settlement</w:t>
            </w:r>
          </w:p>
        </w:tc>
        <w:tc>
          <w:tcPr>
            <w:tcW w:type="dxa" w:w="3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J prepares settlement instruction package. C2 records handoff. R executes deterministically. No direct J-to-R transfer.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Neptune-originated digital asset thesis requiring onchain execution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Thifur-J governs lifecycle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Thifur-R settles; Thifur-H optimizes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sequences H advisory output first. J validates against doctrine. R executes. H never generates a settlement instruction.</w:t>
            </w:r>
          </w:p>
        </w:tc>
      </w:tr>
      <w:tr>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Smart contract execution conflicts with Mentat doctrine</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Thifur-J holds execution</w:t>
            </w:r>
          </w:p>
        </w:tc>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C2 escalates to Human Authority</w:t>
            </w:r>
          </w:p>
        </w:tc>
        <w:tc>
          <w:tcPr>
            <w:tcW w:type="dxa" w:w="3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J suspends immediately. C2 packages conflict context from all active agents. Human authority receives complete picture before any path is selected.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Simultaneous TradFi and DeFi positions from single Neptune thesis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coordinates both domains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Thifur-R (TradFi), Thifur-J (DeFi)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maintains separate but linked lineage streams for each domain. Neither stream is complete without the other. DSOR receives unified record only.</w:t>
            </w:r>
          </w:p>
        </w:tc>
      </w:tr>
    </w:tbl>
    <w:p>
      <w:pPr>
        <w:spacing w:after="120" w:before="120"/>
      </w:pPr>
      <w:r>
        <w:t xml:space="preserve"/>
      </w:r>
    </w:p>
    <w:p>
      <w:pPr>
        <w:pStyle w:val="Heading1"/>
        <w:pBdr>
          <w:bottom w:val="single" w:color="2E75B6" w:sz="6" w:space="1"/>
        </w:pBdr>
        <w:spacing w:after="160" w:before="400"/>
      </w:pPr>
      <w:r>
        <w:rPr>
          <w:rFonts w:ascii="Arial" w:cs="Arial" w:eastAsia="Arial" w:hAnsi="Arial"/>
          <w:b/>
          <w:bCs/>
          <w:color w:val="1F3864"/>
          <w:sz w:val="36"/>
          <w:szCs w:val="36"/>
        </w:rPr>
        <w:t xml:space="preserve">VI. Regulatory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C2 Satisfaction</w:t>
            </w:r>
          </w:p>
        </w:tc>
      </w:tr>
      <w:tr>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SR 11-7</w:t>
            </w:r>
          </w:p>
        </w:tc>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Aggregate model risk — interaction effects across models operating simultaneously</w:t>
            </w:r>
          </w:p>
        </w:tc>
        <w:tc>
          <w:tcPr>
            <w:tcW w:type="dxa" w:w="5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C2 holds unified telemetry across R, J, H, and Neptune — providing the aggregate model behavior view SR 11-7 requires for multi-model systems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MiFID II RTS 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Kill switch — cancel all outstanding orders simultaneously across all algorithms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Level 2 Full Algo Suspension cancels all Thifur-H and Thifur-J orders across all domains in one command within five seconds</w:t>
            </w:r>
          </w:p>
        </w:tc>
      </w:tr>
      <w:tr>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EU AI Act</w:t>
            </w:r>
          </w:p>
        </w:tc>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Human oversight — single override surface for high-risk AI systems</w:t>
            </w:r>
          </w:p>
        </w:tc>
        <w:tc>
          <w:tcPr>
            <w:tcW w:type="dxa" w:w="5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C2 is the single escalation surface. Human authority never interacts with multiple agent contexts simultaneously — C2 assembles and presents one governed picture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DORA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continuity — coordinated degraded operations across ICT systems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sequences agent degradation across all domains under Kaladan's Degraded Operations Mode. No agent enters degraded mode without C2 coordination</w:t>
            </w:r>
          </w:p>
        </w:tc>
      </w:tr>
      <w:tr>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BCBS 239 P3</w:t>
            </w:r>
          </w:p>
        </w:tc>
        <w:tc>
          <w:tcPr>
            <w:tcW w:type="dxa" w:w="2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Accuracy — automated, reconciled risk data aggregation from multiple sources</w:t>
            </w:r>
          </w:p>
        </w:tc>
        <w:tc>
          <w:tcPr>
            <w:tcW w:type="dxa" w:w="5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C2 unified lineage record is the single source of truth. No manual correlation of agent-level logs required. All reconciliation occurs within C2 assembly.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 / CFTC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authority trail for all systematic activity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lineage record carries CAOM-001 operator authority hash through every handoff. Complete trail from Neptune origination to final settlement confirmation.</w:t>
            </w:r>
          </w:p>
        </w:tc>
      </w:tr>
    </w:tbl>
    <w:p>
      <w:pPr>
        <w:spacing w:after="120" w:before="120"/>
      </w:pPr>
      <w:r>
        <w:t xml:space="preserve"/>
      </w:r>
    </w:p>
    <w:p>
      <w:pPr>
        <w:pStyle w:val="Heading1"/>
        <w:pBdr>
          <w:bottom w:val="single" w:color="2E75B6" w:sz="6" w:space="1"/>
        </w:pBdr>
        <w:spacing w:after="160" w:before="400"/>
      </w:pPr>
      <w:r>
        <w:rPr>
          <w:rFonts w:ascii="Arial" w:cs="Arial" w:eastAsia="Arial" w:hAnsi="Arial"/>
          <w:b/>
          <w:bCs/>
          <w:color w:val="1F3864"/>
          <w:sz w:val="36"/>
          <w:szCs w:val="36"/>
        </w:rPr>
        <w:t xml:space="preserve">VII. Why C2 Must Exist</w:t>
      </w:r>
    </w:p>
    <w:p>
      <w:pPr>
        <w:spacing w:after="120" w:before="80"/>
      </w:pPr>
      <w:r>
        <w:rPr>
          <w:rFonts w:ascii="Arial" w:cs="Arial" w:eastAsia="Arial" w:hAnsi="Arial"/>
          <w:sz w:val="22"/>
          <w:szCs w:val="22"/>
        </w:rPr>
        <w:t xml:space="preserve">The Thifur execution triplet — R, J, H — solves the three distinct execution problems of modern global finance. Each agent is specialized, governed, and powerful within its domain. But specialization creates a new problem: when all three are active simultaneously on a single lifecycle object, who holds the complete picture?</w:t>
      </w:r>
    </w:p>
    <w:p>
      <w:pPr>
        <w:spacing w:after="120" w:before="120"/>
      </w:pPr>
      <w:r>
        <w:t xml:space="preserve"/>
      </w:r>
    </w:p>
    <w:p>
      <w:pPr>
        <w:spacing w:after="120" w:before="80"/>
      </w:pPr>
      <w:r>
        <w:rPr>
          <w:rFonts w:ascii="Arial" w:cs="Arial" w:eastAsia="Arial" w:hAnsi="Arial"/>
          <w:sz w:val="22"/>
          <w:szCs w:val="22"/>
        </w:rPr>
        <w:t xml:space="preserve">Without C2, the answer is: nobody. Agent telemetry exists in three separate streams. Escalation context is fragmented. The DSOR receives partial records. The human authority surface is overwhelmed with three concurrent agent contexts instead of one unified picture.</w:t>
      </w:r>
    </w:p>
    <w:p>
      <w:pPr>
        <w:spacing w:after="120" w:before="120"/>
      </w:pPr>
      <w:r>
        <w:t xml:space="preserve"/>
      </w:r>
    </w:p>
    <w:p>
      <w:pPr>
        <w:spacing w:after="120" w:before="80"/>
      </w:pPr>
      <w:r>
        <w:rPr>
          <w:rFonts w:ascii="Arial" w:cs="Arial" w:eastAsia="Arial" w:hAnsi="Arial"/>
          <w:sz w:val="22"/>
          <w:szCs w:val="22"/>
        </w:rPr>
        <w:t xml:space="preserve">With C2, the answer is: always C2. One unified lineage. One escalation surface. One coordination point at the convergence boundary. One authority hash trail from Neptune origination to final settlement.</w:t>
      </w:r>
    </w:p>
    <w:p>
      <w:pPr>
        <w:spacing w:after="120" w:before="120"/>
      </w:pPr>
      <w:r>
        <w:t xml:space="preserve"/>
      </w:r>
    </w:p>
    <w:p>
      <w:pPr>
        <w:spacing w:after="120" w:before="80"/>
      </w:pPr>
      <w:r>
        <w:rPr>
          <w:rFonts w:ascii="Arial" w:cs="Arial" w:eastAsia="Arial" w:hAnsi="Arial"/>
          <w:sz w:val="22"/>
          <w:szCs w:val="22"/>
        </w:rPr>
        <w:t xml:space="preserve">C2 is what makes the Aureon architecture auditable at institutional scale. Without it, the individual agents are powerful but the system is not governable. With it, the system is the most governable execution architecture in financial services.</w:t>
      </w:r>
    </w:p>
    <w:p>
      <w:pPr>
        <w:spacing w:after="120" w:before="120"/>
      </w:pPr>
      <w:r>
        <w:t xml:space="preserve"/>
      </w:r>
    </w:p>
    <w:p>
      <w:pPr>
        <w:spacing w:after="120" w:before="400"/>
        <w:jc w:val="center"/>
      </w:pPr>
      <w:r>
        <w:rPr>
          <w:rFonts w:ascii="Arial" w:cs="Arial" w:eastAsia="Arial" w:hAnsi="Arial"/>
          <w:color w:val="888888"/>
          <w:sz w:val="18"/>
          <w:szCs w:val="18"/>
        </w:rPr>
        <w:t xml:space="preserve">Project Aureon · Guillermo "Bill" Ravelo · Columbia University MS Technology Management</w:t>
      </w:r>
    </w:p>
    <w:p>
      <w:pPr>
        <w:spacing w:after="120" w:before="0"/>
        <w:jc w:val="center"/>
      </w:pPr>
      <w:r>
        <w:rPr>
          <w:rFonts w:ascii="Arial" w:cs="Arial" w:eastAsia="Arial" w:hAnsi="Arial"/>
          <w:color w:val="888888"/>
          <w:sz w:val="18"/>
          <w:szCs w:val="18"/>
        </w:rPr>
        <w:t xml:space="preserve">Thifur-C2 · Command and Control Doctrine · Draft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2026-04-09T16:32:59.338Z</dcterms:created>
  <dcterms:modified xsi:type="dcterms:W3CDTF">2026-04-09T16:32:59.338Z</dcterms:modified>
</cp:coreProperties>
</file>

<file path=docProps/custom.xml><?xml version="1.0" encoding="utf-8"?>
<Properties xmlns="http://schemas.openxmlformats.org/officeDocument/2006/custom-properties" xmlns:vt="http://schemas.openxmlformats.org/officeDocument/2006/docPropsVTypes"/>
</file>