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8B4E" w14:textId="6FD259DC" w:rsidR="005D62B1" w:rsidRPr="00B93B49" w:rsidRDefault="00B93B49">
      <w:pPr>
        <w:rPr>
          <w:rFonts w:ascii="Calibri" w:hAnsi="Calibri" w:cs="Calibri"/>
          <w:sz w:val="22"/>
          <w:szCs w:val="22"/>
        </w:rPr>
      </w:pPr>
      <w:r w:rsidRPr="00B93B49">
        <w:rPr>
          <w:rFonts w:ascii="Calibri" w:hAnsi="Calibri" w:cs="Calibri"/>
          <w:sz w:val="22"/>
          <w:szCs w:val="22"/>
        </w:rPr>
        <w:t>Product Analysis – Breakthrough 17 March 2026</w:t>
      </w:r>
    </w:p>
    <w:p w14:paraId="644DA55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**Product Understanding**</w:t>
      </w:r>
    </w:p>
    <w:p w14:paraId="11CC6C86" w14:textId="77777777" w:rsidR="00B93B49" w:rsidRPr="00B93B49" w:rsidRDefault="00B93B49" w:rsidP="00B93B49">
      <w:pPr>
        <w:rPr>
          <w:rFonts w:ascii="Calibri" w:hAnsi="Calibri" w:cs="Calibri"/>
          <w:sz w:val="22"/>
          <w:szCs w:val="22"/>
        </w:rPr>
      </w:pPr>
    </w:p>
    <w:p w14:paraId="6A6BFE7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Project Aureon currently reads as a doctrine-driven pre-trade governance and lifecycle-control prototype, not as a realistic institutional execution platform yet. The code and README support that interpretation: it generates decisions, runs visible pre-trade gates, requires human approval, books simulated executions, tracks settlement states, and emits compliance artifacts from the same lifecycle record ([README.md#L7](/Users/guillermoravelo/Desktop/NYC%20-%20Take%20Over/MS%20Application/Columbia%20University%20-%20MS%20Technology%20Management/Project%20Folder/Project%20Aureon/Programing/The%20Grid%203/Git%20Repository/aureon/README.md#L7), [README.md#L110](/Users/guillermoravelo/Desktop/NYC%20-%20Take%20Over/MS%20Application/Columbia%20University%20-%20MS%20Technology%20Management/Project%20Folder/Project%20Aureon/Programing/The%20Grid%203/Git%20Repository/aureon/README.md#L110), [server.py#L3264](/Users/guillermoravelo/Desktop/NYC%20-%20Take%20Over/MS%20Application/Columbia%20University%20-%20MS%20Technology%20Management/Project%20Folder/Project%20Aureon/Programing/The%20Grid%203/Git%20Repository/aureon/server.py#L3264), [server.py#L3385](/Users/guillermoravelo/Desktop/NYC%20-%20Take%20Over/MS%20Application/Columbia%20University%20-%20MS%20Technology%20Management/Project%20Folder/Project%20Aureon/Programing/The%20Grid%203/Git%20Repository/aureon/server.py#L3385)).</w:t>
      </w:r>
    </w:p>
    <w:p w14:paraId="4C0DCE08" w14:textId="77777777" w:rsidR="00B93B49" w:rsidRPr="00B93B49" w:rsidRDefault="00B93B49" w:rsidP="00B93B49">
      <w:pPr>
        <w:rPr>
          <w:rFonts w:ascii="Calibri" w:hAnsi="Calibri" w:cs="Calibri"/>
          <w:sz w:val="22"/>
          <w:szCs w:val="22"/>
        </w:rPr>
      </w:pPr>
    </w:p>
    <w:p w14:paraId="48A5E89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In a real institutional stack, Aureon should sit above OMS/EMS, not inside them. The repo already hints at that in the FIX stub and commercial framing: Aureon approves intent and enriches orders, while incumbent OMS/EMS handle order staging, routing, execution, and venue connectivity ([fix_adapter.py](/Users/guillermoravelo/Desktop/NYC%20-%20Take%20Over/MS%20Application/Columbia%20University%20-%20MS%20Technology%20Management/Project%20Folder/Project%20Aureon/Programing/The%20Grid%203/Git%20Repository/aureon/fix_adapter.py), [README.md#L341](/Users/guillermoravelo/Desktop/NYC%20-%20Take%20Over/MS%20Application/Columbia%20University%20-%20MS%20Technology%20Management/Project%20Folder/Project%20Aureon/Programing/The%20Grid%203/Git%20Repository/aureon/README.md#L341)). That is the most credible institutional position.</w:t>
      </w:r>
    </w:p>
    <w:p w14:paraId="1FD8C0F9" w14:textId="77777777" w:rsidR="00B93B49" w:rsidRPr="00B93B49" w:rsidRDefault="00B93B49" w:rsidP="00B93B49">
      <w:pPr>
        <w:rPr>
          <w:rFonts w:ascii="Calibri" w:hAnsi="Calibri" w:cs="Calibri"/>
          <w:sz w:val="22"/>
          <w:szCs w:val="22"/>
        </w:rPr>
      </w:pPr>
    </w:p>
    <w:p w14:paraId="596FDB4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**Strength Assessment**</w:t>
      </w:r>
    </w:p>
    <w:p w14:paraId="333D5126" w14:textId="77777777" w:rsidR="00B93B49" w:rsidRPr="00B93B49" w:rsidRDefault="00B93B49" w:rsidP="00B93B49">
      <w:pPr>
        <w:rPr>
          <w:rFonts w:ascii="Calibri" w:hAnsi="Calibri" w:cs="Calibri"/>
          <w:sz w:val="22"/>
          <w:szCs w:val="22"/>
        </w:rPr>
      </w:pPr>
    </w:p>
    <w:p w14:paraId="525EE46A"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The README does several things well.</w:t>
      </w:r>
    </w:p>
    <w:p w14:paraId="1D6D8689" w14:textId="77777777" w:rsidR="00B93B49" w:rsidRPr="00B93B49" w:rsidRDefault="00B93B49" w:rsidP="00B93B49">
      <w:pPr>
        <w:rPr>
          <w:rFonts w:ascii="Calibri" w:hAnsi="Calibri" w:cs="Calibri"/>
          <w:sz w:val="22"/>
          <w:szCs w:val="22"/>
        </w:rPr>
      </w:pPr>
    </w:p>
    <w:p w14:paraId="0DCEE8F3"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It correctly centers governance-before-execution as the core idea. That is differentiated and institutionally relevant ([README.md#L37](/Users/guillermoravelo/Desktop/NYC%20-%20Take%20Over/MS%20Application/Columbia%20University%20-%20MS%20Technology%20Management/Project%20Folder/Project%20Aureon/Programing/The%20Grid%203/Git%20Repository/aureon/README.md#L37)).</w:t>
      </w:r>
    </w:p>
    <w:p w14:paraId="55CB6813"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lastRenderedPageBreak/>
        <w:t>- It is honest that the current implementation is a lightweight prototype with no database and a compressed architecture ([README.md#L17](/Users/guillermoravelo/Desktop/NYC%20-%20Take%20Over/MS%20Application/Columbia%20University%20-%20MS%20Technology%20Management/Project%20Folder/Project%20Aureon/Programing/The%20Grid%203/Git%20Repository/aureon/README.md#L17), [README.md#L400](/Users/guillermoravelo/Desktop/NYC%20-%20Take%20Over/MS%20Application/Columbia%20University%20-%20MS%20Technology%20Management/Project%20Folder/Project%20Aureon/Programing/The%20Grid%203/Git%20Repository/aureon/README.md#L400)).</w:t>
      </w:r>
    </w:p>
    <w:p w14:paraId="77648AC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It already contains the seed of the right institutional positioning: governance overlay above OMS/EMS via FIX handoff ([README.md#L343](/Users/guillermoravelo/Desktop/NYC%20-%20Take%20Over/MS%20Application/Columbia%20University%20-%20MS%20Technology%20Management/Project%20Folder/Project%20Aureon/Programing/The%20Grid%203/Git%20Repository/aureon/README.md#L343), [fix_adapter.py](/Users/guillermoravelo/Desktop/NYC%20-%20Take%20Over/MS%20Application/Columbia%20University%20-%20MS%20Technology%20Management/Project%20Folder/Project%20Aureon/Programing/The%20Grid%203/Git%20Repository/aureon/fix_adapter.py)).</w:t>
      </w:r>
    </w:p>
    <w:p w14:paraId="672CC10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doctrine/authority/audit language is more concrete than typical concept docs because the code really does log approvals, generate hashes, and create report artifacts ([server.py#L3303](/Users/guillermoravelo/Desktop/NYC%20-%20Take%20Over/MS%20Application/Columbia%20University%20-%20MS%20Technology%20Management/Project%20Folder/Project%20Aureon/Programing/The%20Grid%203/Git%20Repository/aureon/server.py#L3303), [server.py#L3350](/Users/guillermoravelo/Desktop/NYC%20-%20Take%20Over/MS%20Application/Columbia%20University%20-%20MS%20Technology%20Management/Project%20Folder/Project%20Aureon/Programing/The%20Grid%203/Git%20Repository/aureon/server.py#L3350)).</w:t>
      </w:r>
    </w:p>
    <w:p w14:paraId="3AF5B6A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executive brief text embedded in the backend is actually closer to the right institutional framing than parts of the README because it says Aureon sits between signal generation and execution infrastructure ([server.py#L4186](/Users/guillermoravelo/Desktop/NYC%20-%20Take%20Over/MS%20Application/Columbia%20University%20-%20MS%20Technology%20Management/Project%20Folder/Project%20Aureon/Programing/The%20Grid%203/Git%20Repository/aureon/server.py#L4186)).</w:t>
      </w:r>
    </w:p>
    <w:p w14:paraId="7F6D1CB3" w14:textId="77777777" w:rsidR="00B93B49" w:rsidRPr="00B93B49" w:rsidRDefault="00B93B49" w:rsidP="00B93B49">
      <w:pPr>
        <w:rPr>
          <w:rFonts w:ascii="Calibri" w:hAnsi="Calibri" w:cs="Calibri"/>
          <w:sz w:val="22"/>
          <w:szCs w:val="22"/>
        </w:rPr>
      </w:pPr>
    </w:p>
    <w:p w14:paraId="17F2FEC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**Gap Analysis**</w:t>
      </w:r>
    </w:p>
    <w:p w14:paraId="60250CF4" w14:textId="77777777" w:rsidR="00B93B49" w:rsidRPr="00B93B49" w:rsidRDefault="00B93B49" w:rsidP="00B93B49">
      <w:pPr>
        <w:rPr>
          <w:rFonts w:ascii="Calibri" w:hAnsi="Calibri" w:cs="Calibri"/>
          <w:sz w:val="22"/>
          <w:szCs w:val="22"/>
        </w:rPr>
      </w:pPr>
    </w:p>
    <w:p w14:paraId="086EE5BA"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Here is the direct assessment you asked for.</w:t>
      </w:r>
    </w:p>
    <w:p w14:paraId="216FD86E" w14:textId="77777777" w:rsidR="00B93B49" w:rsidRPr="00B93B49" w:rsidRDefault="00B93B49" w:rsidP="00B93B49">
      <w:pPr>
        <w:rPr>
          <w:rFonts w:ascii="Calibri" w:hAnsi="Calibri" w:cs="Calibri"/>
          <w:sz w:val="22"/>
          <w:szCs w:val="22"/>
        </w:rPr>
      </w:pPr>
    </w:p>
    <w:p w14:paraId="5ACEAEDA"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current product definition is directionally correct but incomplete. It is strongest as an agentic pre-trade governance and execution-intelligence layer. It is weakest when it describes itself as a “financial operating system” because that implies replacement breadth the architecture does not support yet ([README.md#L3](/Users/guillermoravelo/Desktop/NYC%20-%20Take%20Over/MS%20Application/Columbia%20University%20-</w:t>
      </w:r>
      <w:r w:rsidRPr="00B93B49">
        <w:rPr>
          <w:rFonts w:ascii="Calibri" w:hAnsi="Calibri" w:cs="Calibri"/>
          <w:sz w:val="22"/>
          <w:szCs w:val="22"/>
        </w:rPr>
        <w:lastRenderedPageBreak/>
        <w:t>%20MS%20Technology%20Management/Project%20Folder/Project%20Aureon/Programing/The%20Grid%203/Git%20Repository/aureon/README.md#L3)).</w:t>
      </w:r>
    </w:p>
    <w:p w14:paraId="4616D88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architecture section is incomplete and misaligned with GSIB reality. It shows `server.py` as the center of the world, but omits OMS, EMS, SOR, execution venues, middle office, clearing, settlement, market data controls, and surveillance ([README.md#L69](/Users/guillermoravelo/Desktop/NYC%20-%20Take%20Over/MS%20Application/Columbia%20University%20-%20MS%20Technology%20Management/Project%20Folder/Project%20Aureon/Programing/The%20Grid%203/Git%20Repository/aureon/README.md#L69)).</w:t>
      </w:r>
    </w:p>
    <w:p w14:paraId="757EA6F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pre-trade control model is promising but too narrow. The implemented gates cover session, cash, drawdown, position size, OFR stress, and OFAC checks, but not desk mandates, client/account restrictions, restricted lists, locate/borrow, liquidity participation, algo suitability, venue constraints, or trader supervisory flows ([server.py#L3416](/Users/guillermoravelo/Desktop/NYC%20-%20Take%20Over/MS%20Application/Columbia%20University%20-%20MS%20Technology%20Management/Project%20Folder/Project%20Aureon/Programing/The%20Grid%203/Git%20Repository/aureon/server.py#L3416)).</w:t>
      </w:r>
    </w:p>
    <w:p w14:paraId="16D904DD"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system boundaries are blurred. `server.py` simultaneously performs API, state management, signal generation, governance, execution booking, treasury views, settlement logic, reporting, email, and thesis analysis. That is not institutionally deployable as-is and obscures where Aureon should end and where OMS/EMS should begin ([README.md#L95](/Users/guillermoravelo/Desktop/NYC%20-%20Take%20Over/MS%20Application/Columbia%20University%20-%20MS%20Technology%20Management/Project%20Folder/Project%20Aureon/Programing/The%20Grid%203/Git%20Repository/aureon/README.md#L95)).</w:t>
      </w:r>
    </w:p>
    <w:p w14:paraId="1E9C5AB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OMS/EMS/SOR mapping is underdeveloped. The README says overlay, but it does not concretely assign responsibilities. That must change first.</w:t>
      </w:r>
    </w:p>
    <w:p w14:paraId="6F51F74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settlement and treasury narrative is overstated for a GSIB audience. Current “settlement” is a simulated status engine over local trade records, not integration with allocations, affirmation, CCP/custodian messaging, cash forecasting, or breaks management ([README.md#L257](/Users/guillermoravelo/Desktop/NYC%20-%20Take%20Over/MS%20Application/Columbia%20University%20-%20MS%20Technology%20Management/Project%20Folder/Project%20Aureon/Programing/The%20Grid%203/Git%20Repository/aureon/README.md#L257), [server.py#L4037](/Users/guillermoravelo/Desktop/NYC%20-%20Take%20Over/MS%20Application/Columbia%20University%20-%20MS%20Technology%20Management/Project%20Folder/Project%20Aureon/Programing/The%20Grid%203/Git%20Repository/aureon/server.py#L4037)).</w:t>
      </w:r>
    </w:p>
    <w:p w14:paraId="36891B5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agent model is imaginative but not yet operationally realistic. Verana, Mentat, Kaladan, and Thifur are evocative, but their ownership boundaries overlap. In particular, “Thifur” currently spans signal generation, execution suggestion, and in practice the trigger for order intent. In a GSIB setting, that needs cleaner separation between research/intelligence, portfolio construction, risk, trader workflow, and routing.</w:t>
      </w:r>
    </w:p>
    <w:p w14:paraId="44EBA942"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multi-asset scope should be simplified. For initial institutional adoption, Equities-first is the credible deployment path. The README’s current multi-asset breadth makes the platform sound broader than a 12 to 18 month GSIB deployment should claim ([README.md#L57](/Users/guillermoravelo/Desktop/NYC%20-%20Take%20Over/MS%20Application/Columbia%20University%20-</w:t>
      </w:r>
      <w:r w:rsidRPr="00B93B49">
        <w:rPr>
          <w:rFonts w:ascii="Calibri" w:hAnsi="Calibri" w:cs="Calibri"/>
          <w:sz w:val="22"/>
          <w:szCs w:val="22"/>
        </w:rPr>
        <w:lastRenderedPageBreak/>
        <w:t>%20MS%20Technology%20Management/Project%20Folder/Project%20Aureon/Programing/The%20Grid%203/Git%20Repository/aureon/README.md#L57)).</w:t>
      </w:r>
    </w:p>
    <w:p w14:paraId="1FC92717" w14:textId="77777777" w:rsidR="00B93B49" w:rsidRPr="00B93B49" w:rsidRDefault="00B93B49" w:rsidP="00B93B49">
      <w:pPr>
        <w:rPr>
          <w:rFonts w:ascii="Calibri" w:hAnsi="Calibri" w:cs="Calibri"/>
          <w:sz w:val="22"/>
          <w:szCs w:val="22"/>
        </w:rPr>
      </w:pPr>
    </w:p>
    <w:p w14:paraId="02ED563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**Risk Assessment**</w:t>
      </w:r>
    </w:p>
    <w:p w14:paraId="6611C3BD" w14:textId="77777777" w:rsidR="00B93B49" w:rsidRPr="00B93B49" w:rsidRDefault="00B93B49" w:rsidP="00B93B49">
      <w:pPr>
        <w:rPr>
          <w:rFonts w:ascii="Calibri" w:hAnsi="Calibri" w:cs="Calibri"/>
          <w:sz w:val="22"/>
          <w:szCs w:val="22"/>
        </w:rPr>
      </w:pPr>
    </w:p>
    <w:p w14:paraId="528F0D3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Regulatory risk: the README references major frameworks, but the implementation is still simulated and discretionary. Without formal model governance, data lineage, entitlements, controls evidence, and supervisory workflows, GSIB reviewers will see the compliance claims as aspirational rather than operational ([README.md#L324](/Users/guillermoravelo/Desktop/NYC%20-%20Take%20Over/MS%20Application/Columbia%20University%20-%20MS%20Technology%20Management/Project%20Folder/Project%20Aureon/Programing/The%20Grid%203/Git%20Repository/aureon/README.md#L324)).</w:t>
      </w:r>
    </w:p>
    <w:p w14:paraId="54FBDD5D"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Operational risk: one in-memory process is handling control logic, execution state, reporting, and background jobs. That creates failure concentration and weak recoverability.</w:t>
      </w:r>
    </w:p>
    <w:p w14:paraId="5D680A7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Market-structure realism risk: “Aureon drives execution directly” is not a strong primary message for GSIB adoption. It should be explicitly secondary or deferred ([README.md#L391](/Users/guillermoravelo/Desktop/NYC%20-%20Take%20Over/MS%20Application/Columbia%20University%20-%20MS%20Technology%20Management/Project%20Folder/Project%20Aureon/Programing/The%20Grid%203/Git%20Repository/aureon/README.md#L391)).</w:t>
      </w:r>
    </w:p>
    <w:p w14:paraId="7B6603E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Adoption risk: if Aureon appears to duplicate OMS/EMS or trader tooling, front-office teams will resist it. If it appears to reduce approval friction while improving auditability, it becomes fundable.</w:t>
      </w:r>
    </w:p>
    <w:p w14:paraId="13B0366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Scope risk: thesis intelligence, treasury, settlement, compliance reporting, multi-asset coverage, and overlay execution all in one narrative is too much for a first institutional release.</w:t>
      </w:r>
    </w:p>
    <w:p w14:paraId="6A24729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Governance risk: the human approval model is clear, but role design is too personalized in places. A GSIB doc needs role-based controls, not named-person dependency like “Bill’s approval” ([README.md#L194](/Users/guillermoravelo/Desktop/NYC%20-%20Take%20Over/MS%20Application/Columbia%20University%20-%20MS%20Technology%20Management/Project%20Folder/Project%20Aureon/Programing/The%20Grid%203/Git%20Repository/aureon/README.md#L194)).</w:t>
      </w:r>
    </w:p>
    <w:p w14:paraId="134E301B" w14:textId="77777777" w:rsidR="00B93B49" w:rsidRPr="00B93B49" w:rsidRDefault="00B93B49" w:rsidP="00B93B49">
      <w:pPr>
        <w:rPr>
          <w:rFonts w:ascii="Calibri" w:hAnsi="Calibri" w:cs="Calibri"/>
          <w:sz w:val="22"/>
          <w:szCs w:val="22"/>
        </w:rPr>
      </w:pPr>
    </w:p>
    <w:p w14:paraId="3998365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**Current System Boundaries**</w:t>
      </w:r>
    </w:p>
    <w:p w14:paraId="1F690909" w14:textId="77777777" w:rsidR="00B93B49" w:rsidRPr="00B93B49" w:rsidRDefault="00B93B49" w:rsidP="00B93B49">
      <w:pPr>
        <w:rPr>
          <w:rFonts w:ascii="Calibri" w:hAnsi="Calibri" w:cs="Calibri"/>
          <w:sz w:val="22"/>
          <w:szCs w:val="22"/>
        </w:rPr>
      </w:pPr>
    </w:p>
    <w:p w14:paraId="1B8C73EA"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Backend: [server.py](/Users/guillermoravelo/Desktop/NYC%20-%20Take%20Over/MS%20Application/Columbia%20University%20-%20MS%20Technology%20Management/Project%20Folder/Project%20Aureon/Programing/The%20Grid%203/Git%20Repository/aureon/server.py). Holds API layer, state model, doctrine logic, signal generation, approval handling, simulated execution, settlement status, treasury, reporting, emails, and thesis parsing.</w:t>
      </w:r>
    </w:p>
    <w:p w14:paraId="7647A31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Frontend: [index.html](/Users/guillermoravelo/Desktop/NYC%20-%20Take%20Over/MS%20Application/Columbia%20University%20-</w:t>
      </w:r>
      <w:r w:rsidRPr="00B93B49">
        <w:rPr>
          <w:rFonts w:ascii="Calibri" w:hAnsi="Calibri" w:cs="Calibri"/>
          <w:sz w:val="22"/>
          <w:szCs w:val="22"/>
        </w:rPr>
        <w:lastRenderedPageBreak/>
        <w:t>%20MS%20Technology%20Management/Project%20Folder/Project%20Aureon/Programing/The%20Grid%203/Git%20Repository/aureon/index.html). Operator dashboard and workflow surface.</w:t>
      </w:r>
    </w:p>
    <w:p w14:paraId="35485CF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Adapter: [fix_adapter.py](/Users/guillermoravelo/Desktop/NYC%20-%20Take%20Over/MS%20Application/Columbia%20University%20-%20MS%20Technology%20Management/Project%20Folder/Project%20Aureon/Programing/The%20Grid%203/Git%20Repository/aureon/fix_adapter.py). Correct conceptual direction, but still only a translation contract.</w:t>
      </w:r>
    </w:p>
    <w:p w14:paraId="3423E8D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Data layer: external public feeds plus local persisted JSON. Correct for prototype; not correct for institutional deployment.</w:t>
      </w:r>
    </w:p>
    <w:p w14:paraId="60A964C3"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Missing institutional boundaries: OMS, EMS, SOR, venue connectivity, allocations/affirmation, surveillance, static data mastering, entitlements, and post-trade exception management.</w:t>
      </w:r>
    </w:p>
    <w:p w14:paraId="5D8B7E0E" w14:textId="77777777" w:rsidR="00B93B49" w:rsidRPr="00B93B49" w:rsidRDefault="00B93B49" w:rsidP="00B93B49">
      <w:pPr>
        <w:rPr>
          <w:rFonts w:ascii="Calibri" w:hAnsi="Calibri" w:cs="Calibri"/>
          <w:sz w:val="22"/>
          <w:szCs w:val="22"/>
        </w:rPr>
      </w:pPr>
    </w:p>
    <w:p w14:paraId="4B6FCA8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**Target Institutional Mapping**</w:t>
      </w:r>
    </w:p>
    <w:p w14:paraId="1AB9AF61" w14:textId="77777777" w:rsidR="00B93B49" w:rsidRPr="00B93B49" w:rsidRDefault="00B93B49" w:rsidP="00B93B49">
      <w:pPr>
        <w:rPr>
          <w:rFonts w:ascii="Calibri" w:hAnsi="Calibri" w:cs="Calibri"/>
          <w:sz w:val="22"/>
          <w:szCs w:val="22"/>
        </w:rPr>
      </w:pPr>
    </w:p>
    <w:p w14:paraId="6089EC43"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My recommendation is explicit:</w:t>
      </w:r>
    </w:p>
    <w:p w14:paraId="26399FE2" w14:textId="77777777" w:rsidR="00B93B49" w:rsidRPr="00B93B49" w:rsidRDefault="00B93B49" w:rsidP="00B93B49">
      <w:pPr>
        <w:rPr>
          <w:rFonts w:ascii="Calibri" w:hAnsi="Calibri" w:cs="Calibri"/>
          <w:sz w:val="22"/>
          <w:szCs w:val="22"/>
        </w:rPr>
      </w:pPr>
    </w:p>
    <w:p w14:paraId="0BB756E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Aureon should augment OMS/EMS, not replace them.</w:t>
      </w:r>
    </w:p>
    <w:p w14:paraId="138D9F6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Aureon should own governed portfolio intent, pre-trade decision intelligence, policy/risk explanation, human approval lineage, and post-decision audit packaging.</w:t>
      </w:r>
    </w:p>
    <w:p w14:paraId="3B2A0BB0"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OMS should own order staging, allocations, blotter state, and order lifecycle management.</w:t>
      </w:r>
    </w:p>
    <w:p w14:paraId="570F38C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EMS should own execution workflow, algo selection, trader controls, and interaction with routing logic.</w:t>
      </w:r>
    </w:p>
    <w:p w14:paraId="7E01FBF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SOR should remain inside EMS/broker/venue-routing infrastructure, not in Aureon.</w:t>
      </w:r>
    </w:p>
    <w:p w14:paraId="2D2C0C1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Clearing/settlement should remain in incumbent middle-office/post-trade systems. Aureon can consume status and attach governance evidence, but should not claim to be the system of record there in phase 1.</w:t>
      </w:r>
    </w:p>
    <w:p w14:paraId="0DD9CF91" w14:textId="77777777" w:rsidR="00B93B49" w:rsidRPr="00B93B49" w:rsidRDefault="00B93B49" w:rsidP="00B93B49">
      <w:pPr>
        <w:rPr>
          <w:rFonts w:ascii="Calibri" w:hAnsi="Calibri" w:cs="Calibri"/>
          <w:sz w:val="22"/>
          <w:szCs w:val="22"/>
        </w:rPr>
      </w:pPr>
    </w:p>
    <w:p w14:paraId="77FC9A0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Text-based target diagram:</w:t>
      </w:r>
    </w:p>
    <w:p w14:paraId="30AE1321" w14:textId="77777777" w:rsidR="00B93B49" w:rsidRPr="00B93B49" w:rsidRDefault="00B93B49" w:rsidP="00B93B49">
      <w:pPr>
        <w:rPr>
          <w:rFonts w:ascii="Calibri" w:hAnsi="Calibri" w:cs="Calibri"/>
          <w:sz w:val="22"/>
          <w:szCs w:val="22"/>
        </w:rPr>
      </w:pPr>
    </w:p>
    <w:p w14:paraId="212093F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```text</w:t>
      </w:r>
    </w:p>
    <w:p w14:paraId="79D8F5F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Research / PM Intent / Signals / Thesis Input</w:t>
      </w:r>
    </w:p>
    <w:p w14:paraId="13610E60"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w:t>
      </w:r>
    </w:p>
    <w:p w14:paraId="0D71464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4DA1DD9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AUREON Agent + Governance Layer</w:t>
      </w:r>
    </w:p>
    <w:p w14:paraId="55BFEFB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(intent formation, policy checks, risk framing,</w:t>
      </w:r>
    </w:p>
    <w:p w14:paraId="3F5BCF8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approvals, audit lineage, doctrine stamp)</w:t>
      </w:r>
    </w:p>
    <w:p w14:paraId="4034CFD9"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lastRenderedPageBreak/>
        <w:t xml:space="preserve">                    |</w:t>
      </w:r>
    </w:p>
    <w:p w14:paraId="451689F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0CB7327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OMS / Order Staging</w:t>
      </w:r>
    </w:p>
    <w:p w14:paraId="6B184E2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(accounts, allocations, parent order record,</w:t>
      </w:r>
    </w:p>
    <w:p w14:paraId="1E7C2F1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compliance hooks, lifecycle ownership)</w:t>
      </w:r>
    </w:p>
    <w:p w14:paraId="1D26C93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w:t>
      </w:r>
    </w:p>
    <w:p w14:paraId="740115B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68AC1C0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EMS / Trader Workflow</w:t>
      </w:r>
    </w:p>
    <w:p w14:paraId="2DBBF1B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(execution strategy, algo choice, trader controls,</w:t>
      </w:r>
    </w:p>
    <w:p w14:paraId="1E34C3A9"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venue access, execution monitoring)</w:t>
      </w:r>
    </w:p>
    <w:p w14:paraId="6942FD7D"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w:t>
      </w:r>
    </w:p>
    <w:p w14:paraId="4A038F1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0595F1D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SOR / Broker / Venue Connectivity</w:t>
      </w:r>
    </w:p>
    <w:p w14:paraId="646AFE8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w:t>
      </w:r>
    </w:p>
    <w:p w14:paraId="77B3307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30576AF9"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Exchanges / ATS / Internalization Venues</w:t>
      </w:r>
    </w:p>
    <w:p w14:paraId="24AFA43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w:t>
      </w:r>
    </w:p>
    <w:p w14:paraId="013B3F4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58F6445A"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Post-Trade / Clearing / Custody / Settlement</w:t>
      </w:r>
    </w:p>
    <w:p w14:paraId="7AA9232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w:t>
      </w:r>
    </w:p>
    <w:p w14:paraId="45B7BC5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v</w:t>
      </w:r>
    </w:p>
    <w:p w14:paraId="34C1D9A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Status, confirms, breaks, and fills back to Aureon</w:t>
      </w:r>
    </w:p>
    <w:p w14:paraId="0BC8D443"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xml:space="preserve">   for replay, governance evidence, and explainability</w:t>
      </w:r>
    </w:p>
    <w:p w14:paraId="3283BEF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w:t>
      </w:r>
    </w:p>
    <w:p w14:paraId="03420584" w14:textId="77777777" w:rsidR="00B93B49" w:rsidRPr="00B93B49" w:rsidRDefault="00B93B49" w:rsidP="00B93B49">
      <w:pPr>
        <w:rPr>
          <w:rFonts w:ascii="Calibri" w:hAnsi="Calibri" w:cs="Calibri"/>
          <w:sz w:val="22"/>
          <w:szCs w:val="22"/>
        </w:rPr>
      </w:pPr>
    </w:p>
    <w:p w14:paraId="16DA4F2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**Component-by-Component Position**</w:t>
      </w:r>
    </w:p>
    <w:p w14:paraId="501A64FB" w14:textId="77777777" w:rsidR="00B93B49" w:rsidRPr="00B93B49" w:rsidRDefault="00B93B49" w:rsidP="00B93B49">
      <w:pPr>
        <w:rPr>
          <w:rFonts w:ascii="Calibri" w:hAnsi="Calibri" w:cs="Calibri"/>
          <w:sz w:val="22"/>
          <w:szCs w:val="22"/>
        </w:rPr>
      </w:pPr>
    </w:p>
    <w:p w14:paraId="1FA0C04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Agent layer: correctly designed as the differentiated core, but incomplete. Keep it.</w:t>
      </w:r>
    </w:p>
    <w:p w14:paraId="74FE695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Orchestration layer: correctly identified, but currently mixed into the monolith. Restructure it.</w:t>
      </w:r>
    </w:p>
    <w:p w14:paraId="5F1C3C3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Execution interface layer: conceptually correct in [fix_adapter.py](/Users/guillermoravelo/Desktop/NYC%20-%20Take%20Over/MS%20Application/Columbia%20University%20-</w:t>
      </w:r>
      <w:r w:rsidRPr="00B93B49">
        <w:rPr>
          <w:rFonts w:ascii="Calibri" w:hAnsi="Calibri" w:cs="Calibri"/>
          <w:sz w:val="22"/>
          <w:szCs w:val="22"/>
        </w:rPr>
        <w:lastRenderedPageBreak/>
        <w:t>%20MS%20Technology%20Management/Project%20Folder/Project%20Aureon/Programing/The%20Grid%203/Git%20Repository/aureon/fix_adapter.py), but incomplete. Expand for OMS/EMS integration contracts, not direct venue ambition first.</w:t>
      </w:r>
    </w:p>
    <w:p w14:paraId="593F15D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Data layer: incomplete and misaligned for institutional use. Simplify the README claims and defer full-market-data ambition.</w:t>
      </w:r>
    </w:p>
    <w:p w14:paraId="6436EA92"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Treasury/settlement layer: useful as lifecycle visualization, but misaligned if presented as actual institutional treasury infrastructure. Reframe it as “status and evidence layer” for phase 1.</w:t>
      </w:r>
    </w:p>
    <w:p w14:paraId="29D1C5B9"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Full-stack mode: not wrong as a long-term idea, but not a GSIB deployment story. Defer it.</w:t>
      </w:r>
    </w:p>
    <w:p w14:paraId="6F9B062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CIaaS mode: potentially viable, but secondary. It risks diluting the core positioning if presented too early.</w:t>
      </w:r>
    </w:p>
    <w:p w14:paraId="2947C5A2" w14:textId="77777777" w:rsidR="00B93B49" w:rsidRPr="00B93B49" w:rsidRDefault="00B93B49" w:rsidP="00B93B49">
      <w:pPr>
        <w:rPr>
          <w:rFonts w:ascii="Calibri" w:hAnsi="Calibri" w:cs="Calibri"/>
          <w:sz w:val="22"/>
          <w:szCs w:val="22"/>
        </w:rPr>
      </w:pPr>
    </w:p>
    <w:p w14:paraId="4175ABF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**What Must Be Refactored Immediately**</w:t>
      </w:r>
    </w:p>
    <w:p w14:paraId="5A542ECD" w14:textId="77777777" w:rsidR="00B93B49" w:rsidRPr="00B93B49" w:rsidRDefault="00B93B49" w:rsidP="00B93B49">
      <w:pPr>
        <w:rPr>
          <w:rFonts w:ascii="Calibri" w:hAnsi="Calibri" w:cs="Calibri"/>
          <w:sz w:val="22"/>
          <w:szCs w:val="22"/>
        </w:rPr>
      </w:pPr>
    </w:p>
    <w:p w14:paraId="6A944E2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README’s top-level product positioning. It should say “agentic pre-trade governance and execution intelligence platform” before anything else.</w:t>
      </w:r>
    </w:p>
    <w:p w14:paraId="56872CA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architecture section. It must explicitly map Aureon relative to OMS, EMS, SOR, venues, and post-trade infrastructure.</w:t>
      </w:r>
    </w:p>
    <w:p w14:paraId="1AC8A729"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doctrine/agent section. It needs clearer ownership boundaries tied to real institutional workflow.</w:t>
      </w:r>
    </w:p>
    <w:p w14:paraId="1EC194F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commercial/deployment section. It should prioritize Equities overlay deployment in a GSIB over multi-mode breadth.</w:t>
      </w:r>
    </w:p>
    <w:p w14:paraId="037D26CC" w14:textId="77777777" w:rsidR="00B93B49" w:rsidRPr="00B93B49" w:rsidRDefault="00B93B49" w:rsidP="00B93B49">
      <w:pPr>
        <w:rPr>
          <w:rFonts w:ascii="Calibri" w:hAnsi="Calibri" w:cs="Calibri"/>
          <w:sz w:val="22"/>
          <w:szCs w:val="22"/>
        </w:rPr>
      </w:pPr>
    </w:p>
    <w:p w14:paraId="734609C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**What Can Remain For Now**</w:t>
      </w:r>
    </w:p>
    <w:p w14:paraId="60F1A41B" w14:textId="77777777" w:rsidR="00B93B49" w:rsidRPr="00B93B49" w:rsidRDefault="00B93B49" w:rsidP="00B93B49">
      <w:pPr>
        <w:rPr>
          <w:rFonts w:ascii="Calibri" w:hAnsi="Calibri" w:cs="Calibri"/>
          <w:sz w:val="22"/>
          <w:szCs w:val="22"/>
        </w:rPr>
      </w:pPr>
    </w:p>
    <w:p w14:paraId="31317C0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Named doctrine model and agents can remain if we anchor them to concrete institutional responsibilities.</w:t>
      </w:r>
    </w:p>
    <w:p w14:paraId="5270A2D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audit lineage, approval logging, and doctrine-stamped artifact concepts should remain. They are the strongest differentiators.</w:t>
      </w:r>
    </w:p>
    <w:p w14:paraId="4623DAB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thesis intelligence idea can remain, but only as upstream intent-structuring for pre-trade governance, not as a claim to replace research, risk, or trading workflows.</w:t>
      </w:r>
    </w:p>
    <w:p w14:paraId="688A525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 The FIX adapter concept should remain, but described as OMS/EMS integration, not standalone direct-market ambition for phase 1.</w:t>
      </w:r>
    </w:p>
    <w:p w14:paraId="1D855508" w14:textId="77777777" w:rsidR="00B93B49" w:rsidRPr="00B93B49" w:rsidRDefault="00B93B49" w:rsidP="00B93B49">
      <w:pPr>
        <w:rPr>
          <w:rFonts w:ascii="Calibri" w:hAnsi="Calibri" w:cs="Calibri"/>
          <w:sz w:val="22"/>
          <w:szCs w:val="22"/>
        </w:rPr>
      </w:pPr>
    </w:p>
    <w:p w14:paraId="1F1BD8B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**Clarifying Questions**</w:t>
      </w:r>
    </w:p>
    <w:p w14:paraId="0A54CE67" w14:textId="77777777" w:rsidR="00B93B49" w:rsidRPr="00B93B49" w:rsidRDefault="00B93B49" w:rsidP="00B93B49">
      <w:pPr>
        <w:rPr>
          <w:rFonts w:ascii="Calibri" w:hAnsi="Calibri" w:cs="Calibri"/>
          <w:sz w:val="22"/>
          <w:szCs w:val="22"/>
        </w:rPr>
      </w:pPr>
    </w:p>
    <w:p w14:paraId="727EFF8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Critical:</w:t>
      </w:r>
    </w:p>
    <w:p w14:paraId="0D1F0F5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lastRenderedPageBreak/>
        <w:t>1. Is Aureon’s primary buyer the front office, electronic trading, risk, or COO/control organization in the first GSIB deployment?</w:t>
      </w:r>
    </w:p>
    <w:p w14:paraId="7B9CDA0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2. For phase 1, should Aureon govern only PM intent and trader approvals, or also generate executable order recommendations?</w:t>
      </w:r>
    </w:p>
    <w:p w14:paraId="4B64C1FD"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3. In your target model, does Aureon hand off approved parent orders to OMS, or hand off enriched execution instructions to EMS?</w:t>
      </w:r>
    </w:p>
    <w:p w14:paraId="7372EE88"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4. Do you want Aureon positioned as pre-trade governance only, or pre-trade governance plus execution intelligence?</w:t>
      </w:r>
    </w:p>
    <w:p w14:paraId="1B35DFA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5. Should SOR remain entirely outside Aureon in the target architecture, with Aureon only supplying constraints and preferences?</w:t>
      </w:r>
    </w:p>
    <w:p w14:paraId="7CD0DFA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6. For phase 1 Equities, is the intended workflow single-name cash equities only, or also ETFs, program trading, and derivatives-linked flows?</w:t>
      </w:r>
    </w:p>
    <w:p w14:paraId="7421046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7. Should the named agents map to institutional functions like PM, Risk, Trader, and Control Officer, or remain abstract doctrine entities with those responsibilities implied?</w:t>
      </w:r>
    </w:p>
    <w:p w14:paraId="31B2AB4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8. Do you want the README to state that Aureon does not become the book of record for orders, executions, or settlement in a GSIB deployment?</w:t>
      </w:r>
    </w:p>
    <w:p w14:paraId="2E617DC3"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9. Which institutional system should be treated as the primary integration anchor in the README: OMS, EMS, or both?</w:t>
      </w:r>
    </w:p>
    <w:p w14:paraId="6D2279C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10. Should human approval be described as desk-supervisor approval, delegated trader authority, or configurable role-based approval?</w:t>
      </w:r>
    </w:p>
    <w:p w14:paraId="5EA7B71D" w14:textId="77777777" w:rsidR="00B93B49" w:rsidRPr="00B93B49" w:rsidRDefault="00B93B49" w:rsidP="00B93B49">
      <w:pPr>
        <w:rPr>
          <w:rFonts w:ascii="Calibri" w:hAnsi="Calibri" w:cs="Calibri"/>
          <w:sz w:val="22"/>
          <w:szCs w:val="22"/>
        </w:rPr>
      </w:pPr>
    </w:p>
    <w:p w14:paraId="6328C74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Important:</w:t>
      </w:r>
    </w:p>
    <w:p w14:paraId="2E72A0CD"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11. Do you want post-trade clearing and settlement included mainly as visibility and replay, rather than as active workflow ownership?</w:t>
      </w:r>
    </w:p>
    <w:p w14:paraId="7E8FAB6A"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12. Should Aureon’s thesis-analysis capability be in the core product narrative, or should it be introduced later as an advanced module?</w:t>
      </w:r>
    </w:p>
    <w:p w14:paraId="68B004A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13. How much should the README emphasize cross-asset expansion versus keeping the first version strictly Equities-led?</w:t>
      </w:r>
    </w:p>
    <w:p w14:paraId="43AE8FE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14. Do you want the commercial model retained in the README, or moved to a later section after architecture realism is established?</w:t>
      </w:r>
    </w:p>
    <w:p w14:paraId="1AD3244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15. Should Aureon be framed as helping traders execute better, or as helping institutions govern AI-assisted investment intent before traders execute?</w:t>
      </w:r>
    </w:p>
    <w:p w14:paraId="31227FD8" w14:textId="77777777" w:rsidR="00B93B49" w:rsidRPr="00B93B49" w:rsidRDefault="00B93B49" w:rsidP="00B93B49">
      <w:pPr>
        <w:rPr>
          <w:rFonts w:ascii="Calibri" w:hAnsi="Calibri" w:cs="Calibri"/>
          <w:sz w:val="22"/>
          <w:szCs w:val="22"/>
        </w:rPr>
      </w:pPr>
    </w:p>
    <w:p w14:paraId="138F5E1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Optional:</w:t>
      </w:r>
    </w:p>
    <w:p w14:paraId="7E19129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16. Do you want the doctrine names preserved prominently in the main README, or translated into more conventional institutional labels with the names as a secondary layer?</w:t>
      </w:r>
    </w:p>
    <w:p w14:paraId="22EADED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17. Should the README mention specific incumbent platforms like Bloomberg AIM, Charles River, FlexTrade, Aladdin, or stay category-level?</w:t>
      </w:r>
    </w:p>
    <w:p w14:paraId="277453C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lastRenderedPageBreak/>
        <w:t>18. Is “Project Aureon” still the right product naming convention for an institutional document, or should the README begin to sound more like a formal product brief?</w:t>
      </w:r>
    </w:p>
    <w:p w14:paraId="34BF8397" w14:textId="77777777" w:rsidR="00B93B49" w:rsidRPr="00B93B49" w:rsidRDefault="00B93B49" w:rsidP="00B93B49">
      <w:pPr>
        <w:rPr>
          <w:rFonts w:ascii="Calibri" w:hAnsi="Calibri" w:cs="Calibri"/>
          <w:sz w:val="22"/>
          <w:szCs w:val="22"/>
        </w:rPr>
      </w:pPr>
    </w:p>
    <w:p w14:paraId="32280076"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**Which Sections Should Be Updated First**</w:t>
      </w:r>
    </w:p>
    <w:p w14:paraId="43A68915" w14:textId="77777777" w:rsidR="00B93B49" w:rsidRPr="00B93B49" w:rsidRDefault="00B93B49" w:rsidP="00B93B49">
      <w:pPr>
        <w:rPr>
          <w:rFonts w:ascii="Calibri" w:hAnsi="Calibri" w:cs="Calibri"/>
          <w:sz w:val="22"/>
          <w:szCs w:val="22"/>
        </w:rPr>
      </w:pPr>
    </w:p>
    <w:p w14:paraId="66E5B8C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 Overview</w:t>
      </w:r>
    </w:p>
    <w:p w14:paraId="15EE957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2. Why This Project Exists</w:t>
      </w:r>
    </w:p>
    <w:p w14:paraId="7CE7E025"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3. Architecture</w:t>
      </w:r>
    </w:p>
    <w:p w14:paraId="668EF24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4. Doctrine Model / Agent Operating Model</w:t>
      </w:r>
    </w:p>
    <w:p w14:paraId="14F2BF1B"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5. Commercial Model and Deployment Strategy</w:t>
      </w:r>
    </w:p>
    <w:p w14:paraId="3F9A32B2"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6. Advanced capabilities like thesis intelligence, replay, and compliance intelligence</w:t>
      </w:r>
    </w:p>
    <w:p w14:paraId="19979FDF" w14:textId="77777777" w:rsidR="00B93B49" w:rsidRPr="00B93B49" w:rsidRDefault="00B93B49" w:rsidP="00B93B49">
      <w:pPr>
        <w:rPr>
          <w:rFonts w:ascii="Calibri" w:hAnsi="Calibri" w:cs="Calibri"/>
          <w:sz w:val="22"/>
          <w:szCs w:val="22"/>
        </w:rPr>
      </w:pPr>
    </w:p>
    <w:p w14:paraId="68DCF33E"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**Proposed Execution Plan**</w:t>
      </w:r>
    </w:p>
    <w:p w14:paraId="7F6C8B6E" w14:textId="77777777" w:rsidR="00B93B49" w:rsidRPr="00B93B49" w:rsidRDefault="00B93B49" w:rsidP="00B93B49">
      <w:pPr>
        <w:rPr>
          <w:rFonts w:ascii="Calibri" w:hAnsi="Calibri" w:cs="Calibri"/>
          <w:sz w:val="22"/>
          <w:szCs w:val="22"/>
        </w:rPr>
      </w:pPr>
    </w:p>
    <w:p w14:paraId="022DE91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Phase 1 should be product repositioning plus architecture realism. Those two sections determine whether the rest of the document sounds credible to a GSIB audience.</w:t>
      </w:r>
    </w:p>
    <w:p w14:paraId="36548B3F" w14:textId="77777777" w:rsidR="00B93B49" w:rsidRPr="00B93B49" w:rsidRDefault="00B93B49" w:rsidP="00B93B49">
      <w:pPr>
        <w:rPr>
          <w:rFonts w:ascii="Calibri" w:hAnsi="Calibri" w:cs="Calibri"/>
          <w:sz w:val="22"/>
          <w:szCs w:val="22"/>
        </w:rPr>
      </w:pPr>
    </w:p>
    <w:p w14:paraId="646ED2F1"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Recommended sequence:</w:t>
      </w:r>
    </w:p>
    <w:p w14:paraId="0A9F5D57"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1. Reframe Aureon as an Equities-first agentic pre-trade governance and execution-intelligence overlay.</w:t>
      </w:r>
    </w:p>
    <w:p w14:paraId="1ECC9AC4"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2. Add a concrete architecture map against OMS, EMS, SOR, venues, and post-trade systems.</w:t>
      </w:r>
    </w:p>
    <w:p w14:paraId="2A5A019C"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3. Redefine agent responsibilities in real institutional workflow terms.</w:t>
      </w:r>
    </w:p>
    <w:p w14:paraId="59FC7E2F"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4. Re-scope advanced capabilities into “phase 1 deployable” versus “later expansion.”</w:t>
      </w:r>
    </w:p>
    <w:p w14:paraId="4681B9F9" w14:textId="77777777" w:rsidR="00B93B49" w:rsidRPr="00B93B49" w:rsidRDefault="00B93B49" w:rsidP="00B93B49">
      <w:pPr>
        <w:rPr>
          <w:rFonts w:ascii="Calibri" w:hAnsi="Calibri" w:cs="Calibri"/>
          <w:sz w:val="22"/>
          <w:szCs w:val="22"/>
        </w:rPr>
      </w:pPr>
      <w:r w:rsidRPr="00B93B49">
        <w:rPr>
          <w:rFonts w:ascii="Calibri" w:hAnsi="Calibri" w:cs="Calibri"/>
          <w:sz w:val="22"/>
          <w:szCs w:val="22"/>
        </w:rPr>
        <w:t>5. Rewrite commercial model and roadmap around incremental GSIB adoption.</w:t>
      </w:r>
    </w:p>
    <w:p w14:paraId="79C86AAF" w14:textId="77777777" w:rsidR="00B93B49" w:rsidRPr="00B93B49" w:rsidRDefault="00B93B49" w:rsidP="00B93B49">
      <w:pPr>
        <w:rPr>
          <w:rFonts w:ascii="Calibri" w:hAnsi="Calibri" w:cs="Calibri"/>
          <w:sz w:val="22"/>
          <w:szCs w:val="22"/>
        </w:rPr>
      </w:pPr>
    </w:p>
    <w:p w14:paraId="4B0A469D" w14:textId="18B1A4A0" w:rsidR="00B93B49" w:rsidRPr="00B93B49" w:rsidRDefault="00B93B49" w:rsidP="00B93B49">
      <w:pPr>
        <w:rPr>
          <w:rFonts w:ascii="Calibri" w:hAnsi="Calibri" w:cs="Calibri"/>
          <w:sz w:val="22"/>
          <w:szCs w:val="22"/>
        </w:rPr>
      </w:pPr>
      <w:r w:rsidRPr="00B93B49">
        <w:rPr>
          <w:rFonts w:ascii="Calibri" w:hAnsi="Calibri" w:cs="Calibri"/>
          <w:sz w:val="22"/>
          <w:szCs w:val="22"/>
        </w:rPr>
        <w:t>If you want, I can take your answers to the questions above and then draft the README update in that order without losing the current doctrine identity.</w:t>
      </w:r>
    </w:p>
    <w:sectPr w:rsidR="00B93B49" w:rsidRPr="00B93B49" w:rsidSect="00E84F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B49"/>
    <w:rsid w:val="001C4EE4"/>
    <w:rsid w:val="002E632E"/>
    <w:rsid w:val="005D62B1"/>
    <w:rsid w:val="0069524A"/>
    <w:rsid w:val="007B0B03"/>
    <w:rsid w:val="008557D6"/>
    <w:rsid w:val="00944F01"/>
    <w:rsid w:val="00A0788D"/>
    <w:rsid w:val="00B93B49"/>
    <w:rsid w:val="00E84F1E"/>
    <w:rsid w:val="00FA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7CBFB"/>
  <w15:chartTrackingRefBased/>
  <w15:docId w15:val="{5E57D07C-F11B-6446-B5FB-A75AC0E4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B49"/>
    <w:rPr>
      <w:rFonts w:eastAsiaTheme="majorEastAsia" w:cstheme="majorBidi"/>
      <w:color w:val="272727" w:themeColor="text1" w:themeTint="D8"/>
    </w:rPr>
  </w:style>
  <w:style w:type="paragraph" w:styleId="Title">
    <w:name w:val="Title"/>
    <w:basedOn w:val="Normal"/>
    <w:next w:val="Normal"/>
    <w:link w:val="TitleChar"/>
    <w:uiPriority w:val="10"/>
    <w:qFormat/>
    <w:rsid w:val="00B93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B49"/>
    <w:pPr>
      <w:spacing w:before="160"/>
      <w:jc w:val="center"/>
    </w:pPr>
    <w:rPr>
      <w:i/>
      <w:iCs/>
      <w:color w:val="404040" w:themeColor="text1" w:themeTint="BF"/>
    </w:rPr>
  </w:style>
  <w:style w:type="character" w:customStyle="1" w:styleId="QuoteChar">
    <w:name w:val="Quote Char"/>
    <w:basedOn w:val="DefaultParagraphFont"/>
    <w:link w:val="Quote"/>
    <w:uiPriority w:val="29"/>
    <w:rsid w:val="00B93B49"/>
    <w:rPr>
      <w:i/>
      <w:iCs/>
      <w:color w:val="404040" w:themeColor="text1" w:themeTint="BF"/>
    </w:rPr>
  </w:style>
  <w:style w:type="paragraph" w:styleId="ListParagraph">
    <w:name w:val="List Paragraph"/>
    <w:basedOn w:val="Normal"/>
    <w:uiPriority w:val="34"/>
    <w:qFormat/>
    <w:rsid w:val="00B93B49"/>
    <w:pPr>
      <w:ind w:left="720"/>
      <w:contextualSpacing/>
    </w:pPr>
  </w:style>
  <w:style w:type="character" w:styleId="IntenseEmphasis">
    <w:name w:val="Intense Emphasis"/>
    <w:basedOn w:val="DefaultParagraphFont"/>
    <w:uiPriority w:val="21"/>
    <w:qFormat/>
    <w:rsid w:val="00B93B49"/>
    <w:rPr>
      <w:i/>
      <w:iCs/>
      <w:color w:val="0F4761" w:themeColor="accent1" w:themeShade="BF"/>
    </w:rPr>
  </w:style>
  <w:style w:type="paragraph" w:styleId="IntenseQuote">
    <w:name w:val="Intense Quote"/>
    <w:basedOn w:val="Normal"/>
    <w:next w:val="Normal"/>
    <w:link w:val="IntenseQuoteChar"/>
    <w:uiPriority w:val="30"/>
    <w:qFormat/>
    <w:rsid w:val="00B93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B49"/>
    <w:rPr>
      <w:i/>
      <w:iCs/>
      <w:color w:val="0F4761" w:themeColor="accent1" w:themeShade="BF"/>
    </w:rPr>
  </w:style>
  <w:style w:type="character" w:styleId="IntenseReference">
    <w:name w:val="Intense Reference"/>
    <w:basedOn w:val="DefaultParagraphFont"/>
    <w:uiPriority w:val="32"/>
    <w:qFormat/>
    <w:rsid w:val="00B93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1957</Words>
  <Characters>18269</Characters>
  <Application>Microsoft Office Word</Application>
  <DocSecurity>0</DocSecurity>
  <Lines>652</Lines>
  <Paragraphs>697</Paragraphs>
  <ScaleCrop>false</ScaleCrop>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Ravelo</dc:creator>
  <cp:keywords/>
  <dc:description/>
  <cp:lastModifiedBy>Guillermo Ravelo</cp:lastModifiedBy>
  <cp:revision>1</cp:revision>
  <dcterms:created xsi:type="dcterms:W3CDTF">2026-03-17T04:27:00Z</dcterms:created>
  <dcterms:modified xsi:type="dcterms:W3CDTF">2026-03-17T04:28:00Z</dcterms:modified>
</cp:coreProperties>
</file>