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80"/>
        <w:jc w:val="center"/>
      </w:pPr>
      <w:r>
        <w:rPr>
          <w:b/>
          <w:i w:val="0"/>
          <w:color w:val="2E5B9E"/>
          <w:sz w:val="20"/>
        </w:rPr>
        <w:t>DOCUMENTO DE TRABAJO  ·  ESTRATEGIA DE PROYECTO</w:t>
      </w:r>
    </w:p>
    <w:p>
      <w:pPr>
        <w:spacing w:after="40"/>
        <w:jc w:val="center"/>
      </w:pPr>
      <w:r>
        <w:rPr>
          <w:b/>
          <w:i w:val="0"/>
          <w:color w:val="1F3355"/>
          <w:sz w:val="48"/>
        </w:rPr>
        <w:t>Estrategia de Gestion de Requisitos Funcionales</w:t>
      </w:r>
    </w:p>
    <w:p>
      <w:pPr>
        <w:spacing w:after="200"/>
        <w:jc w:val="center"/>
      </w:pPr>
      <w:r>
        <w:rPr>
          <w:b/>
          <w:i w:val="0"/>
          <w:color w:val="1F3355"/>
          <w:sz w:val="40"/>
        </w:rPr>
        <w:t>con Spec-Driven Development (GitHub Spec Kit)</w:t>
      </w:r>
    </w:p>
    <w:p>
      <w:pPr>
        <w:spacing w:after="440"/>
        <w:jc w:val="center"/>
      </w:pPr>
      <w:r>
        <w:rPr>
          <w:b w:val="0"/>
          <w:i/>
          <w:color w:val="555555"/>
          <w:sz w:val="24"/>
        </w:rPr>
        <w:t>Como conectar los procesos del Manual Operativo con especificaciones verificables, revisar proceso por proceso lo que ya esta implementado, y llevar la aplicacion br-mt-ecommerce hasta la fase de pruebas.</w:t>
      </w:r>
    </w:p>
    <w:tbl>
      <w:tblPr>
        <w:tblW w:type="auto" w:w="0"/>
        <w:tblLayout w:type="fixed"/>
        <w:tblLook w:firstColumn="1" w:firstRow="1" w:lastColumn="0" w:lastRow="0" w:noHBand="0" w:noVBand="1" w:val="04A0"/>
      </w:tblPr>
      <w:tblGrid>
        <w:gridCol w:w="4680"/>
        <w:gridCol w:w="4680"/>
      </w:tblGrid>
      <w:tr>
        <w:tc>
          <w:tcPr>
            <w:tcW w:type="dxa" w:w="2880"/>
          </w:tcPr>
          <w:p>
            <w:pPr>
              <w:spacing w:after="40" w:before="40"/>
            </w:pPr>
            <w:r/>
            <w:r>
              <w:rPr>
                <w:rFonts w:ascii="Arial" w:hAnsi="Arial"/>
                <w:b/>
                <w:i w:val="0"/>
                <w:color w:val="1F3355"/>
                <w:sz w:val="19"/>
              </w:rPr>
              <w:t>Proyecto</w:t>
            </w:r>
          </w:p>
        </w:tc>
        <w:tc>
          <w:tcPr>
            <w:tcW w:type="dxa" w:w="6480"/>
          </w:tcPr>
          <w:p>
            <w:pPr>
              <w:spacing w:after="40" w:before="40"/>
            </w:pPr>
            <w:r/>
            <w:r>
              <w:rPr>
                <w:rFonts w:ascii="Arial" w:hAnsi="Arial"/>
                <w:b w:val="0"/>
                <w:i w:val="0"/>
                <w:sz w:val="19"/>
              </w:rPr>
              <w:t>BR Dynamic x MT Valves  ·  e-commerce multicanal (UAE)</w:t>
            </w:r>
          </w:p>
        </w:tc>
      </w:tr>
      <w:tr>
        <w:tc>
          <w:tcPr>
            <w:tcW w:type="dxa" w:w="2880"/>
            <w:shd w:val="clear" w:color="auto" w:fill="EEF2F8"/>
          </w:tcPr>
          <w:p>
            <w:pPr>
              <w:spacing w:after="40" w:before="40"/>
            </w:pPr>
            <w:r/>
            <w:r>
              <w:rPr>
                <w:rFonts w:ascii="Arial" w:hAnsi="Arial"/>
                <w:b/>
                <w:i w:val="0"/>
                <w:color w:val="1F3355"/>
                <w:sz w:val="19"/>
              </w:rPr>
              <w:t>Aplicacion</w:t>
            </w:r>
          </w:p>
        </w:tc>
        <w:tc>
          <w:tcPr>
            <w:tcW w:type="dxa" w:w="6480"/>
            <w:shd w:val="clear" w:color="auto" w:fill="EEF2F8"/>
          </w:tcPr>
          <w:p>
            <w:pPr>
              <w:spacing w:after="40" w:before="40"/>
            </w:pPr>
            <w:r/>
            <w:r>
              <w:rPr>
                <w:rFonts w:ascii="Arial" w:hAnsi="Arial"/>
                <w:b w:val="0"/>
                <w:i w:val="0"/>
                <w:sz w:val="19"/>
              </w:rPr>
              <w:t>br-mt-ecommerce  ·  en pleno desarrollo, aun sin fase de pruebas</w:t>
            </w:r>
          </w:p>
        </w:tc>
      </w:tr>
      <w:tr>
        <w:tc>
          <w:tcPr>
            <w:tcW w:type="dxa" w:w="2880"/>
          </w:tcPr>
          <w:p>
            <w:pPr>
              <w:spacing w:after="40" w:before="40"/>
            </w:pPr>
            <w:r/>
            <w:r>
              <w:rPr>
                <w:rFonts w:ascii="Arial" w:hAnsi="Arial"/>
                <w:b/>
                <w:i w:val="0"/>
                <w:color w:val="1F3355"/>
                <w:sz w:val="19"/>
              </w:rPr>
              <w:t>Version</w:t>
            </w:r>
          </w:p>
        </w:tc>
        <w:tc>
          <w:tcPr>
            <w:tcW w:type="dxa" w:w="6480"/>
          </w:tcPr>
          <w:p>
            <w:pPr>
              <w:spacing w:after="40" w:before="40"/>
            </w:pPr>
            <w:r/>
            <w:r>
              <w:rPr>
                <w:rFonts w:ascii="Arial" w:hAnsi="Arial"/>
                <w:b w:val="0"/>
                <w:i w:val="0"/>
                <w:sz w:val="19"/>
              </w:rPr>
              <w:t>Borrador V2  ·  re-orientado a GitHub Spec Kit</w:t>
            </w:r>
          </w:p>
        </w:tc>
      </w:tr>
      <w:tr>
        <w:tc>
          <w:tcPr>
            <w:tcW w:type="dxa" w:w="2880"/>
            <w:shd w:val="clear" w:color="auto" w:fill="EEF2F8"/>
          </w:tcPr>
          <w:p>
            <w:pPr>
              <w:spacing w:after="40" w:before="40"/>
            </w:pPr>
            <w:r/>
            <w:r>
              <w:rPr>
                <w:rFonts w:ascii="Arial" w:hAnsi="Arial"/>
                <w:b/>
                <w:i w:val="0"/>
                <w:color w:val="1F3355"/>
                <w:sz w:val="19"/>
              </w:rPr>
              <w:t>Fecha</w:t>
            </w:r>
          </w:p>
        </w:tc>
        <w:tc>
          <w:tcPr>
            <w:tcW w:type="dxa" w:w="6480"/>
            <w:shd w:val="clear" w:color="auto" w:fill="EEF2F8"/>
          </w:tcPr>
          <w:p>
            <w:pPr>
              <w:spacing w:after="40" w:before="40"/>
            </w:pPr>
            <w:r/>
            <w:r>
              <w:rPr>
                <w:rFonts w:ascii="Arial" w:hAnsi="Arial"/>
                <w:b w:val="0"/>
                <w:i w:val="0"/>
                <w:sz w:val="19"/>
              </w:rPr>
              <w:t>24 de mayo de 2026</w:t>
            </w:r>
          </w:p>
        </w:tc>
      </w:tr>
      <w:tr>
        <w:tc>
          <w:tcPr>
            <w:tcW w:type="dxa" w:w="2880"/>
          </w:tcPr>
          <w:p>
            <w:pPr>
              <w:spacing w:after="40" w:before="40"/>
            </w:pPr>
            <w:r/>
            <w:r>
              <w:rPr>
                <w:rFonts w:ascii="Arial" w:hAnsi="Arial"/>
                <w:b/>
                <w:i w:val="0"/>
                <w:color w:val="1F3355"/>
                <w:sz w:val="19"/>
              </w:rPr>
              <w:t>Autoria</w:t>
            </w:r>
          </w:p>
        </w:tc>
        <w:tc>
          <w:tcPr>
            <w:tcW w:type="dxa" w:w="6480"/>
          </w:tcPr>
          <w:p>
            <w:pPr>
              <w:spacing w:after="40" w:before="40"/>
            </w:pPr>
            <w:r/>
            <w:r>
              <w:rPr>
                <w:rFonts w:ascii="Arial" w:hAnsi="Arial"/>
                <w:b w:val="0"/>
                <w:i w:val="0"/>
                <w:sz w:val="19"/>
              </w:rPr>
              <w:t>Documento generado para P. Sierra (BR Dynamic Solutions)</w:t>
            </w:r>
          </w:p>
        </w:tc>
      </w:tr>
    </w:tbl>
    <w:p>
      <w:pPr>
        <w:spacing w:after="280"/>
      </w:pPr>
    </w:p>
    <w:tbl>
      <w:tblPr>
        <w:tblW w:type="auto" w:w="0"/>
        <w:jc w:val="center"/>
        <w:tblLayout w:type="fixed"/>
        <w:tblLook w:firstColumn="1" w:firstRow="1" w:lastColumn="0" w:lastRow="0" w:noHBand="0" w:noVBand="1" w:val="04A0"/>
      </w:tblPr>
      <w:tblGrid>
        <w:gridCol w:w="9360"/>
      </w:tblGrid>
      <w:tr>
        <w:tc>
          <w:tcPr>
            <w:tcW w:type="dxa" w:w="9360"/>
            <w:shd w:val="clear" w:color="auto" w:fill="FFF4D6"/>
          </w:tcPr>
          <w:p>
            <w:pPr>
              <w:spacing w:after="60"/>
            </w:pPr>
            <w:r/>
            <w:r>
              <w:rPr>
                <w:b/>
                <w:color w:val="8A5A00"/>
                <w:sz w:val="19"/>
              </w:rPr>
              <w:t>SUSTITUYE AL BORRADOR ANTERIOR</w:t>
            </w:r>
          </w:p>
          <w:p>
            <w:pPr>
              <w:spacing w:after="40"/>
            </w:pPr>
            <w:r>
              <w:rPr>
                <w:sz w:val="19"/>
              </w:rPr>
              <w:t>Esta V2 sustituye al Borrador V1 (basado en BMAD). Tras evaluar las opciones de herramienta, el proyecto se inclina por adoptar GitHub Spec Kit; el capitulo 1.3 razona esa decision. La estrategia de fondo -trazabilidad, identificadores, matriz, gobernanza- se conserva: es agnostica de la herramienta.</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FF4D6"/>
          </w:tcPr>
          <w:p>
            <w:pPr>
              <w:spacing w:after="60"/>
            </w:pPr>
            <w:r/>
            <w:r>
              <w:rPr>
                <w:b/>
                <w:color w:val="8A5A00"/>
                <w:sz w:val="19"/>
              </w:rPr>
              <w:t>NOTA SOBRE ESTE BORRADOR</w:t>
            </w:r>
          </w:p>
          <w:p>
            <w:pPr>
              <w:spacing w:after="40"/>
            </w:pPr>
            <w:r>
              <w:rPr>
                <w:sz w:val="19"/>
              </w:rPr>
              <w:t>Documento de trabajo. Las decisiones marcadas como NOTA AL EQUIPO requieren ratificacion. La adopcion de Spec Kit deberia confirmarse con un piloto antes de comprometer al equipo por completo.</w:t>
            </w:r>
          </w:p>
        </w:tc>
      </w:tr>
    </w:tbl>
    <w:p>
      <w:pPr>
        <w:spacing w:after="80"/>
      </w:pPr>
    </w:p>
    <w:p>
      <w:r>
        <w:br w:type="page"/>
      </w:r>
    </w:p>
    <w:p>
      <w:pPr>
        <w:pStyle w:val="Heading1"/>
      </w:pPr>
      <w:r>
        <w:t>Tabla de contenido</w:t>
      </w:r>
    </w:p>
    <w:p>
      <w:r>
        <w:fldChar w:fldCharType="begin"/>
        <w:instrText xml:space="preserve">TOC \o "1-3" \h \z \u</w:instrText>
        <w:fldChar w:fldCharType="separate"/>
        <w:t>Actualice este campo en Word: clic derecho &gt; Actualizar campos.</w:t>
        <w:fldChar w:fldCharType="end"/>
      </w:r>
    </w:p>
    <w:p>
      <w:r>
        <w:br w:type="page"/>
      </w:r>
    </w:p>
    <w:p>
      <w:pPr>
        <w:pStyle w:val="Heading1"/>
      </w:pPr>
      <w:r>
        <w:t>Resumen ejecutivo</w:t>
      </w:r>
    </w:p>
    <w:p>
      <w:pPr>
        <w:spacing w:after="120"/>
      </w:pPr>
      <w:r>
        <w:rPr>
          <w:b w:val="0"/>
          <w:i w:val="0"/>
          <w:sz w:val="21"/>
        </w:rPr>
        <w:t>El proyecto br-mt-ecommerce se construye hoy con el metodo BMAD. Esta estrategia propone reorientar el desarrollo hacia Spec-Driven Development (SDD) usando GitHub Spec Kit, una herramienta mas ligera, respaldada por GitHub y que funciona de forma nativa con Claude Code. La decision se razona en el capitulo 1.3.</w:t>
      </w:r>
    </w:p>
    <w:p>
      <w:pPr>
        <w:spacing w:after="120"/>
      </w:pPr>
      <w:r>
        <w:rPr>
          <w:b w:val="0"/>
          <w:i w:val="0"/>
          <w:sz w:val="21"/>
        </w:rPr>
        <w:t>El punto de partida hay que verlo con honestidad. El sistema esta en pleno desarrollo y no ha entrado en fase de pruebas. El fichero de seguimiento marca unas 58 historias como hechas, pero "hecho" ahi significa codigo escrito, no codigo verificado contra lo que el negocio pide. Por tanto, la primera tarea real no es planificar trabajo nuevo: es recorrer proceso por proceso lo ya implementado y comprobar si hace lo que se le pide.</w:t>
      </w:r>
    </w:p>
    <w:p>
      <w:pPr>
        <w:spacing w:after="120"/>
      </w:pPr>
      <w:r>
        <w:rPr>
          <w:b w:val="0"/>
          <w:i w:val="0"/>
          <w:sz w:val="21"/>
        </w:rPr>
        <w:t>A esto se suma el problema de fondo: los requisitos viven en tres mundos desconectados -el Manual Operativo, los artefactos del repositorio de codigo y las hojas de seguimiento- y ningun identificador recorre la cadena completa desde el proceso de negocio hasta el codigo.</w:t>
      </w:r>
    </w:p>
    <w:p>
      <w:pPr>
        <w:spacing w:after="120"/>
      </w:pPr>
      <w:r>
        <w:rPr>
          <w:b w:val="0"/>
          <w:i w:val="0"/>
          <w:sz w:val="21"/>
        </w:rPr>
        <w:t>La propuesta tiene cuatro piezas. Primero, adoptar la cadena de artefactos de Spec Kit: constitucion del proyecto, especificacion (spec), plan tecnico, lista de tareas e implementacion. Segundo, un esquema unificado de identificadores que sirve de hilo conductor. Tercero, una Matriz de Trazabilidad y Verificacion que es el registro vivo del estado real de cada requisito. Cuarto, un flujo de trabajo proceso por proceso, con dos casos: verificar lo ya implementado y especificar lo nuevo.</w:t>
      </w:r>
    </w:p>
    <w:p>
      <w:pPr>
        <w:spacing w:after="120"/>
      </w:pPr>
      <w:r>
        <w:rPr>
          <w:b w:val="0"/>
          <w:i w:val="0"/>
          <w:sz w:val="21"/>
        </w:rPr>
        <w:t>La hoja de ruta tiene cuatro fases: instalar Spec Kit y sanear el repositorio (F0); barrer proceso por proceso lo ya construido, escribiendo su spec y verificando la implementacion (F1); incorporar los procesos nuevos del Manual (F2); y operar de forma continua (F3). El sistema entra en fase de pruebas cuando la matriz esta verde, no antes.</w:t>
      </w:r>
    </w:p>
    <w:p>
      <w:pPr>
        <w:spacing w:after="120"/>
      </w:pPr>
      <w:r>
        <w:rPr>
          <w:b w:val="0"/>
          <w:i/>
          <w:color w:val="555555"/>
          <w:sz w:val="21"/>
        </w:rPr>
        <w:t>Acompana a este documento la Matriz de Trazabilidad y Verificacion en formato Excel, lista para usarse desde el primer dia.</w:t>
      </w:r>
    </w:p>
    <w:p>
      <w:r>
        <w:br w:type="page"/>
      </w:r>
    </w:p>
    <w:p>
      <w:pPr>
        <w:pStyle w:val="Heading1"/>
      </w:pPr>
      <w:r>
        <w:t>1. Proposito, alcance y metodo</w:t>
      </w:r>
    </w:p>
    <w:p>
      <w:pPr>
        <w:pStyle w:val="Heading2"/>
      </w:pPr>
      <w:r>
        <w:t>1.1 Que problema resuelve</w:t>
      </w:r>
    </w:p>
    <w:p>
      <w:pPr>
        <w:spacing w:after="120"/>
      </w:pPr>
      <w:r>
        <w:rPr>
          <w:b w:val="0"/>
          <w:i w:val="0"/>
          <w:sz w:val="21"/>
        </w:rPr>
        <w:t>El equipo planteo tres dolores; el trabajo de re-orientacion ha hecho aflorar un cuarto, que es hoy el mas urgente:</w:t>
      </w:r>
    </w:p>
    <w:p>
      <w:pPr>
        <w:pStyle w:val="ListBullet"/>
        <w:spacing w:after="60"/>
      </w:pPr>
      <w:r>
        <w:rPr>
          <w:b/>
          <w:sz w:val="21"/>
        </w:rPr>
        <w:t xml:space="preserve">Trazabilidad: </w:t>
      </w:r>
      <w:r>
        <w:rPr>
          <w:sz w:val="21"/>
        </w:rPr>
        <w:t>no se sabe que requisito corresponde a que especificacion, tarea o entrega de codigo.</w:t>
      </w:r>
    </w:p>
    <w:p>
      <w:pPr>
        <w:pStyle w:val="ListBullet"/>
        <w:spacing w:after="60"/>
      </w:pPr>
      <w:r>
        <w:rPr>
          <w:b/>
          <w:sz w:val="21"/>
        </w:rPr>
        <w:t xml:space="preserve">Completitud: </w:t>
      </w:r>
      <w:r>
        <w:rPr>
          <w:sz w:val="21"/>
        </w:rPr>
        <w:t>las especificaciones, los disenos y las tareas quedan a medias o se improvisan.</w:t>
      </w:r>
    </w:p>
    <w:p>
      <w:pPr>
        <w:pStyle w:val="ListBullet"/>
        <w:spacing w:after="60"/>
      </w:pPr>
      <w:r>
        <w:rPr>
          <w:b/>
          <w:sz w:val="21"/>
        </w:rPr>
        <w:t xml:space="preserve">Gobernanza: </w:t>
      </w:r>
      <w:r>
        <w:rPr>
          <w:sz w:val="21"/>
        </w:rPr>
        <w:t>falta claridad sobre quien define que, cuando, y con que criterio se da algo por listo o por terminado.</w:t>
      </w:r>
    </w:p>
    <w:p>
      <w:pPr>
        <w:pStyle w:val="ListBullet"/>
        <w:spacing w:after="60"/>
      </w:pPr>
      <w:r>
        <w:rPr>
          <w:b/>
          <w:sz w:val="21"/>
        </w:rPr>
        <w:t xml:space="preserve">Verificacion: </w:t>
      </w:r>
      <w:r>
        <w:rPr>
          <w:sz w:val="21"/>
        </w:rPr>
        <w:t>el sistema esta en pleno desarrollo y no se ha probado; hay que recorrer proceso por proceso lo ya implementado y comprobar si hace lo que se pide.</w:t>
      </w:r>
    </w:p>
    <w:p>
      <w:pPr>
        <w:pStyle w:val="Heading2"/>
      </w:pPr>
      <w:r>
        <w:t>1.2 Alcance</w:t>
      </w:r>
    </w:p>
    <w:p>
      <w:pPr>
        <w:spacing w:after="120"/>
      </w:pPr>
      <w:r>
        <w:rPr>
          <w:b w:val="0"/>
          <w:i w:val="0"/>
          <w:sz w:val="21"/>
        </w:rPr>
        <w:t>Dentro de alcance: el modelo de trabajo SDD con Spec Kit; el flujo proceso por proceso, tanto para verificar lo construido como para especificar lo nuevo; el esquema de identificadores; la matriz de trazabilidad y verificacion; la gobernanza; la hoja de ruta de adopcion; y un juego de plantillas con un ejemplo trabajado.</w:t>
      </w:r>
    </w:p>
    <w:p>
      <w:pPr>
        <w:spacing w:after="120"/>
      </w:pPr>
      <w:r>
        <w:rPr>
          <w:b w:val="0"/>
          <w:i w:val="0"/>
          <w:sz w:val="21"/>
        </w:rPr>
        <w:t>Fuera de alcance: la redaccion de los requisitos de negocio en si (trabajo del Manual Operativo y del equipo de negocio); la fase de pruebas formal de QA como tal, aunque esta estrategia es justamente lo que lleva al sistema hasta su umbral; y la decision sobre los puntos pendientes del Manual.</w:t>
      </w:r>
    </w:p>
    <w:p>
      <w:pPr>
        <w:pStyle w:val="Heading2"/>
      </w:pPr>
      <w:r>
        <w:t>1.3 Por que Spec Kit y no BMAD</w:t>
      </w:r>
    </w:p>
    <w:p>
      <w:pPr>
        <w:spacing w:after="120"/>
      </w:pPr>
      <w:r>
        <w:rPr>
          <w:b w:val="0"/>
          <w:i w:val="0"/>
          <w:sz w:val="21"/>
        </w:rPr>
        <w:t>El proyecto tiene BMAD instalado (version 6.6.0, 41 skills) y lo ha usado durante 18 sprints. La auditoria, sin embargo, mostro que el equipo se alejo del pipeline canonico de BMAD: abandono el workflow de creacion de historias, escribe informes de cierre a posteriori y marca el estado a mano. Esa deriva es la senal de que BMAD pesa demasiado para el tamano de este equipo.</w:t>
      </w:r>
    </w:p>
    <w:p>
      <w:pPr>
        <w:spacing w:after="120"/>
      </w:pPr>
      <w:r>
        <w:rPr>
          <w:b w:val="0"/>
          <w:i w:val="0"/>
          <w:sz w:val="21"/>
        </w:rPr>
        <w:t>Spec Kit va en la direccion contraria. Es ligero -nueve comandos en lugar de un reparto de agentes y decenas de skills-, esta respaldado por GitHub, es agnostico del agente de IA (mas de 30 integraciones) y funciona de forma nativa con Claude Code, que es lo que el proyecto ya usa. Su modelo mental cabe en una linea: constitucion, spec, plan, tareas, implementacion.</w:t>
      </w:r>
    </w:p>
    <w:p>
      <w:pPr>
        <w:spacing w:after="120"/>
      </w:pPr>
      <w:r>
        <w:rPr>
          <w:b w:val="0"/>
          <w:i w:val="0"/>
          <w:sz w:val="21"/>
        </w:rPr>
        <w:t>Un matiz importante reduce el coste del cambio: las historias ya implementadas no necesitan ninguna herramienta de planificacion -ya son codigo-; lo que necesitan es verificacion. El valor de la herramienta es de aqui en adelante. Por eso migrar a Spec Kit no tira por la borda el trabajo hecho.</w:t>
      </w:r>
    </w:p>
    <w:tbl>
      <w:tblPr>
        <w:tblW w:type="auto" w:w="0"/>
        <w:jc w:val="center"/>
        <w:tblLayout w:type="fixed"/>
        <w:tblLook w:firstColumn="1" w:firstRow="1" w:lastColumn="0" w:lastRow="0" w:noHBand="0" w:noVBand="1" w:val="04A0"/>
      </w:tblPr>
      <w:tblGrid>
        <w:gridCol w:w="9360"/>
      </w:tblGrid>
      <w:tr>
        <w:tc>
          <w:tcPr>
            <w:tcW w:type="dxa" w:w="9360"/>
            <w:shd w:val="clear" w:color="auto" w:fill="FFF4D6"/>
          </w:tcPr>
          <w:p>
            <w:pPr>
              <w:spacing w:after="60"/>
            </w:pPr>
            <w:r/>
            <w:r>
              <w:rPr>
                <w:b/>
                <w:color w:val="8A5A00"/>
                <w:sz w:val="19"/>
              </w:rPr>
              <w:t>NOTA AL EQUIPO  ·  CONFIRMAR CON UN PILOTO</w:t>
            </w:r>
          </w:p>
          <w:p>
            <w:pPr>
              <w:spacing w:after="40"/>
            </w:pPr>
            <w:r>
              <w:rPr>
                <w:sz w:val="19"/>
              </w:rPr>
              <w:t>La adopcion de Spec Kit es una recomendacion, no un hecho consumado. Spec Kit nacio orientado a proyectos nuevos (greenfield) y br-mt-ecommerce ya es un codigo existente grande (brownfield); ese es su punto relativamente debil. Se recomienda confirmarlo con un piloto: aplicar Spec Kit a la verificacion de un proceso real (ver fase F1) y decidir en firme con datos antes de comprometer al equipo por completo. El Anexo G describe la migracion desde BMAD.</w:t>
            </w:r>
          </w:p>
        </w:tc>
      </w:tr>
    </w:tbl>
    <w:p>
      <w:pPr>
        <w:spacing w:after="80"/>
      </w:pPr>
    </w:p>
    <w:p>
      <w:pPr>
        <w:pStyle w:val="Heading2"/>
      </w:pPr>
      <w:r>
        <w:t>1.4 Como se construyo</w:t>
      </w:r>
    </w:p>
    <w:p>
      <w:pPr>
        <w:spacing w:after="120"/>
      </w:pPr>
      <w:r>
        <w:rPr>
          <w:b w:val="0"/>
          <w:i w:val="0"/>
          <w:sz w:val="21"/>
        </w:rPr>
        <w:t>El documento se apoya en cuatro investigaciones: las mejores practicas de SDD y de trazabilidad de requisitos; la auditoria del uso de BMAD en el repositorio; el inventario de los requisitos dispersos; y una revision detallada de GitHub Spec Kit. Las fuentes se listan en el Anexo H.</w:t>
      </w:r>
    </w:p>
    <w:p>
      <w:r>
        <w:br w:type="page"/>
      </w:r>
    </w:p>
    <w:p>
      <w:pPr>
        <w:pStyle w:val="Heading1"/>
      </w:pPr>
      <w:r>
        <w:t>2. Marco de referencia: Spec-Driven Development y Spec Kit</w:t>
      </w:r>
    </w:p>
    <w:p>
      <w:pPr>
        <w:pStyle w:val="Heading2"/>
      </w:pPr>
      <w:r>
        <w:t>2.1 Que es Spec-Driven Development</w:t>
      </w:r>
    </w:p>
    <w:p>
      <w:pPr>
        <w:spacing w:after="120"/>
      </w:pPr>
      <w:r>
        <w:rPr>
          <w:b w:val="0"/>
          <w:i w:val="0"/>
          <w:sz w:val="21"/>
        </w:rPr>
        <w:t>Spec-Driven Development (SDD) invierte la relacion habitual entre la especificacion y el codigo. En lugar de escribir codigo y documentar despues, la especificacion es el artefacto primario y duradero, y el codigo es su expresion regenerable. La spec es el contrato: define como debe comportarse el sistema y es la fuente de verdad desde la que el agente de IA genera, prueba y valida el codigo. GitHub Spec Kit es el conjunto de herramientas que pone en practica este metodo: un CLI llamado specify y un juego de comandos para el agente.</w:t>
      </w:r>
    </w:p>
    <w:p>
      <w:pPr>
        <w:pStyle w:val="Heading2"/>
      </w:pPr>
      <w:r>
        <w:t>2.2 Los comandos de Spec Kit</w:t>
      </w:r>
    </w:p>
    <w:p>
      <w:pPr>
        <w:spacing w:after="120"/>
      </w:pPr>
      <w:r>
        <w:rPr>
          <w:b w:val="0"/>
          <w:i w:val="0"/>
          <w:sz w:val="21"/>
        </w:rPr>
        <w:t>Tras instalar Spec Kit, el agente (en este caso Claude Code) recibe nueve comandos. Los seis primeros forman el flujo principal; los tres ultimos son comandos de calidad.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shd w:val="clear" w:color="auto" w:fill="1F3355"/>
          </w:tcPr>
          <w:p>
            <w:pPr>
              <w:spacing w:after="40" w:before="40"/>
            </w:pPr>
            <w:r/>
            <w:r>
              <w:rPr>
                <w:rFonts w:ascii="Arial" w:hAnsi="Arial"/>
                <w:b/>
                <w:i w:val="0"/>
                <w:color w:val="FFFFFF"/>
                <w:sz w:val="18"/>
              </w:rPr>
              <w:t>Comando</w:t>
            </w:r>
          </w:p>
        </w:tc>
        <w:tc>
          <w:tcPr>
            <w:tcW w:type="dxa" w:w="4248"/>
            <w:shd w:val="clear" w:color="auto" w:fill="1F3355"/>
          </w:tcPr>
          <w:p>
            <w:pPr>
              <w:spacing w:after="40" w:before="40"/>
            </w:pPr>
            <w:r/>
            <w:r>
              <w:rPr>
                <w:rFonts w:ascii="Arial" w:hAnsi="Arial"/>
                <w:b/>
                <w:i w:val="0"/>
                <w:color w:val="FFFFFF"/>
                <w:sz w:val="18"/>
              </w:rPr>
              <w:t>Que hace</w:t>
            </w:r>
          </w:p>
        </w:tc>
        <w:tc>
          <w:tcPr>
            <w:tcW w:type="dxa" w:w="2880"/>
            <w:shd w:val="clear" w:color="auto" w:fill="1F3355"/>
          </w:tcPr>
          <w:p>
            <w:pPr>
              <w:spacing w:after="40" w:before="40"/>
            </w:pPr>
            <w:r/>
            <w:r>
              <w:rPr>
                <w:rFonts w:ascii="Arial" w:hAnsi="Arial"/>
                <w:b/>
                <w:i w:val="0"/>
                <w:color w:val="FFFFFF"/>
                <w:sz w:val="18"/>
              </w:rPr>
              <w:t>Artefacto</w:t>
            </w:r>
          </w:p>
        </w:tc>
      </w:tr>
      <w:tr>
        <w:tc>
          <w:tcPr>
            <w:tcW w:type="dxa" w:w="2232"/>
          </w:tcPr>
          <w:p>
            <w:pPr>
              <w:spacing w:after="40" w:before="40"/>
            </w:pPr>
            <w:r/>
            <w:r>
              <w:rPr>
                <w:rFonts w:ascii="Arial" w:hAnsi="Arial"/>
                <w:b w:val="0"/>
                <w:i w:val="0"/>
                <w:sz w:val="17"/>
              </w:rPr>
              <w:t>/speckit.constitution</w:t>
            </w:r>
          </w:p>
        </w:tc>
        <w:tc>
          <w:tcPr>
            <w:tcW w:type="dxa" w:w="4248"/>
          </w:tcPr>
          <w:p>
            <w:pPr>
              <w:spacing w:after="40" w:before="40"/>
            </w:pPr>
            <w:r/>
            <w:r>
              <w:rPr>
                <w:rFonts w:ascii="Arial" w:hAnsi="Arial"/>
                <w:b w:val="0"/>
                <w:i w:val="0"/>
                <w:sz w:val="17"/>
              </w:rPr>
              <w:t>Crea o actualiza los principios rectores del proyecto.</w:t>
            </w:r>
          </w:p>
        </w:tc>
        <w:tc>
          <w:tcPr>
            <w:tcW w:type="dxa" w:w="2880"/>
          </w:tcPr>
          <w:p>
            <w:pPr>
              <w:spacing w:after="40" w:before="40"/>
            </w:pPr>
            <w:r/>
            <w:r>
              <w:rPr>
                <w:rFonts w:ascii="Arial" w:hAnsi="Arial"/>
                <w:b w:val="0"/>
                <w:i w:val="0"/>
                <w:sz w:val="17"/>
              </w:rPr>
              <w:t>memory/constitution.md</w:t>
            </w:r>
          </w:p>
        </w:tc>
      </w:tr>
      <w:tr>
        <w:tc>
          <w:tcPr>
            <w:tcW w:type="dxa" w:w="2232"/>
            <w:shd w:val="clear" w:color="auto" w:fill="EEF2F8"/>
          </w:tcPr>
          <w:p>
            <w:pPr>
              <w:spacing w:after="40" w:before="40"/>
            </w:pPr>
            <w:r/>
            <w:r>
              <w:rPr>
                <w:rFonts w:ascii="Arial" w:hAnsi="Arial"/>
                <w:b w:val="0"/>
                <w:i w:val="0"/>
                <w:sz w:val="17"/>
              </w:rPr>
              <w:t>/speckit.specify</w:t>
            </w:r>
          </w:p>
        </w:tc>
        <w:tc>
          <w:tcPr>
            <w:tcW w:type="dxa" w:w="4248"/>
            <w:shd w:val="clear" w:color="auto" w:fill="EEF2F8"/>
          </w:tcPr>
          <w:p>
            <w:pPr>
              <w:spacing w:after="40" w:before="40"/>
            </w:pPr>
            <w:r/>
            <w:r>
              <w:rPr>
                <w:rFonts w:ascii="Arial" w:hAnsi="Arial"/>
                <w:b w:val="0"/>
                <w:i w:val="0"/>
                <w:sz w:val="17"/>
              </w:rPr>
              <w:t>Define QUE construir: historias de usuario y requisitos. Crea la carpeta de la feature.</w:t>
            </w:r>
          </w:p>
        </w:tc>
        <w:tc>
          <w:tcPr>
            <w:tcW w:type="dxa" w:w="2880"/>
            <w:shd w:val="clear" w:color="auto" w:fill="EEF2F8"/>
          </w:tcPr>
          <w:p>
            <w:pPr>
              <w:spacing w:after="40" w:before="40"/>
            </w:pPr>
            <w:r/>
            <w:r>
              <w:rPr>
                <w:rFonts w:ascii="Arial" w:hAnsi="Arial"/>
                <w:b w:val="0"/>
                <w:i w:val="0"/>
                <w:sz w:val="17"/>
              </w:rPr>
              <w:t>specs/NNN-.../spec.md</w:t>
            </w:r>
          </w:p>
        </w:tc>
      </w:tr>
      <w:tr>
        <w:tc>
          <w:tcPr>
            <w:tcW w:type="dxa" w:w="2232"/>
          </w:tcPr>
          <w:p>
            <w:pPr>
              <w:spacing w:after="40" w:before="40"/>
            </w:pPr>
            <w:r/>
            <w:r>
              <w:rPr>
                <w:rFonts w:ascii="Arial" w:hAnsi="Arial"/>
                <w:b w:val="0"/>
                <w:i w:val="0"/>
                <w:sz w:val="17"/>
              </w:rPr>
              <w:t>/speckit.clarify</w:t>
            </w:r>
          </w:p>
        </w:tc>
        <w:tc>
          <w:tcPr>
            <w:tcW w:type="dxa" w:w="4248"/>
          </w:tcPr>
          <w:p>
            <w:pPr>
              <w:spacing w:after="40" w:before="40"/>
            </w:pPr>
            <w:r/>
            <w:r>
              <w:rPr>
                <w:rFonts w:ascii="Arial" w:hAnsi="Arial"/>
                <w:b w:val="0"/>
                <w:i w:val="0"/>
                <w:sz w:val="17"/>
              </w:rPr>
              <w:t>Aflora y resuelve las zonas mal especificadas, antes de planificar.</w:t>
            </w:r>
          </w:p>
        </w:tc>
        <w:tc>
          <w:tcPr>
            <w:tcW w:type="dxa" w:w="2880"/>
          </w:tcPr>
          <w:p>
            <w:pPr>
              <w:spacing w:after="40" w:before="40"/>
            </w:pPr>
            <w:r/>
            <w:r>
              <w:rPr>
                <w:rFonts w:ascii="Arial" w:hAnsi="Arial"/>
                <w:b w:val="0"/>
                <w:i w:val="0"/>
                <w:sz w:val="17"/>
              </w:rPr>
              <w:t>Actualiza spec.md</w:t>
            </w:r>
          </w:p>
        </w:tc>
      </w:tr>
      <w:tr>
        <w:tc>
          <w:tcPr>
            <w:tcW w:type="dxa" w:w="2232"/>
            <w:shd w:val="clear" w:color="auto" w:fill="EEF2F8"/>
          </w:tcPr>
          <w:p>
            <w:pPr>
              <w:spacing w:after="40" w:before="40"/>
            </w:pPr>
            <w:r/>
            <w:r>
              <w:rPr>
                <w:rFonts w:ascii="Arial" w:hAnsi="Arial"/>
                <w:b w:val="0"/>
                <w:i w:val="0"/>
                <w:sz w:val="17"/>
              </w:rPr>
              <w:t>/speckit.plan</w:t>
            </w:r>
          </w:p>
        </w:tc>
        <w:tc>
          <w:tcPr>
            <w:tcW w:type="dxa" w:w="4248"/>
            <w:shd w:val="clear" w:color="auto" w:fill="EEF2F8"/>
          </w:tcPr>
          <w:p>
            <w:pPr>
              <w:spacing w:after="40" w:before="40"/>
            </w:pPr>
            <w:r/>
            <w:r>
              <w:rPr>
                <w:rFonts w:ascii="Arial" w:hAnsi="Arial"/>
                <w:b w:val="0"/>
                <w:i w:val="0"/>
                <w:sz w:val="17"/>
              </w:rPr>
              <w:t>Genera el plan tecnico de implementacion a partir de la spec.</w:t>
            </w:r>
          </w:p>
        </w:tc>
        <w:tc>
          <w:tcPr>
            <w:tcW w:type="dxa" w:w="2880"/>
            <w:shd w:val="clear" w:color="auto" w:fill="EEF2F8"/>
          </w:tcPr>
          <w:p>
            <w:pPr>
              <w:spacing w:after="40" w:before="40"/>
            </w:pPr>
            <w:r/>
            <w:r>
              <w:rPr>
                <w:rFonts w:ascii="Arial" w:hAnsi="Arial"/>
                <w:b w:val="0"/>
                <w:i w:val="0"/>
                <w:sz w:val="17"/>
              </w:rPr>
              <w:t>plan.md, research.md, data-model.md, contracts/</w:t>
            </w:r>
          </w:p>
        </w:tc>
      </w:tr>
      <w:tr>
        <w:tc>
          <w:tcPr>
            <w:tcW w:type="dxa" w:w="2232"/>
          </w:tcPr>
          <w:p>
            <w:pPr>
              <w:spacing w:after="40" w:before="40"/>
            </w:pPr>
            <w:r/>
            <w:r>
              <w:rPr>
                <w:rFonts w:ascii="Arial" w:hAnsi="Arial"/>
                <w:b w:val="0"/>
                <w:i w:val="0"/>
                <w:sz w:val="17"/>
              </w:rPr>
              <w:t>/speckit.tasks</w:t>
            </w:r>
          </w:p>
        </w:tc>
        <w:tc>
          <w:tcPr>
            <w:tcW w:type="dxa" w:w="4248"/>
          </w:tcPr>
          <w:p>
            <w:pPr>
              <w:spacing w:after="40" w:before="40"/>
            </w:pPr>
            <w:r/>
            <w:r>
              <w:rPr>
                <w:rFonts w:ascii="Arial" w:hAnsi="Arial"/>
                <w:b w:val="0"/>
                <w:i w:val="0"/>
                <w:sz w:val="17"/>
              </w:rPr>
              <w:t>Deriva la lista de tareas ordenada por dependencias.</w:t>
            </w:r>
          </w:p>
        </w:tc>
        <w:tc>
          <w:tcPr>
            <w:tcW w:type="dxa" w:w="2880"/>
          </w:tcPr>
          <w:p>
            <w:pPr>
              <w:spacing w:after="40" w:before="40"/>
            </w:pPr>
            <w:r/>
            <w:r>
              <w:rPr>
                <w:rFonts w:ascii="Arial" w:hAnsi="Arial"/>
                <w:b w:val="0"/>
                <w:i w:val="0"/>
                <w:sz w:val="17"/>
              </w:rPr>
              <w:t>tasks.md</w:t>
            </w:r>
          </w:p>
        </w:tc>
      </w:tr>
      <w:tr>
        <w:tc>
          <w:tcPr>
            <w:tcW w:type="dxa" w:w="2232"/>
            <w:shd w:val="clear" w:color="auto" w:fill="EEF2F8"/>
          </w:tcPr>
          <w:p>
            <w:pPr>
              <w:spacing w:after="40" w:before="40"/>
            </w:pPr>
            <w:r/>
            <w:r>
              <w:rPr>
                <w:rFonts w:ascii="Arial" w:hAnsi="Arial"/>
                <w:b w:val="0"/>
                <w:i w:val="0"/>
                <w:sz w:val="17"/>
              </w:rPr>
              <w:t>/speckit.analyze</w:t>
            </w:r>
          </w:p>
        </w:tc>
        <w:tc>
          <w:tcPr>
            <w:tcW w:type="dxa" w:w="4248"/>
            <w:shd w:val="clear" w:color="auto" w:fill="EEF2F8"/>
          </w:tcPr>
          <w:p>
            <w:pPr>
              <w:spacing w:after="40" w:before="40"/>
            </w:pPr>
            <w:r/>
            <w:r>
              <w:rPr>
                <w:rFonts w:ascii="Arial" w:hAnsi="Arial"/>
                <w:b w:val="0"/>
                <w:i w:val="0"/>
                <w:sz w:val="17"/>
              </w:rPr>
              <w:t>Analisis de consistencia y cobertura entre spec, plan y tareas.</w:t>
            </w:r>
          </w:p>
        </w:tc>
        <w:tc>
          <w:tcPr>
            <w:tcW w:type="dxa" w:w="2880"/>
            <w:shd w:val="clear" w:color="auto" w:fill="EEF2F8"/>
          </w:tcPr>
          <w:p>
            <w:pPr>
              <w:spacing w:after="40" w:before="40"/>
            </w:pPr>
            <w:r/>
            <w:r>
              <w:rPr>
                <w:rFonts w:ascii="Arial" w:hAnsi="Arial"/>
                <w:b w:val="0"/>
                <w:i w:val="0"/>
                <w:sz w:val="17"/>
              </w:rPr>
              <w:t>Informe (solo lectura)</w:t>
            </w:r>
          </w:p>
        </w:tc>
      </w:tr>
      <w:tr>
        <w:tc>
          <w:tcPr>
            <w:tcW w:type="dxa" w:w="2232"/>
          </w:tcPr>
          <w:p>
            <w:pPr>
              <w:spacing w:after="40" w:before="40"/>
            </w:pPr>
            <w:r/>
            <w:r>
              <w:rPr>
                <w:rFonts w:ascii="Arial" w:hAnsi="Arial"/>
                <w:b w:val="0"/>
                <w:i w:val="0"/>
                <w:sz w:val="17"/>
              </w:rPr>
              <w:t>/speckit.implement</w:t>
            </w:r>
          </w:p>
        </w:tc>
        <w:tc>
          <w:tcPr>
            <w:tcW w:type="dxa" w:w="4248"/>
          </w:tcPr>
          <w:p>
            <w:pPr>
              <w:spacing w:after="40" w:before="40"/>
            </w:pPr>
            <w:r/>
            <w:r>
              <w:rPr>
                <w:rFonts w:ascii="Arial" w:hAnsi="Arial"/>
                <w:b w:val="0"/>
                <w:i w:val="0"/>
                <w:sz w:val="17"/>
              </w:rPr>
              <w:t>Ejecuta las tareas y construye la feature.</w:t>
            </w:r>
          </w:p>
        </w:tc>
        <w:tc>
          <w:tcPr>
            <w:tcW w:type="dxa" w:w="2880"/>
          </w:tcPr>
          <w:p>
            <w:pPr>
              <w:spacing w:after="40" w:before="40"/>
            </w:pPr>
            <w:r/>
            <w:r>
              <w:rPr>
                <w:rFonts w:ascii="Arial" w:hAnsi="Arial"/>
                <w:b w:val="0"/>
                <w:i w:val="0"/>
                <w:sz w:val="17"/>
              </w:rPr>
              <w:t>Codigo fuente</w:t>
            </w:r>
          </w:p>
        </w:tc>
      </w:tr>
      <w:tr>
        <w:tc>
          <w:tcPr>
            <w:tcW w:type="dxa" w:w="2232"/>
            <w:shd w:val="clear" w:color="auto" w:fill="EEF2F8"/>
          </w:tcPr>
          <w:p>
            <w:pPr>
              <w:spacing w:after="40" w:before="40"/>
            </w:pPr>
            <w:r/>
            <w:r>
              <w:rPr>
                <w:rFonts w:ascii="Arial" w:hAnsi="Arial"/>
                <w:b w:val="0"/>
                <w:i w:val="0"/>
                <w:sz w:val="17"/>
              </w:rPr>
              <w:t>/speckit.checklist</w:t>
            </w:r>
          </w:p>
        </w:tc>
        <w:tc>
          <w:tcPr>
            <w:tcW w:type="dxa" w:w="4248"/>
            <w:shd w:val="clear" w:color="auto" w:fill="EEF2F8"/>
          </w:tcPr>
          <w:p>
            <w:pPr>
              <w:spacing w:after="40" w:before="40"/>
            </w:pPr>
            <w:r/>
            <w:r>
              <w:rPr>
                <w:rFonts w:ascii="Arial" w:hAnsi="Arial"/>
                <w:b w:val="0"/>
                <w:i w:val="0"/>
                <w:sz w:val="17"/>
              </w:rPr>
              <w:t>Genera listas de comprobacion de calidad de la spec.</w:t>
            </w:r>
          </w:p>
        </w:tc>
        <w:tc>
          <w:tcPr>
            <w:tcW w:type="dxa" w:w="2880"/>
            <w:shd w:val="clear" w:color="auto" w:fill="EEF2F8"/>
          </w:tcPr>
          <w:p>
            <w:pPr>
              <w:spacing w:after="40" w:before="40"/>
            </w:pPr>
            <w:r/>
            <w:r>
              <w:rPr>
                <w:rFonts w:ascii="Arial" w:hAnsi="Arial"/>
                <w:b w:val="0"/>
                <w:i w:val="0"/>
                <w:sz w:val="17"/>
              </w:rPr>
              <w:t>checklists/</w:t>
            </w:r>
          </w:p>
        </w:tc>
      </w:tr>
      <w:tr>
        <w:tc>
          <w:tcPr>
            <w:tcW w:type="dxa" w:w="2232"/>
          </w:tcPr>
          <w:p>
            <w:pPr>
              <w:spacing w:after="40" w:before="40"/>
            </w:pPr>
            <w:r/>
            <w:r>
              <w:rPr>
                <w:rFonts w:ascii="Arial" w:hAnsi="Arial"/>
                <w:b w:val="0"/>
                <w:i w:val="0"/>
                <w:sz w:val="17"/>
              </w:rPr>
              <w:t>/speckit.taskstoissues</w:t>
            </w:r>
          </w:p>
        </w:tc>
        <w:tc>
          <w:tcPr>
            <w:tcW w:type="dxa" w:w="4248"/>
          </w:tcPr>
          <w:p>
            <w:pPr>
              <w:spacing w:after="40" w:before="40"/>
            </w:pPr>
            <w:r/>
            <w:r>
              <w:rPr>
                <w:rFonts w:ascii="Arial" w:hAnsi="Arial"/>
                <w:b w:val="0"/>
                <w:i w:val="0"/>
                <w:sz w:val="17"/>
              </w:rPr>
              <w:t>Convierte las tareas en issues de GitHub.</w:t>
            </w:r>
          </w:p>
        </w:tc>
        <w:tc>
          <w:tcPr>
            <w:tcW w:type="dxa" w:w="2880"/>
          </w:tcPr>
          <w:p>
            <w:pPr>
              <w:spacing w:after="40" w:before="40"/>
            </w:pPr>
            <w:r/>
            <w:r>
              <w:rPr>
                <w:rFonts w:ascii="Arial" w:hAnsi="Arial"/>
                <w:b w:val="0"/>
                <w:i w:val="0"/>
                <w:sz w:val="17"/>
              </w:rPr>
              <w:t>Issues de GitHub</w:t>
            </w:r>
          </w:p>
        </w:tc>
      </w:tr>
    </w:tbl>
    <w:p>
      <w:pPr>
        <w:spacing w:after="80"/>
      </w:pPr>
    </w:p>
    <w:p>
      <w:pPr>
        <w:pStyle w:val="Heading2"/>
      </w:pPr>
      <w:r>
        <w:t>2.3 La cadena de artefactos</w:t>
      </w:r>
    </w:p>
    <w:p>
      <w:pPr>
        <w:spacing w:after="120"/>
      </w:pPr>
      <w:r>
        <w:rPr>
          <w:b w:val="0"/>
          <w:i w:val="0"/>
          <w:sz w:val="21"/>
        </w:rPr>
        <w:t>La cadena de SDD es corta y clara. Cada eslabon produce un fichero que alimenta al siguiente.</w:t>
      </w:r>
    </w:p>
    <w:tbl>
      <w:tblPr>
        <w:tblStyle w:val="TableGrid"/>
        <w:tblW w:type="auto" w:w="0"/>
        <w:tblLayout w:type="fixed"/>
        <w:tblLook w:firstColumn="1" w:firstRow="1" w:lastColumn="0" w:lastRow="0" w:noHBand="0" w:noVBand="1" w:val="04A0"/>
      </w:tblPr>
      <w:tblGrid>
        <w:gridCol w:w="4680"/>
        <w:gridCol w:w="4680"/>
      </w:tblGrid>
      <w:tr>
        <w:tc>
          <w:tcPr>
            <w:tcW w:type="dxa" w:w="3600"/>
            <w:shd w:val="clear" w:color="auto" w:fill="F0F4F9"/>
          </w:tcPr>
          <w:p>
            <w:pPr>
              <w:spacing w:after="40" w:before="40"/>
            </w:pPr>
            <w:r/>
            <w:r>
              <w:rPr>
                <w:rFonts w:ascii="Arial" w:hAnsi="Arial"/>
                <w:b/>
                <w:i w:val="0"/>
                <w:color w:val="1F3355"/>
                <w:sz w:val="18"/>
              </w:rPr>
              <w:t>1  Constitucion</w:t>
            </w:r>
          </w:p>
        </w:tc>
        <w:tc>
          <w:tcPr>
            <w:tcW w:type="dxa" w:w="5760"/>
          </w:tcPr>
          <w:p>
            <w:pPr>
              <w:spacing w:after="40" w:before="40"/>
            </w:pPr>
            <w:r/>
            <w:r>
              <w:rPr>
                <w:rFonts w:ascii="Arial" w:hAnsi="Arial"/>
                <w:b w:val="0"/>
                <w:i w:val="0"/>
                <w:sz w:val="18"/>
              </w:rPr>
              <w:t>Principios y restricciones del proyecto. Gobierna todo lo demas. Vive en memory/constitution.md.</w:t>
            </w:r>
          </w:p>
        </w:tc>
      </w:tr>
      <w:tr>
        <w:tc>
          <w:tcPr>
            <w:tcW w:type="dxa" w:w="3600"/>
            <w:shd w:val="clear" w:color="auto" w:fill="F0F4F9"/>
          </w:tcPr>
          <w:p>
            <w:pPr>
              <w:spacing w:after="40" w:before="40"/>
            </w:pPr>
            <w:r/>
            <w:r>
              <w:rPr>
                <w:rFonts w:ascii="Arial" w:hAnsi="Arial"/>
                <w:b/>
                <w:i w:val="0"/>
                <w:color w:val="1F3355"/>
                <w:sz w:val="18"/>
              </w:rPr>
              <w:t>2  Spec (spec.md)</w:t>
            </w:r>
          </w:p>
        </w:tc>
        <w:tc>
          <w:tcPr>
            <w:tcW w:type="dxa" w:w="5760"/>
          </w:tcPr>
          <w:p>
            <w:pPr>
              <w:spacing w:after="40" w:before="40"/>
            </w:pPr>
            <w:r/>
            <w:r>
              <w:rPr>
                <w:rFonts w:ascii="Arial" w:hAnsi="Arial"/>
                <w:b w:val="0"/>
                <w:i w:val="0"/>
                <w:sz w:val="18"/>
              </w:rPr>
              <w:t>El QUE: historias de usuario, requisitos funcionales, criterios de aceptacion y criterios de exito medibles. Sin tecnologia.</w:t>
            </w:r>
          </w:p>
        </w:tc>
      </w:tr>
      <w:tr>
        <w:tc>
          <w:tcPr>
            <w:tcW w:type="dxa" w:w="3600"/>
            <w:shd w:val="clear" w:color="auto" w:fill="F0F4F9"/>
          </w:tcPr>
          <w:p>
            <w:pPr>
              <w:spacing w:after="40" w:before="40"/>
            </w:pPr>
            <w:r/>
            <w:r>
              <w:rPr>
                <w:rFonts w:ascii="Arial" w:hAnsi="Arial"/>
                <w:b/>
                <w:i w:val="0"/>
                <w:color w:val="1F3355"/>
                <w:sz w:val="18"/>
              </w:rPr>
              <w:t>3  Plan (plan.md)</w:t>
            </w:r>
          </w:p>
        </w:tc>
        <w:tc>
          <w:tcPr>
            <w:tcW w:type="dxa" w:w="5760"/>
          </w:tcPr>
          <w:p>
            <w:pPr>
              <w:spacing w:after="40" w:before="40"/>
            </w:pPr>
            <w:r/>
            <w:r>
              <w:rPr>
                <w:rFonts w:ascii="Arial" w:hAnsi="Arial"/>
                <w:b w:val="0"/>
                <w:i w:val="0"/>
                <w:sz w:val="18"/>
              </w:rPr>
              <w:t>El COMO: stack, arquitectura, modelo de datos, contratos. Cada decision enlaza con un requisito.</w:t>
            </w:r>
          </w:p>
        </w:tc>
      </w:tr>
      <w:tr>
        <w:tc>
          <w:tcPr>
            <w:tcW w:type="dxa" w:w="3600"/>
            <w:shd w:val="clear" w:color="auto" w:fill="F0F4F9"/>
          </w:tcPr>
          <w:p>
            <w:pPr>
              <w:spacing w:after="40" w:before="40"/>
            </w:pPr>
            <w:r/>
            <w:r>
              <w:rPr>
                <w:rFonts w:ascii="Arial" w:hAnsi="Arial"/>
                <w:b/>
                <w:i w:val="0"/>
                <w:color w:val="1F3355"/>
                <w:sz w:val="18"/>
              </w:rPr>
              <w:t>4  Tareas (tasks.md)</w:t>
            </w:r>
          </w:p>
        </w:tc>
        <w:tc>
          <w:tcPr>
            <w:tcW w:type="dxa" w:w="5760"/>
          </w:tcPr>
          <w:p>
            <w:pPr>
              <w:spacing w:after="40" w:before="40"/>
            </w:pPr>
            <w:r/>
            <w:r>
              <w:rPr>
                <w:rFonts w:ascii="Arial" w:hAnsi="Arial"/>
                <w:b w:val="0"/>
                <w:i w:val="0"/>
                <w:sz w:val="18"/>
              </w:rPr>
              <w:t>La lista accionable, ordenada por dependencias, con rutas de fichero por tarea.</w:t>
            </w:r>
          </w:p>
        </w:tc>
      </w:tr>
      <w:tr>
        <w:tc>
          <w:tcPr>
            <w:tcW w:type="dxa" w:w="3600"/>
            <w:shd w:val="clear" w:color="auto" w:fill="F0F4F9"/>
          </w:tcPr>
          <w:p>
            <w:pPr>
              <w:spacing w:after="40" w:before="40"/>
            </w:pPr>
            <w:r/>
            <w:r>
              <w:rPr>
                <w:rFonts w:ascii="Arial" w:hAnsi="Arial"/>
                <w:b/>
                <w:i w:val="0"/>
                <w:color w:val="1F3355"/>
                <w:sz w:val="18"/>
              </w:rPr>
              <w:t>5  Implementacion</w:t>
            </w:r>
          </w:p>
        </w:tc>
        <w:tc>
          <w:tcPr>
            <w:tcW w:type="dxa" w:w="5760"/>
          </w:tcPr>
          <w:p>
            <w:pPr>
              <w:spacing w:after="40" w:before="40"/>
            </w:pPr>
            <w:r/>
            <w:r>
              <w:rPr>
                <w:rFonts w:ascii="Arial" w:hAnsi="Arial"/>
                <w:b w:val="0"/>
                <w:i w:val="0"/>
                <w:sz w:val="18"/>
              </w:rPr>
              <w:t>El codigo, generado al ejecutar las tareas.</w:t>
            </w:r>
          </w:p>
        </w:tc>
      </w:tr>
      <w:tr>
        <w:tc>
          <w:tcPr>
            <w:tcW w:type="dxa" w:w="3600"/>
            <w:shd w:val="clear" w:color="auto" w:fill="F0F4F9"/>
          </w:tcPr>
          <w:p>
            <w:pPr>
              <w:spacing w:after="40" w:before="40"/>
            </w:pPr>
            <w:r/>
            <w:r>
              <w:rPr>
                <w:rFonts w:ascii="Arial" w:hAnsi="Arial"/>
                <w:b/>
                <w:i w:val="0"/>
                <w:color w:val="1F3355"/>
                <w:sz w:val="18"/>
              </w:rPr>
              <w:t>6  Verificacion</w:t>
            </w:r>
          </w:p>
        </w:tc>
        <w:tc>
          <w:tcPr>
            <w:tcW w:type="dxa" w:w="5760"/>
          </w:tcPr>
          <w:p>
            <w:pPr>
              <w:spacing w:after="40" w:before="40"/>
            </w:pPr>
            <w:r/>
            <w:r>
              <w:rPr>
                <w:rFonts w:ascii="Arial" w:hAnsi="Arial"/>
                <w:b w:val="0"/>
                <w:i w:val="0"/>
                <w:sz w:val="18"/>
              </w:rPr>
              <w:t>Analisis de cobertura y listas de comprobacion. Confirma que el codigo cumple la spec.</w:t>
            </w:r>
          </w:p>
        </w:tc>
      </w:tr>
    </w:tbl>
    <w:p>
      <w:pPr>
        <w:spacing w:after="80"/>
      </w:pPr>
    </w:p>
    <w:p>
      <w:pPr>
        <w:spacing w:after="120"/>
      </w:pPr>
      <w:r>
        <w:rPr>
          <w:b w:val="0"/>
          <w:i/>
          <w:color w:val="555555"/>
          <w:sz w:val="21"/>
        </w:rPr>
        <w:t>Frente a BMAD, la cadena es mas simple: no hay un reparto de agentes ni una capa separada de epicas e historias. Las historias de usuario viven dentro de la propia spec; las tareas, en tasks.md.</w:t>
      </w:r>
    </w:p>
    <w:p>
      <w:pPr>
        <w:pStyle w:val="Heading2"/>
      </w:pPr>
      <w:r>
        <w:t>2.4 La spec como fuente de verdad</w:t>
      </w:r>
    </w:p>
    <w:p>
      <w:pPr>
        <w:spacing w:after="120"/>
      </w:pPr>
      <w:r>
        <w:rPr>
          <w:b w:val="0"/>
          <w:i w:val="0"/>
          <w:sz w:val="21"/>
        </w:rPr>
        <w:t>El fichero spec.md es el corazon del metodo. Contiene las historias de usuario, los requisitos funcionales, los criterios de aceptacion y unos criterios de exito medibles. Tiene dos reglas que conviene conocer. La primera: la spec describe el QUE y el POR QUE, nunca el COMO; no se nombra tecnologia, ni API, ni estructura de codigo (eso aparece por primera vez en el plan). La segunda: cuando la entrada es ambigua, la plantilla obliga a marcar el punto con [NEEDS CLARIFICATION] en lugar de adivinar. La spec incluye ademas una lista de aceptacion -sin marcadores de aclaracion pendientes, requisitos verificables, criterios de exito medibles- que actua de puerta antes de planificar.</w:t>
      </w:r>
    </w:p>
    <w:p>
      <w:pPr>
        <w:pStyle w:val="Heading2"/>
      </w:pPr>
      <w:r>
        <w:t>2.5 La constitucion del proyecto</w:t>
      </w:r>
    </w:p>
    <w:p>
      <w:pPr>
        <w:spacing w:after="120"/>
      </w:pPr>
      <w:r>
        <w:rPr>
          <w:b w:val="0"/>
          <w:i w:val="0"/>
          <w:sz w:val="21"/>
        </w:rPr>
        <w:t>La constitucion es el ADN del proyecto: un conjunto de principios y restricciones no negociables. Para br-mt-ecommerce es el sitio natural para codificar las convenciones que hoy viven en el fichero CLAUDE.md: el stack (Next.js, FastAPI, SQLAlchemy async), las directrices de rendimiento, las reglas de migraciones. Los demas comandos comprueban su trabajo contra la constitucion: el plan, por ejemplo, pasa por unas puertas (simplicidad, anti-abstraccion) y, si las incumple, debe documentar la excepcion.</w:t>
      </w:r>
    </w:p>
    <w:p>
      <w:pPr>
        <w:pStyle w:val="Heading2"/>
      </w:pPr>
      <w:r>
        <w:t>2.6 Las puertas de calidad: clarify y analyze</w:t>
      </w:r>
    </w:p>
    <w:p>
      <w:pPr>
        <w:spacing w:after="120"/>
      </w:pPr>
      <w:r>
        <w:rPr>
          <w:b w:val="0"/>
          <w:i w:val="0"/>
          <w:sz w:val="21"/>
        </w:rPr>
        <w:t>Spec Kit codifica dos puertas de calidad como comandos:</w:t>
      </w:r>
    </w:p>
    <w:p>
      <w:pPr>
        <w:spacing w:after="120"/>
      </w:pPr>
      <w:r>
        <w:rPr>
          <w:b/>
          <w:i w:val="0"/>
          <w:sz w:val="21"/>
        </w:rPr>
        <w:t xml:space="preserve">/speckit.clarify </w:t>
      </w:r>
      <w:r>
        <w:rPr>
          <w:b w:val="0"/>
          <w:i w:val="0"/>
          <w:sz w:val="21"/>
        </w:rPr>
        <w:t>se ejecuta antes de planificar. Hace preguntas estructuradas para reducir el riesgo de las zonas mal especificadas y registra las respuestas en la spec. Reduce el retrabajo aguas abajo.</w:t>
      </w:r>
    </w:p>
    <w:p>
      <w:pPr>
        <w:spacing w:after="120"/>
      </w:pPr>
      <w:r>
        <w:rPr>
          <w:b/>
          <w:i w:val="0"/>
          <w:sz w:val="21"/>
        </w:rPr>
        <w:t xml:space="preserve">/speckit.analyze </w:t>
      </w:r>
      <w:r>
        <w:rPr>
          <w:b w:val="0"/>
          <w:i w:val="0"/>
          <w:sz w:val="21"/>
        </w:rPr>
        <w:t>se ejecuta despues de generar las tareas y antes de implementar. Cruza spec, plan y tareas en busca de contradicciones, huecos y requisitos sin ninguna tarea que los cubra. Es de solo lectura: informa, no corrige. Es la puerta de cobertura de requisitos.</w:t>
      </w:r>
    </w:p>
    <w:p>
      <w:pPr>
        <w:pStyle w:val="Heading2"/>
      </w:pPr>
      <w:r>
        <w:t>2.7 Los workflows YAML y las puertas de revision humana</w:t>
      </w:r>
    </w:p>
    <w:p>
      <w:pPr>
        <w:spacing w:after="120"/>
      </w:pPr>
      <w:r>
        <w:rPr>
          <w:b w:val="0"/>
          <w:i w:val="0"/>
          <w:sz w:val="21"/>
        </w:rPr>
        <w:t>Spec Kit permite definir workflows: tuberias de automacion de varios pasos, reanudables, descritas en YAML. Encadenan comandos y pueden incluir pasos de tipo puerta (gate) que detienen la ejecucion y esperan la aprobacion de una persona. Spec Kit trae un workflow integrado, el ciclo SDD completo, que ejecuta specify, una puerta de revision de la spec, plan, una puerta de revision del plan, tareas e implementacion. El estado de cada ejecucion se guarda, de modo que un workflow pausado o fallido se puede reanudar desde el paso exacto.</w:t>
      </w:r>
    </w:p>
    <w:p>
      <w:pPr>
        <w:pStyle w:val="Heading2"/>
      </w:pPr>
      <w:r>
        <w:t>2.8 SDD sobre un sistema ya empezado (brownfield)</w:t>
      </w:r>
    </w:p>
    <w:p>
      <w:pPr>
        <w:spacing w:after="120"/>
      </w:pPr>
      <w:r>
        <w:rPr>
          <w:b w:val="0"/>
          <w:i w:val="0"/>
          <w:sz w:val="21"/>
        </w:rPr>
        <w:t>Conviene ser honestos: Spec Kit nacio orientado a proyectos nuevos. Sobre un codigo ya existente y grande -como br-mt-ecommerce- el patron recomendado es la especificacion incremental: no se intenta especificar todo el sistema de golpe, sino que se escribe una spec acotada por cada proceso o cambio, opcionalmente precedida de un research.md que documenta como funciona hoy el codigo. Esta limitacion no es un obstaculo para esta estrategia: encaja exactamente con el trabajo proceso por proceso que el sistema necesita (capitulo 5).</w:t>
      </w:r>
    </w:p>
    <w:p>
      <w:r>
        <w:br w:type="page"/>
      </w:r>
    </w:p>
    <w:p>
      <w:pPr>
        <w:pStyle w:val="Heading1"/>
      </w:pPr>
      <w:r>
        <w:t>3. Diagnostico del estado actual</w:t>
      </w:r>
    </w:p>
    <w:p>
      <w:pPr>
        <w:pStyle w:val="Heading2"/>
      </w:pPr>
      <w:r>
        <w:t>3.1 Los tres mundos desconectados</w:t>
      </w:r>
    </w:p>
    <w:p>
      <w:pPr>
        <w:spacing w:after="120"/>
      </w:pPr>
      <w:r>
        <w:rPr>
          <w:b w:val="0"/>
          <w:i w:val="0"/>
          <w:sz w:val="21"/>
        </w:rPr>
        <w:t>Los requisitos del proyecto existen, pero viven en tres mundos paralelos que no se referencian entre si:</w:t>
      </w:r>
    </w:p>
    <w:p>
      <w:pPr>
        <w:spacing w:after="120"/>
      </w:pPr>
      <w:r>
        <w:rPr>
          <w:b/>
          <w:i w:val="0"/>
          <w:sz w:val="21"/>
        </w:rPr>
        <w:t xml:space="preserve">El mundo de la documentacion. </w:t>
      </w:r>
      <w:r>
        <w:rPr>
          <w:b w:val="0"/>
          <w:i w:val="0"/>
          <w:sz w:val="21"/>
        </w:rPr>
        <w:t>El Manual Operativo: 31 capitulos en 7 partes, todo en estado borrador, con 276 notas abiertas (92 de accion requerida, 117 de decision pendiente, 59 de dato por confirmar, 8 de pregunta al equipo). La Parte C describe los procesos de operacion como fichas de extremo a extremo de 16 campos; dos de ellos -Automatizacion en br-mt-ecommerce e Integraciones tecnicas- son enunciados directos de requisito.</w:t>
      </w:r>
    </w:p>
    <w:p>
      <w:pPr>
        <w:spacing w:after="120"/>
      </w:pPr>
      <w:r>
        <w:rPr>
          <w:b/>
          <w:i w:val="0"/>
          <w:sz w:val="21"/>
        </w:rPr>
        <w:t xml:space="preserve">El mundo de la ingenieria. </w:t>
      </w:r>
      <w:r>
        <w:rPr>
          <w:b w:val="0"/>
          <w:i w:val="0"/>
          <w:sz w:val="21"/>
        </w:rPr>
        <w:t>La carpeta _bmad-output del repositorio: una PRD que solo cubre la Fase 1, cinco ficheros de epicas, mas de 70 ADR, documentos de diseno por modulo y unas 58 historias implementadas.</w:t>
      </w:r>
    </w:p>
    <w:p>
      <w:pPr>
        <w:spacing w:after="120"/>
      </w:pPr>
      <w:r>
        <w:rPr>
          <w:b/>
          <w:i w:val="0"/>
          <w:sz w:val="21"/>
        </w:rPr>
        <w:t xml:space="preserve">El mundo del seguimiento. </w:t>
      </w:r>
      <w:r>
        <w:rPr>
          <w:b w:val="0"/>
          <w:i w:val="0"/>
          <w:sz w:val="21"/>
        </w:rPr>
        <w:t>Las hojas de calculo de fichas DR de la carpeta de cronograma: un tercer indice, independiente de los otros dos.</w:t>
      </w:r>
    </w:p>
    <w:p>
      <w:pPr>
        <w:pStyle w:val="Heading2"/>
      </w:pPr>
      <w:r>
        <w:t>3.2 El estado del repositorio: lo "hecho" no esta verificado</w:t>
      </w:r>
    </w:p>
    <w:p>
      <w:pPr>
        <w:spacing w:after="120"/>
      </w:pPr>
      <w:r>
        <w:rPr>
          <w:b w:val="0"/>
          <w:i w:val="0"/>
          <w:sz w:val="21"/>
        </w:rPr>
        <w:t>Este es el punto que mas hay que matizar. El fichero sprint-status.yaml marca todas las epicas e historias como hechas a lo largo de 18 sprints. Pero el sistema esta en pleno desarrollo y no ha entrado en fase de pruebas. "Hecho" en ese fichero significa codigo escrito; no significa codigo verificado contra los requisitos, ni probado. Tratar esas 58 historias como trabajo cerrado y validado seria un error: son implementacion sin contrastar.</w:t>
      </w:r>
    </w:p>
    <w:p>
      <w:pPr>
        <w:spacing w:after="120"/>
      </w:pPr>
      <w:r>
        <w:rPr>
          <w:b w:val="0"/>
          <w:i w:val="0"/>
          <w:sz w:val="21"/>
        </w:rPr>
        <w:t>A esto se suman siete huecos de proceso que la auditoria identifico y que esta estrategia resuelve:</w:t>
      </w:r>
    </w:p>
    <w:tbl>
      <w:tblPr>
        <w:tblStyle w:val="TableGrid"/>
        <w:tblW w:type="auto" w:w="0"/>
        <w:jc w:val="center"/>
        <w:tblLayout w:type="fixed"/>
        <w:tblLook w:firstColumn="1" w:firstRow="1" w:lastColumn="0" w:lastRow="0" w:noHBand="0" w:noVBand="1" w:val="04A0"/>
      </w:tblPr>
      <w:tblGrid>
        <w:gridCol w:w="4680"/>
        <w:gridCol w:w="4680"/>
      </w:tblGrid>
      <w:tr>
        <w:tc>
          <w:tcPr>
            <w:tcW w:type="dxa" w:w="576"/>
            <w:shd w:val="clear" w:color="auto" w:fill="1F3355"/>
          </w:tcPr>
          <w:p>
            <w:pPr>
              <w:spacing w:after="40" w:before="40"/>
            </w:pPr>
            <w:r/>
            <w:r>
              <w:rPr>
                <w:rFonts w:ascii="Arial" w:hAnsi="Arial"/>
                <w:b/>
                <w:i w:val="0"/>
                <w:color w:val="FFFFFF"/>
                <w:sz w:val="18"/>
              </w:rPr>
              <w:t>#</w:t>
            </w:r>
          </w:p>
        </w:tc>
        <w:tc>
          <w:tcPr>
            <w:tcW w:type="dxa" w:w="8784"/>
            <w:shd w:val="clear" w:color="auto" w:fill="1F3355"/>
          </w:tcPr>
          <w:p>
            <w:pPr>
              <w:spacing w:after="40" w:before="40"/>
            </w:pPr>
            <w:r/>
            <w:r>
              <w:rPr>
                <w:rFonts w:ascii="Arial" w:hAnsi="Arial"/>
                <w:b/>
                <w:i w:val="0"/>
                <w:color w:val="FFFFFF"/>
                <w:sz w:val="18"/>
              </w:rPr>
              <w:t>Hueco</w:t>
            </w:r>
          </w:p>
        </w:tc>
      </w:tr>
      <w:tr>
        <w:tc>
          <w:tcPr>
            <w:tcW w:type="dxa" w:w="576"/>
          </w:tcPr>
          <w:p>
            <w:pPr>
              <w:spacing w:after="40" w:before="40"/>
            </w:pPr>
            <w:r/>
            <w:r>
              <w:rPr>
                <w:rFonts w:ascii="Arial" w:hAnsi="Arial"/>
                <w:b w:val="0"/>
                <w:i w:val="0"/>
                <w:sz w:val="18"/>
              </w:rPr>
              <w:t>1</w:t>
            </w:r>
          </w:p>
        </w:tc>
        <w:tc>
          <w:tcPr>
            <w:tcW w:type="dxa" w:w="8784"/>
          </w:tcPr>
          <w:p>
            <w:pPr>
              <w:spacing w:after="40" w:before="40"/>
            </w:pPr>
            <w:r/>
            <w:r>
              <w:rPr>
                <w:rFonts w:ascii="Arial" w:hAnsi="Arial"/>
                <w:b w:val="0"/>
                <w:i w:val="0"/>
                <w:sz w:val="18"/>
              </w:rPr>
              <w:t>No hay una especificacion que cubra todo el alcance; gran parte del trabajo se condujo desde informes de investigacion.</w:t>
            </w:r>
          </w:p>
        </w:tc>
      </w:tr>
      <w:tr>
        <w:tc>
          <w:tcPr>
            <w:tcW w:type="dxa" w:w="576"/>
            <w:shd w:val="clear" w:color="auto" w:fill="EEF2F8"/>
          </w:tcPr>
          <w:p>
            <w:pPr>
              <w:spacing w:after="40" w:before="40"/>
            </w:pPr>
            <w:r/>
            <w:r>
              <w:rPr>
                <w:rFonts w:ascii="Arial" w:hAnsi="Arial"/>
                <w:b w:val="0"/>
                <w:i w:val="0"/>
                <w:sz w:val="18"/>
              </w:rPr>
              <w:t>2</w:t>
            </w:r>
          </w:p>
        </w:tc>
        <w:tc>
          <w:tcPr>
            <w:tcW w:type="dxa" w:w="8784"/>
            <w:shd w:val="clear" w:color="auto" w:fill="EEF2F8"/>
          </w:tcPr>
          <w:p>
            <w:pPr>
              <w:spacing w:after="40" w:before="40"/>
            </w:pPr>
            <w:r/>
            <w:r>
              <w:rPr>
                <w:rFonts w:ascii="Arial" w:hAnsi="Arial"/>
                <w:b w:val="0"/>
                <w:i w:val="0"/>
                <w:sz w:val="18"/>
              </w:rPr>
              <w:t>Los identificadores de requisito son locales a cada epica y no enlazan entre si ni con un origen comun.</w:t>
            </w:r>
          </w:p>
        </w:tc>
      </w:tr>
      <w:tr>
        <w:tc>
          <w:tcPr>
            <w:tcW w:type="dxa" w:w="576"/>
          </w:tcPr>
          <w:p>
            <w:pPr>
              <w:spacing w:after="40" w:before="40"/>
            </w:pPr>
            <w:r/>
            <w:r>
              <w:rPr>
                <w:rFonts w:ascii="Arial" w:hAnsi="Arial"/>
                <w:b w:val="0"/>
                <w:i w:val="0"/>
                <w:sz w:val="18"/>
              </w:rPr>
              <w:t>3</w:t>
            </w:r>
          </w:p>
        </w:tc>
        <w:tc>
          <w:tcPr>
            <w:tcW w:type="dxa" w:w="8784"/>
          </w:tcPr>
          <w:p>
            <w:pPr>
              <w:spacing w:after="40" w:before="40"/>
            </w:pPr>
            <w:r/>
            <w:r>
              <w:rPr>
                <w:rFonts w:ascii="Arial" w:hAnsi="Arial"/>
                <w:b w:val="0"/>
                <w:i w:val="0"/>
                <w:sz w:val="18"/>
              </w:rPr>
              <w:t>No hay capa de trazabilidad ni de verificacion: nada une una historia con un requisito ni registra si la implementacion lo cumple.</w:t>
            </w:r>
          </w:p>
        </w:tc>
      </w:tr>
      <w:tr>
        <w:tc>
          <w:tcPr>
            <w:tcW w:type="dxa" w:w="576"/>
            <w:shd w:val="clear" w:color="auto" w:fill="EEF2F8"/>
          </w:tcPr>
          <w:p>
            <w:pPr>
              <w:spacing w:after="40" w:before="40"/>
            </w:pPr>
            <w:r/>
            <w:r>
              <w:rPr>
                <w:rFonts w:ascii="Arial" w:hAnsi="Arial"/>
                <w:b w:val="0"/>
                <w:i w:val="0"/>
                <w:sz w:val="18"/>
              </w:rPr>
              <w:t>4</w:t>
            </w:r>
          </w:p>
        </w:tc>
        <w:tc>
          <w:tcPr>
            <w:tcW w:type="dxa" w:w="8784"/>
            <w:shd w:val="clear" w:color="auto" w:fill="EEF2F8"/>
          </w:tcPr>
          <w:p>
            <w:pPr>
              <w:spacing w:after="40" w:before="40"/>
            </w:pPr>
            <w:r/>
            <w:r>
              <w:rPr>
                <w:rFonts w:ascii="Arial" w:hAnsi="Arial"/>
                <w:b w:val="0"/>
                <w:i w:val="0"/>
                <w:sz w:val="18"/>
              </w:rPr>
              <w:t>Especificacion funcional y diseno tecnico estan mezclados de forma inconsistente entre varios artefactos.</w:t>
            </w:r>
          </w:p>
        </w:tc>
      </w:tr>
      <w:tr>
        <w:tc>
          <w:tcPr>
            <w:tcW w:type="dxa" w:w="576"/>
          </w:tcPr>
          <w:p>
            <w:pPr>
              <w:spacing w:after="40" w:before="40"/>
            </w:pPr>
            <w:r/>
            <w:r>
              <w:rPr>
                <w:rFonts w:ascii="Arial" w:hAnsi="Arial"/>
                <w:b w:val="0"/>
                <w:i w:val="0"/>
                <w:sz w:val="18"/>
              </w:rPr>
              <w:t>5</w:t>
            </w:r>
          </w:p>
        </w:tc>
        <w:tc>
          <w:tcPr>
            <w:tcW w:type="dxa" w:w="8784"/>
          </w:tcPr>
          <w:p>
            <w:pPr>
              <w:spacing w:after="40" w:before="40"/>
            </w:pPr>
            <w:r/>
            <w:r>
              <w:rPr>
                <w:rFonts w:ascii="Arial" w:hAnsi="Arial"/>
                <w:b w:val="0"/>
                <w:i w:val="0"/>
                <w:sz w:val="18"/>
              </w:rPr>
              <w:t>Los nombres de fichero no son canonicos; el pipeline automatico no localiza sus entradas.</w:t>
            </w:r>
          </w:p>
        </w:tc>
      </w:tr>
      <w:tr>
        <w:tc>
          <w:tcPr>
            <w:tcW w:type="dxa" w:w="576"/>
            <w:shd w:val="clear" w:color="auto" w:fill="EEF2F8"/>
          </w:tcPr>
          <w:p>
            <w:pPr>
              <w:spacing w:after="40" w:before="40"/>
            </w:pPr>
            <w:r/>
            <w:r>
              <w:rPr>
                <w:rFonts w:ascii="Arial" w:hAnsi="Arial"/>
                <w:b w:val="0"/>
                <w:i w:val="0"/>
                <w:sz w:val="18"/>
              </w:rPr>
              <w:t>6</w:t>
            </w:r>
          </w:p>
        </w:tc>
        <w:tc>
          <w:tcPr>
            <w:tcW w:type="dxa" w:w="8784"/>
            <w:shd w:val="clear" w:color="auto" w:fill="EEF2F8"/>
          </w:tcPr>
          <w:p>
            <w:pPr>
              <w:spacing w:after="40" w:before="40"/>
            </w:pPr>
            <w:r/>
            <w:r>
              <w:rPr>
                <w:rFonts w:ascii="Arial" w:hAnsi="Arial"/>
                <w:b w:val="0"/>
                <w:i w:val="0"/>
                <w:sz w:val="18"/>
              </w:rPr>
              <w:t>El fichero de seguimiento es internamente inconsistente y, sobre todo, su estado "hecho" no refleja verificacion.</w:t>
            </w:r>
          </w:p>
        </w:tc>
      </w:tr>
      <w:tr>
        <w:tc>
          <w:tcPr>
            <w:tcW w:type="dxa" w:w="576"/>
          </w:tcPr>
          <w:p>
            <w:pPr>
              <w:spacing w:after="40" w:before="40"/>
            </w:pPr>
            <w:r/>
            <w:r>
              <w:rPr>
                <w:rFonts w:ascii="Arial" w:hAnsi="Arial"/>
                <w:b w:val="0"/>
                <w:i w:val="0"/>
                <w:sz w:val="18"/>
              </w:rPr>
              <w:t>7</w:t>
            </w:r>
          </w:p>
        </w:tc>
        <w:tc>
          <w:tcPr>
            <w:tcW w:type="dxa" w:w="8784"/>
          </w:tcPr>
          <w:p>
            <w:pPr>
              <w:spacing w:after="40" w:before="40"/>
            </w:pPr>
            <w:r/>
            <w:r>
              <w:rPr>
                <w:rFonts w:ascii="Arial" w:hAnsi="Arial"/>
                <w:b w:val="0"/>
                <w:i w:val="0"/>
                <w:sz w:val="18"/>
              </w:rPr>
              <w:t>Hay deriva de proceso documentada: el equipo abandono el pipeline canonico y trabaja a mano.</w:t>
            </w:r>
          </w:p>
        </w:tc>
      </w:tr>
    </w:tbl>
    <w:p>
      <w:pPr>
        <w:spacing w:after="80"/>
      </w:pPr>
    </w:p>
    <w:p>
      <w:pPr>
        <w:pStyle w:val="Heading2"/>
      </w:pPr>
      <w:r>
        <w:t>3.3 El Manual y los requisitos dispersos</w:t>
      </w:r>
    </w:p>
    <w:p>
      <w:pPr>
        <w:spacing w:after="120"/>
      </w:pPr>
      <w:r>
        <w:rPr>
          <w:b w:val="0"/>
          <w:i w:val="0"/>
          <w:sz w:val="21"/>
        </w:rPr>
        <w:t>Las Partes C y D del Manual (capitulos 8 a 18) son el material listo para convertirse en specs: su plantilla de ficha de extremo a extremo esta estructuralmente preparada para la extraccion de requisitos. Las Partes A, B, E, F y G dependen de las decisiones pendientes. Las carpetas 06_Tecnologia_BMAD, 08_Tecnologia_y_app y 02_Fichas_DR son hoy marcadores vacios.</w:t>
      </w:r>
    </w:p>
    <w:p>
      <w:pPr>
        <w:pStyle w:val="Heading2"/>
      </w:pPr>
      <w:r>
        <w:t>3.4 Sintesis del diagnostico</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656"/>
            <w:shd w:val="clear" w:color="auto" w:fill="1F3355"/>
          </w:tcPr>
          <w:p>
            <w:pPr>
              <w:spacing w:after="40" w:before="40"/>
            </w:pPr>
            <w:r/>
            <w:r>
              <w:rPr>
                <w:rFonts w:ascii="Arial" w:hAnsi="Arial"/>
                <w:b/>
                <w:i w:val="0"/>
                <w:color w:val="FFFFFF"/>
                <w:sz w:val="18"/>
              </w:rPr>
              <w:t>Dolor</w:t>
            </w:r>
          </w:p>
        </w:tc>
        <w:tc>
          <w:tcPr>
            <w:tcW w:type="dxa" w:w="3528"/>
            <w:shd w:val="clear" w:color="auto" w:fill="1F3355"/>
          </w:tcPr>
          <w:p>
            <w:pPr>
              <w:spacing w:after="40" w:before="40"/>
            </w:pPr>
            <w:r/>
            <w:r>
              <w:rPr>
                <w:rFonts w:ascii="Arial" w:hAnsi="Arial"/>
                <w:b/>
                <w:i w:val="0"/>
                <w:color w:val="FFFFFF"/>
                <w:sz w:val="18"/>
              </w:rPr>
              <w:t>Causa raiz</w:t>
            </w:r>
          </w:p>
        </w:tc>
        <w:tc>
          <w:tcPr>
            <w:tcW w:type="dxa" w:w="4176"/>
            <w:shd w:val="clear" w:color="auto" w:fill="1F3355"/>
          </w:tcPr>
          <w:p>
            <w:pPr>
              <w:spacing w:after="40" w:before="40"/>
            </w:pPr>
            <w:r/>
            <w:r>
              <w:rPr>
                <w:rFonts w:ascii="Arial" w:hAnsi="Arial"/>
                <w:b/>
                <w:i w:val="0"/>
                <w:color w:val="FFFFFF"/>
                <w:sz w:val="18"/>
              </w:rPr>
              <w:t>Que lo resuelve</w:t>
            </w:r>
          </w:p>
        </w:tc>
      </w:tr>
      <w:tr>
        <w:tc>
          <w:tcPr>
            <w:tcW w:type="dxa" w:w="1656"/>
          </w:tcPr>
          <w:p>
            <w:pPr>
              <w:spacing w:after="40" w:before="40"/>
            </w:pPr>
            <w:r/>
            <w:r>
              <w:rPr>
                <w:rFonts w:ascii="Arial" w:hAnsi="Arial"/>
                <w:b w:val="0"/>
                <w:i w:val="0"/>
                <w:sz w:val="18"/>
              </w:rPr>
              <w:t>Trazabilidad</w:t>
            </w:r>
          </w:p>
        </w:tc>
        <w:tc>
          <w:tcPr>
            <w:tcW w:type="dxa" w:w="3528"/>
          </w:tcPr>
          <w:p>
            <w:pPr>
              <w:spacing w:after="40" w:before="40"/>
            </w:pPr>
            <w:r/>
            <w:r>
              <w:rPr>
                <w:rFonts w:ascii="Arial" w:hAnsi="Arial"/>
                <w:b w:val="0"/>
                <w:i w:val="0"/>
                <w:sz w:val="18"/>
              </w:rPr>
              <w:t>Tres mundos sin clave comun</w:t>
            </w:r>
          </w:p>
        </w:tc>
        <w:tc>
          <w:tcPr>
            <w:tcW w:type="dxa" w:w="4176"/>
          </w:tcPr>
          <w:p>
            <w:pPr>
              <w:spacing w:after="40" w:before="40"/>
            </w:pPr>
            <w:r/>
            <w:r>
              <w:rPr>
                <w:rFonts w:ascii="Arial" w:hAnsi="Arial"/>
                <w:b w:val="0"/>
                <w:i w:val="0"/>
                <w:sz w:val="18"/>
              </w:rPr>
              <w:t>Identificadores unificados (4.4) y matriz (cap. 6)</w:t>
            </w:r>
          </w:p>
        </w:tc>
      </w:tr>
      <w:tr>
        <w:tc>
          <w:tcPr>
            <w:tcW w:type="dxa" w:w="1656"/>
            <w:shd w:val="clear" w:color="auto" w:fill="EEF2F8"/>
          </w:tcPr>
          <w:p>
            <w:pPr>
              <w:spacing w:after="40" w:before="40"/>
            </w:pPr>
            <w:r/>
            <w:r>
              <w:rPr>
                <w:rFonts w:ascii="Arial" w:hAnsi="Arial"/>
                <w:b w:val="0"/>
                <w:i w:val="0"/>
                <w:sz w:val="18"/>
              </w:rPr>
              <w:t>Artefactos incompletos</w:t>
            </w:r>
          </w:p>
        </w:tc>
        <w:tc>
          <w:tcPr>
            <w:tcW w:type="dxa" w:w="3528"/>
            <w:shd w:val="clear" w:color="auto" w:fill="EEF2F8"/>
          </w:tcPr>
          <w:p>
            <w:pPr>
              <w:spacing w:after="40" w:before="40"/>
            </w:pPr>
            <w:r/>
            <w:r>
              <w:rPr>
                <w:rFonts w:ascii="Arial" w:hAnsi="Arial"/>
                <w:b w:val="0"/>
                <w:i w:val="0"/>
                <w:sz w:val="18"/>
              </w:rPr>
              <w:t>Especificacion y diseno mezclados; sin definicion de listo</w:t>
            </w:r>
          </w:p>
        </w:tc>
        <w:tc>
          <w:tcPr>
            <w:tcW w:type="dxa" w:w="4176"/>
            <w:shd w:val="clear" w:color="auto" w:fill="EEF2F8"/>
          </w:tcPr>
          <w:p>
            <w:pPr>
              <w:spacing w:after="40" w:before="40"/>
            </w:pPr>
            <w:r/>
            <w:r>
              <w:rPr>
                <w:rFonts w:ascii="Arial" w:hAnsi="Arial"/>
                <w:b w:val="0"/>
                <w:i w:val="0"/>
                <w:sz w:val="18"/>
              </w:rPr>
              <w:t>Cadena de artefactos de Spec Kit (4.2) y plantillas (Anexos A-D)</w:t>
            </w:r>
          </w:p>
        </w:tc>
      </w:tr>
      <w:tr>
        <w:tc>
          <w:tcPr>
            <w:tcW w:type="dxa" w:w="1656"/>
          </w:tcPr>
          <w:p>
            <w:pPr>
              <w:spacing w:after="40" w:before="40"/>
            </w:pPr>
            <w:r/>
            <w:r>
              <w:rPr>
                <w:rFonts w:ascii="Arial" w:hAnsi="Arial"/>
                <w:b w:val="0"/>
                <w:i w:val="0"/>
                <w:sz w:val="18"/>
              </w:rPr>
              <w:t>Gobernanza</w:t>
            </w:r>
          </w:p>
        </w:tc>
        <w:tc>
          <w:tcPr>
            <w:tcW w:type="dxa" w:w="3528"/>
          </w:tcPr>
          <w:p>
            <w:pPr>
              <w:spacing w:after="40" w:before="40"/>
            </w:pPr>
            <w:r/>
            <w:r>
              <w:rPr>
                <w:rFonts w:ascii="Arial" w:hAnsi="Arial"/>
                <w:b w:val="0"/>
                <w:i w:val="0"/>
                <w:sz w:val="18"/>
              </w:rPr>
              <w:t>Sin roles ni puertas claras</w:t>
            </w:r>
          </w:p>
        </w:tc>
        <w:tc>
          <w:tcPr>
            <w:tcW w:type="dxa" w:w="4176"/>
          </w:tcPr>
          <w:p>
            <w:pPr>
              <w:spacing w:after="40" w:before="40"/>
            </w:pPr>
            <w:r/>
            <w:r>
              <w:rPr>
                <w:rFonts w:ascii="Arial" w:hAnsi="Arial"/>
                <w:b w:val="0"/>
                <w:i w:val="0"/>
                <w:sz w:val="18"/>
              </w:rPr>
              <w:t>RACI (7.2), puertas clarify/analyze y revision (7.3)</w:t>
            </w:r>
          </w:p>
        </w:tc>
      </w:tr>
      <w:tr>
        <w:tc>
          <w:tcPr>
            <w:tcW w:type="dxa" w:w="1656"/>
            <w:shd w:val="clear" w:color="auto" w:fill="EEF2F8"/>
          </w:tcPr>
          <w:p>
            <w:pPr>
              <w:spacing w:after="40" w:before="40"/>
            </w:pPr>
            <w:r/>
            <w:r>
              <w:rPr>
                <w:rFonts w:ascii="Arial" w:hAnsi="Arial"/>
                <w:b w:val="0"/>
                <w:i w:val="0"/>
                <w:sz w:val="18"/>
              </w:rPr>
              <w:t>Verificacion</w:t>
            </w:r>
          </w:p>
        </w:tc>
        <w:tc>
          <w:tcPr>
            <w:tcW w:type="dxa" w:w="3528"/>
            <w:shd w:val="clear" w:color="auto" w:fill="EEF2F8"/>
          </w:tcPr>
          <w:p>
            <w:pPr>
              <w:spacing w:after="40" w:before="40"/>
            </w:pPr>
            <w:r/>
            <w:r>
              <w:rPr>
                <w:rFonts w:ascii="Arial" w:hAnsi="Arial"/>
                <w:b w:val="0"/>
                <w:i w:val="0"/>
                <w:sz w:val="18"/>
              </w:rPr>
              <w:t>Lo "hecho" es codigo sin contrastar; sistema sin probar</w:t>
            </w:r>
          </w:p>
        </w:tc>
        <w:tc>
          <w:tcPr>
            <w:tcW w:type="dxa" w:w="4176"/>
            <w:shd w:val="clear" w:color="auto" w:fill="EEF2F8"/>
          </w:tcPr>
          <w:p>
            <w:pPr>
              <w:spacing w:after="40" w:before="40"/>
            </w:pPr>
            <w:r/>
            <w:r>
              <w:rPr>
                <w:rFonts w:ascii="Arial" w:hAnsi="Arial"/>
                <w:b w:val="0"/>
                <w:i w:val="0"/>
                <w:sz w:val="18"/>
              </w:rPr>
              <w:t>Flujo proceso por proceso (cap. 5) y la fase F1 de verificacion (cap. 9)</w:t>
            </w:r>
          </w:p>
        </w:tc>
      </w:tr>
    </w:tbl>
    <w:p>
      <w:pPr>
        <w:spacing w:after="80"/>
      </w:pPr>
    </w:p>
    <w:p>
      <w:r>
        <w:br w:type="page"/>
      </w:r>
    </w:p>
    <w:p>
      <w:pPr>
        <w:pStyle w:val="Heading1"/>
      </w:pPr>
      <w:r>
        <w:t>4. El modelo objetivo</w:t>
      </w:r>
    </w:p>
    <w:p>
      <w:pPr>
        <w:pStyle w:val="Heading2"/>
      </w:pPr>
      <w:r>
        <w:t>4.1 Principios rectores</w:t>
      </w:r>
    </w:p>
    <w:p>
      <w:pPr>
        <w:pStyle w:val="ListNumber"/>
        <w:spacing w:after="60"/>
      </w:pPr>
      <w:r>
        <w:rPr>
          <w:b/>
          <w:sz w:val="21"/>
        </w:rPr>
        <w:t xml:space="preserve">Un solo origen. </w:t>
      </w:r>
      <w:r>
        <w:rPr>
          <w:sz w:val="21"/>
        </w:rPr>
        <w:t>todo lo que se construye o se verifica nace de un requisito con identificador.</w:t>
      </w:r>
    </w:p>
    <w:p>
      <w:pPr>
        <w:pStyle w:val="ListNumber"/>
        <w:spacing w:after="60"/>
      </w:pPr>
      <w:r>
        <w:rPr>
          <w:b/>
          <w:sz w:val="21"/>
        </w:rPr>
        <w:t xml:space="preserve">Una sola fuente de verdad. </w:t>
      </w:r>
      <w:r>
        <w:rPr>
          <w:sz w:val="21"/>
        </w:rPr>
        <w:t>cada tipo de informacion tiene un unico sitio donde vive su definicion.</w:t>
      </w:r>
    </w:p>
    <w:p>
      <w:pPr>
        <w:pStyle w:val="ListNumber"/>
        <w:spacing w:after="60"/>
      </w:pPr>
      <w:r>
        <w:rPr>
          <w:b/>
          <w:sz w:val="21"/>
        </w:rPr>
        <w:t xml:space="preserve">Hecho es verificado. </w:t>
      </w:r>
      <w:r>
        <w:rPr>
          <w:sz w:val="21"/>
        </w:rPr>
        <w:t>nada se da por hecho hasta que su implementacion se ha contrastado contra los criterios de aceptacion de su spec.</w:t>
      </w:r>
    </w:p>
    <w:p>
      <w:pPr>
        <w:pStyle w:val="ListNumber"/>
        <w:spacing w:after="60"/>
      </w:pPr>
      <w:r>
        <w:rPr>
          <w:b/>
          <w:sz w:val="21"/>
        </w:rPr>
        <w:t xml:space="preserve">El identificador es el hilo. </w:t>
      </w:r>
      <w:r>
        <w:rPr>
          <w:sz w:val="21"/>
        </w:rPr>
        <w:t>el identificador de requisito conecta el Manual, la spec, las tareas, el codigo y la prueba.</w:t>
      </w:r>
    </w:p>
    <w:p>
      <w:pPr>
        <w:pStyle w:val="ListNumber"/>
        <w:spacing w:after="60"/>
      </w:pPr>
      <w:r>
        <w:rPr>
          <w:b/>
          <w:sz w:val="21"/>
        </w:rPr>
        <w:t xml:space="preserve">SDD por defecto. </w:t>
      </w:r>
      <w:r>
        <w:rPr>
          <w:sz w:val="21"/>
        </w:rPr>
        <w:t>se usa el flujo canonico de Spec Kit; las desviaciones se documentan.</w:t>
      </w:r>
    </w:p>
    <w:p>
      <w:pPr>
        <w:pStyle w:val="Heading2"/>
      </w:pPr>
      <w:r>
        <w:t>4.2 La cadena de artefactos en br-mt-ecommerce</w:t>
      </w:r>
    </w:p>
    <w:p>
      <w:pPr>
        <w:spacing w:after="120"/>
      </w:pPr>
      <w:r>
        <w:rPr>
          <w:b w:val="0"/>
          <w:i w:val="0"/>
          <w:sz w:val="21"/>
        </w:rPr>
        <w:t>La cadena de Spec Kit, situada en el contexto del proyecto:</w:t>
      </w:r>
    </w:p>
    <w:tbl>
      <w:tblPr>
        <w:tblStyle w:val="TableGrid"/>
        <w:tblW w:type="auto" w:w="0"/>
        <w:tblLayout w:type="fixed"/>
        <w:tblLook w:firstColumn="1" w:firstRow="1" w:lastColumn="0" w:lastRow="0" w:noHBand="0" w:noVBand="1" w:val="04A0"/>
      </w:tblPr>
      <w:tblGrid>
        <w:gridCol w:w="4680"/>
        <w:gridCol w:w="4680"/>
      </w:tblGrid>
      <w:tr>
        <w:tc>
          <w:tcPr>
            <w:tcW w:type="dxa" w:w="3600"/>
            <w:shd w:val="clear" w:color="auto" w:fill="F0F4F9"/>
          </w:tcPr>
          <w:p>
            <w:pPr>
              <w:spacing w:after="40" w:before="40"/>
            </w:pPr>
            <w:r/>
            <w:r>
              <w:rPr>
                <w:rFonts w:ascii="Arial" w:hAnsi="Arial"/>
                <w:b/>
                <w:i w:val="0"/>
                <w:color w:val="1F3355"/>
                <w:sz w:val="18"/>
              </w:rPr>
              <w:t>1  Proceso de negocio</w:t>
            </w:r>
          </w:p>
        </w:tc>
        <w:tc>
          <w:tcPr>
            <w:tcW w:type="dxa" w:w="5760"/>
          </w:tcPr>
          <w:p>
            <w:pPr>
              <w:spacing w:after="40" w:before="40"/>
            </w:pPr>
            <w:r/>
            <w:r>
              <w:rPr>
                <w:rFonts w:ascii="Arial" w:hAnsi="Arial"/>
                <w:b w:val="0"/>
                <w:i w:val="0"/>
                <w:sz w:val="18"/>
              </w:rPr>
              <w:t>La ficha de proceso del Manual Operativo. Responde al por que.</w:t>
            </w:r>
          </w:p>
        </w:tc>
      </w:tr>
      <w:tr>
        <w:tc>
          <w:tcPr>
            <w:tcW w:type="dxa" w:w="3600"/>
            <w:shd w:val="clear" w:color="auto" w:fill="F0F4F9"/>
          </w:tcPr>
          <w:p>
            <w:pPr>
              <w:spacing w:after="40" w:before="40"/>
            </w:pPr>
            <w:r/>
            <w:r>
              <w:rPr>
                <w:rFonts w:ascii="Arial" w:hAnsi="Arial"/>
                <w:b/>
                <w:i w:val="0"/>
                <w:color w:val="1F3355"/>
                <w:sz w:val="18"/>
              </w:rPr>
              <w:t>2  Constitucion</w:t>
            </w:r>
          </w:p>
        </w:tc>
        <w:tc>
          <w:tcPr>
            <w:tcW w:type="dxa" w:w="5760"/>
          </w:tcPr>
          <w:p>
            <w:pPr>
              <w:spacing w:after="40" w:before="40"/>
            </w:pPr>
            <w:r/>
            <w:r>
              <w:rPr>
                <w:rFonts w:ascii="Arial" w:hAnsi="Arial"/>
                <w:b w:val="0"/>
                <w:i w:val="0"/>
                <w:sz w:val="18"/>
              </w:rPr>
              <w:t>Las convenciones del proyecto (hoy en CLAUDE.md), codificadas una vez.</w:t>
            </w:r>
          </w:p>
        </w:tc>
      </w:tr>
      <w:tr>
        <w:tc>
          <w:tcPr>
            <w:tcW w:type="dxa" w:w="3600"/>
            <w:shd w:val="clear" w:color="auto" w:fill="F0F4F9"/>
          </w:tcPr>
          <w:p>
            <w:pPr>
              <w:spacing w:after="40" w:before="40"/>
            </w:pPr>
            <w:r/>
            <w:r>
              <w:rPr>
                <w:rFonts w:ascii="Arial" w:hAnsi="Arial"/>
                <w:b/>
                <w:i w:val="0"/>
                <w:color w:val="1F3355"/>
                <w:sz w:val="18"/>
              </w:rPr>
              <w:t>3  Spec del proceso</w:t>
            </w:r>
          </w:p>
        </w:tc>
        <w:tc>
          <w:tcPr>
            <w:tcW w:type="dxa" w:w="5760"/>
          </w:tcPr>
          <w:p>
            <w:pPr>
              <w:spacing w:after="40" w:before="40"/>
            </w:pPr>
            <w:r/>
            <w:r>
              <w:rPr>
                <w:rFonts w:ascii="Arial" w:hAnsi="Arial"/>
                <w:b w:val="0"/>
                <w:i w:val="0"/>
                <w:sz w:val="18"/>
              </w:rPr>
              <w:t>Una carpeta specs/NNN-... con su spec.md: historias, requisitos FR y criterios de aceptacion.</w:t>
            </w:r>
          </w:p>
        </w:tc>
      </w:tr>
      <w:tr>
        <w:tc>
          <w:tcPr>
            <w:tcW w:type="dxa" w:w="3600"/>
            <w:shd w:val="clear" w:color="auto" w:fill="F0F4F9"/>
          </w:tcPr>
          <w:p>
            <w:pPr>
              <w:spacing w:after="40" w:before="40"/>
            </w:pPr>
            <w:r/>
            <w:r>
              <w:rPr>
                <w:rFonts w:ascii="Arial" w:hAnsi="Arial"/>
                <w:b/>
                <w:i w:val="0"/>
                <w:color w:val="1F3355"/>
                <w:sz w:val="18"/>
              </w:rPr>
              <w:t>4  Plan tecnico</w:t>
            </w:r>
          </w:p>
        </w:tc>
        <w:tc>
          <w:tcPr>
            <w:tcW w:type="dxa" w:w="5760"/>
          </w:tcPr>
          <w:p>
            <w:pPr>
              <w:spacing w:after="40" w:before="40"/>
            </w:pPr>
            <w:r/>
            <w:r>
              <w:rPr>
                <w:rFonts w:ascii="Arial" w:hAnsi="Arial"/>
                <w:b w:val="0"/>
                <w:i w:val="0"/>
                <w:sz w:val="18"/>
              </w:rPr>
              <w:t>plan.md y sus anexos: arquitectura, modelo de datos, contratos. Enlaza con los ADR.</w:t>
            </w:r>
          </w:p>
        </w:tc>
      </w:tr>
      <w:tr>
        <w:tc>
          <w:tcPr>
            <w:tcW w:type="dxa" w:w="3600"/>
            <w:shd w:val="clear" w:color="auto" w:fill="F0F4F9"/>
          </w:tcPr>
          <w:p>
            <w:pPr>
              <w:spacing w:after="40" w:before="40"/>
            </w:pPr>
            <w:r/>
            <w:r>
              <w:rPr>
                <w:rFonts w:ascii="Arial" w:hAnsi="Arial"/>
                <w:b/>
                <w:i w:val="0"/>
                <w:color w:val="1F3355"/>
                <w:sz w:val="18"/>
              </w:rPr>
              <w:t>5  Tareas</w:t>
            </w:r>
          </w:p>
        </w:tc>
        <w:tc>
          <w:tcPr>
            <w:tcW w:type="dxa" w:w="5760"/>
          </w:tcPr>
          <w:p>
            <w:pPr>
              <w:spacing w:after="40" w:before="40"/>
            </w:pPr>
            <w:r/>
            <w:r>
              <w:rPr>
                <w:rFonts w:ascii="Arial" w:hAnsi="Arial"/>
                <w:b w:val="0"/>
                <w:i w:val="0"/>
                <w:sz w:val="18"/>
              </w:rPr>
              <w:t>tasks.md: la lista accionable, o el conjunto de comprobaciones de verificacion si el proceso ya esta implementado.</w:t>
            </w:r>
          </w:p>
        </w:tc>
      </w:tr>
      <w:tr>
        <w:tc>
          <w:tcPr>
            <w:tcW w:type="dxa" w:w="3600"/>
            <w:shd w:val="clear" w:color="auto" w:fill="F0F4F9"/>
          </w:tcPr>
          <w:p>
            <w:pPr>
              <w:spacing w:after="40" w:before="40"/>
            </w:pPr>
            <w:r/>
            <w:r>
              <w:rPr>
                <w:rFonts w:ascii="Arial" w:hAnsi="Arial"/>
                <w:b/>
                <w:i w:val="0"/>
                <w:color w:val="1F3355"/>
                <w:sz w:val="18"/>
              </w:rPr>
              <w:t>6  Codigo</w:t>
            </w:r>
          </w:p>
        </w:tc>
        <w:tc>
          <w:tcPr>
            <w:tcW w:type="dxa" w:w="5760"/>
          </w:tcPr>
          <w:p>
            <w:pPr>
              <w:spacing w:after="40" w:before="40"/>
            </w:pPr>
            <w:r/>
            <w:r>
              <w:rPr>
                <w:rFonts w:ascii="Arial" w:hAnsi="Arial"/>
                <w:b w:val="0"/>
                <w:i w:val="0"/>
                <w:sz w:val="18"/>
              </w:rPr>
              <w:t>La implementacion. Nueva, o la ya existente que se esta verificando.</w:t>
            </w:r>
          </w:p>
        </w:tc>
      </w:tr>
      <w:tr>
        <w:tc>
          <w:tcPr>
            <w:tcW w:type="dxa" w:w="3600"/>
            <w:shd w:val="clear" w:color="auto" w:fill="F0F4F9"/>
          </w:tcPr>
          <w:p>
            <w:pPr>
              <w:spacing w:after="40" w:before="40"/>
            </w:pPr>
            <w:r/>
            <w:r>
              <w:rPr>
                <w:rFonts w:ascii="Arial" w:hAnsi="Arial"/>
                <w:b/>
                <w:i w:val="0"/>
                <w:color w:val="1F3355"/>
                <w:sz w:val="18"/>
              </w:rPr>
              <w:t>7  Verificacion</w:t>
            </w:r>
          </w:p>
        </w:tc>
        <w:tc>
          <w:tcPr>
            <w:tcW w:type="dxa" w:w="5760"/>
          </w:tcPr>
          <w:p>
            <w:pPr>
              <w:spacing w:after="40" w:before="40"/>
            </w:pPr>
            <w:r/>
            <w:r>
              <w:rPr>
                <w:rFonts w:ascii="Arial" w:hAnsi="Arial"/>
                <w:b w:val="0"/>
                <w:i w:val="0"/>
                <w:sz w:val="18"/>
              </w:rPr>
              <w:t>analyze y checklists. Marca el requisito como verificado o con gap en la matriz.</w:t>
            </w:r>
          </w:p>
        </w:tc>
      </w:tr>
    </w:tbl>
    <w:p>
      <w:pPr>
        <w:spacing w:after="80"/>
      </w:pPr>
    </w:p>
    <w:p>
      <w:pPr>
        <w:pStyle w:val="Heading2"/>
      </w:pPr>
      <w:r>
        <w:t>4.3 Fuentes de verdad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F3355"/>
          </w:tcPr>
          <w:p>
            <w:pPr>
              <w:spacing w:after="40" w:before="40"/>
            </w:pPr>
            <w:r/>
            <w:r>
              <w:rPr>
                <w:rFonts w:ascii="Arial" w:hAnsi="Arial"/>
                <w:b/>
                <w:i w:val="0"/>
                <w:color w:val="FFFFFF"/>
                <w:sz w:val="18"/>
              </w:rPr>
              <w:t>Informacion</w:t>
            </w:r>
          </w:p>
        </w:tc>
        <w:tc>
          <w:tcPr>
            <w:tcW w:type="dxa" w:w="3888"/>
            <w:shd w:val="clear" w:color="auto" w:fill="1F3355"/>
          </w:tcPr>
          <w:p>
            <w:pPr>
              <w:spacing w:after="40" w:before="40"/>
            </w:pPr>
            <w:r/>
            <w:r>
              <w:rPr>
                <w:rFonts w:ascii="Arial" w:hAnsi="Arial"/>
                <w:b/>
                <w:i w:val="0"/>
                <w:color w:val="FFFFFF"/>
                <w:sz w:val="18"/>
              </w:rPr>
              <w:t>Fuente de verdad unica</w:t>
            </w:r>
          </w:p>
        </w:tc>
        <w:tc>
          <w:tcPr>
            <w:tcW w:type="dxa" w:w="2592"/>
            <w:shd w:val="clear" w:color="auto" w:fill="1F3355"/>
          </w:tcPr>
          <w:p>
            <w:pPr>
              <w:spacing w:after="40" w:before="40"/>
            </w:pPr>
            <w:r/>
            <w:r>
              <w:rPr>
                <w:rFonts w:ascii="Arial" w:hAnsi="Arial"/>
                <w:b/>
                <w:i w:val="0"/>
                <w:color w:val="FFFFFF"/>
                <w:sz w:val="18"/>
              </w:rPr>
              <w:t>Quien la mantiene</w:t>
            </w:r>
          </w:p>
        </w:tc>
      </w:tr>
      <w:tr>
        <w:tc>
          <w:tcPr>
            <w:tcW w:type="dxa" w:w="2880"/>
          </w:tcPr>
          <w:p>
            <w:pPr>
              <w:spacing w:after="40" w:before="40"/>
            </w:pPr>
            <w:r/>
            <w:r>
              <w:rPr>
                <w:rFonts w:ascii="Arial" w:hAnsi="Arial"/>
                <w:b w:val="0"/>
                <w:i w:val="0"/>
                <w:sz w:val="18"/>
              </w:rPr>
              <w:t>Proceso de negocio (por que)</w:t>
            </w:r>
          </w:p>
        </w:tc>
        <w:tc>
          <w:tcPr>
            <w:tcW w:type="dxa" w:w="3888"/>
          </w:tcPr>
          <w:p>
            <w:pPr>
              <w:spacing w:after="40" w:before="40"/>
            </w:pPr>
            <w:r/>
            <w:r>
              <w:rPr>
                <w:rFonts w:ascii="Arial" w:hAnsi="Arial"/>
                <w:b w:val="0"/>
                <w:i w:val="0"/>
                <w:sz w:val="18"/>
              </w:rPr>
              <w:t>Manual Operativo, ficha de proceso</w:t>
            </w:r>
          </w:p>
        </w:tc>
        <w:tc>
          <w:tcPr>
            <w:tcW w:type="dxa" w:w="2592"/>
          </w:tcPr>
          <w:p>
            <w:pPr>
              <w:spacing w:after="40" w:before="40"/>
            </w:pPr>
            <w:r/>
            <w:r>
              <w:rPr>
                <w:rFonts w:ascii="Arial" w:hAnsi="Arial"/>
                <w:b w:val="0"/>
                <w:i w:val="0"/>
                <w:sz w:val="18"/>
              </w:rPr>
              <w:t>Equipo de negocio (MT)</w:t>
            </w:r>
          </w:p>
        </w:tc>
      </w:tr>
      <w:tr>
        <w:tc>
          <w:tcPr>
            <w:tcW w:type="dxa" w:w="2880"/>
            <w:shd w:val="clear" w:color="auto" w:fill="EEF2F8"/>
          </w:tcPr>
          <w:p>
            <w:pPr>
              <w:spacing w:after="40" w:before="40"/>
            </w:pPr>
            <w:r/>
            <w:r>
              <w:rPr>
                <w:rFonts w:ascii="Arial" w:hAnsi="Arial"/>
                <w:b w:val="0"/>
                <w:i w:val="0"/>
                <w:sz w:val="18"/>
              </w:rPr>
              <w:t>Requisito funcional (que)</w:t>
            </w:r>
          </w:p>
        </w:tc>
        <w:tc>
          <w:tcPr>
            <w:tcW w:type="dxa" w:w="3888"/>
            <w:shd w:val="clear" w:color="auto" w:fill="EEF2F8"/>
          </w:tcPr>
          <w:p>
            <w:pPr>
              <w:spacing w:after="40" w:before="40"/>
            </w:pPr>
            <w:r/>
            <w:r>
              <w:rPr>
                <w:rFonts w:ascii="Arial" w:hAnsi="Arial"/>
                <w:b w:val="0"/>
                <w:i w:val="0"/>
                <w:sz w:val="18"/>
              </w:rPr>
              <w:t>spec.md del proceso, en specs/NNN-.../</w:t>
            </w:r>
          </w:p>
        </w:tc>
        <w:tc>
          <w:tcPr>
            <w:tcW w:type="dxa" w:w="2592"/>
            <w:shd w:val="clear" w:color="auto" w:fill="EEF2F8"/>
          </w:tcPr>
          <w:p>
            <w:pPr>
              <w:spacing w:after="40" w:before="40"/>
            </w:pPr>
            <w:r/>
            <w:r>
              <w:rPr>
                <w:rFonts w:ascii="Arial" w:hAnsi="Arial"/>
                <w:b w:val="0"/>
                <w:i w:val="0"/>
                <w:sz w:val="18"/>
              </w:rPr>
              <w:t>Analista / PM</w:t>
            </w:r>
          </w:p>
        </w:tc>
      </w:tr>
      <w:tr>
        <w:tc>
          <w:tcPr>
            <w:tcW w:type="dxa" w:w="2880"/>
          </w:tcPr>
          <w:p>
            <w:pPr>
              <w:spacing w:after="40" w:before="40"/>
            </w:pPr>
            <w:r/>
            <w:r>
              <w:rPr>
                <w:rFonts w:ascii="Arial" w:hAnsi="Arial"/>
                <w:b w:val="0"/>
                <w:i w:val="0"/>
                <w:sz w:val="18"/>
              </w:rPr>
              <w:t>Convenciones del proyecto</w:t>
            </w:r>
          </w:p>
        </w:tc>
        <w:tc>
          <w:tcPr>
            <w:tcW w:type="dxa" w:w="3888"/>
          </w:tcPr>
          <w:p>
            <w:pPr>
              <w:spacing w:after="40" w:before="40"/>
            </w:pPr>
            <w:r/>
            <w:r>
              <w:rPr>
                <w:rFonts w:ascii="Arial" w:hAnsi="Arial"/>
                <w:b w:val="0"/>
                <w:i w:val="0"/>
                <w:sz w:val="18"/>
              </w:rPr>
              <w:t>memory/constitution.md</w:t>
            </w:r>
          </w:p>
        </w:tc>
        <w:tc>
          <w:tcPr>
            <w:tcW w:type="dxa" w:w="2592"/>
          </w:tcPr>
          <w:p>
            <w:pPr>
              <w:spacing w:after="40" w:before="40"/>
            </w:pPr>
            <w:r/>
            <w:r>
              <w:rPr>
                <w:rFonts w:ascii="Arial" w:hAnsi="Arial"/>
                <w:b w:val="0"/>
                <w:i w:val="0"/>
                <w:sz w:val="18"/>
              </w:rPr>
              <w:t>Arquitecto</w:t>
            </w:r>
          </w:p>
        </w:tc>
      </w:tr>
      <w:tr>
        <w:tc>
          <w:tcPr>
            <w:tcW w:type="dxa" w:w="2880"/>
            <w:shd w:val="clear" w:color="auto" w:fill="EEF2F8"/>
          </w:tcPr>
          <w:p>
            <w:pPr>
              <w:spacing w:after="40" w:before="40"/>
            </w:pPr>
            <w:r/>
            <w:r>
              <w:rPr>
                <w:rFonts w:ascii="Arial" w:hAnsi="Arial"/>
                <w:b w:val="0"/>
                <w:i w:val="0"/>
                <w:sz w:val="18"/>
              </w:rPr>
              <w:t>Decision tecnica (como)</w:t>
            </w:r>
          </w:p>
        </w:tc>
        <w:tc>
          <w:tcPr>
            <w:tcW w:type="dxa" w:w="3888"/>
            <w:shd w:val="clear" w:color="auto" w:fill="EEF2F8"/>
          </w:tcPr>
          <w:p>
            <w:pPr>
              <w:spacing w:after="40" w:before="40"/>
            </w:pPr>
            <w:r/>
            <w:r>
              <w:rPr>
                <w:rFonts w:ascii="Arial" w:hAnsi="Arial"/>
                <w:b w:val="0"/>
                <w:i w:val="0"/>
                <w:sz w:val="18"/>
              </w:rPr>
              <w:t>plan.md y ADR</w:t>
            </w:r>
          </w:p>
        </w:tc>
        <w:tc>
          <w:tcPr>
            <w:tcW w:type="dxa" w:w="2592"/>
            <w:shd w:val="clear" w:color="auto" w:fill="EEF2F8"/>
          </w:tcPr>
          <w:p>
            <w:pPr>
              <w:spacing w:after="40" w:before="40"/>
            </w:pPr>
            <w:r/>
            <w:r>
              <w:rPr>
                <w:rFonts w:ascii="Arial" w:hAnsi="Arial"/>
                <w:b w:val="0"/>
                <w:i w:val="0"/>
                <w:sz w:val="18"/>
              </w:rPr>
              <w:t>Arquitecto</w:t>
            </w:r>
          </w:p>
        </w:tc>
      </w:tr>
      <w:tr>
        <w:tc>
          <w:tcPr>
            <w:tcW w:type="dxa" w:w="2880"/>
          </w:tcPr>
          <w:p>
            <w:pPr>
              <w:spacing w:after="40" w:before="40"/>
            </w:pPr>
            <w:r/>
            <w:r>
              <w:rPr>
                <w:rFonts w:ascii="Arial" w:hAnsi="Arial"/>
                <w:b w:val="0"/>
                <w:i w:val="0"/>
                <w:sz w:val="18"/>
              </w:rPr>
              <w:t>Estado de trazabilidad y verificacion</w:t>
            </w:r>
          </w:p>
        </w:tc>
        <w:tc>
          <w:tcPr>
            <w:tcW w:type="dxa" w:w="3888"/>
          </w:tcPr>
          <w:p>
            <w:pPr>
              <w:spacing w:after="40" w:before="40"/>
            </w:pPr>
            <w:r/>
            <w:r>
              <w:rPr>
                <w:rFonts w:ascii="Arial" w:hAnsi="Arial"/>
                <w:b w:val="0"/>
                <w:i w:val="0"/>
                <w:sz w:val="18"/>
              </w:rPr>
              <w:t>Matriz de Trazabilidad y Verificacion</w:t>
            </w:r>
          </w:p>
        </w:tc>
        <w:tc>
          <w:tcPr>
            <w:tcW w:type="dxa" w:w="2592"/>
          </w:tcPr>
          <w:p>
            <w:pPr>
              <w:spacing w:after="40" w:before="40"/>
            </w:pPr>
            <w:r/>
            <w:r>
              <w:rPr>
                <w:rFonts w:ascii="Arial" w:hAnsi="Arial"/>
                <w:b w:val="0"/>
                <w:i w:val="0"/>
                <w:sz w:val="18"/>
              </w:rPr>
              <w:t>Scrum Master / PM</w:t>
            </w:r>
          </w:p>
        </w:tc>
      </w:tr>
    </w:tbl>
    <w:p>
      <w:pPr>
        <w:spacing w:after="80"/>
      </w:pPr>
    </w:p>
    <w:p>
      <w:pPr>
        <w:pStyle w:val="Heading2"/>
      </w:pPr>
      <w:r>
        <w:t>4.4 Esquema unificado de identificadores</w:t>
      </w:r>
    </w:p>
    <w:p>
      <w:pPr>
        <w:spacing w:after="120"/>
      </w:pPr>
      <w:r>
        <w:rPr>
          <w:b w:val="0"/>
          <w:i w:val="0"/>
          <w:sz w:val="21"/>
        </w:rPr>
        <w:t>Spec Kit aporta una trazabilidad ligera por convencion: numera las carpetas de feature (001-, 002-...) y las tareas dentro de tasks.md. Sobre esa base se anade un esquema de identificadores de requisito, que es la clave de union de la matriz. Cada identificador lleva un segmento de dominio:</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1F3355"/>
          </w:tcPr>
          <w:p>
            <w:pPr>
              <w:spacing w:after="40" w:before="40"/>
            </w:pPr>
            <w:r/>
            <w:r>
              <w:rPr>
                <w:rFonts w:ascii="Arial" w:hAnsi="Arial"/>
                <w:b/>
                <w:i w:val="0"/>
                <w:color w:val="FFFFFF"/>
                <w:sz w:val="18"/>
              </w:rPr>
              <w:t>Tipo</w:t>
            </w:r>
          </w:p>
        </w:tc>
        <w:tc>
          <w:tcPr>
            <w:tcW w:type="dxa" w:w="2448"/>
            <w:shd w:val="clear" w:color="auto" w:fill="1F3355"/>
          </w:tcPr>
          <w:p>
            <w:pPr>
              <w:spacing w:after="40" w:before="40"/>
            </w:pPr>
            <w:r/>
            <w:r>
              <w:rPr>
                <w:rFonts w:ascii="Arial" w:hAnsi="Arial"/>
                <w:b/>
                <w:i w:val="0"/>
                <w:color w:val="FFFFFF"/>
                <w:sz w:val="18"/>
              </w:rPr>
              <w:t>Patron</w:t>
            </w:r>
          </w:p>
        </w:tc>
        <w:tc>
          <w:tcPr>
            <w:tcW w:type="dxa" w:w="2016"/>
            <w:shd w:val="clear" w:color="auto" w:fill="1F3355"/>
          </w:tcPr>
          <w:p>
            <w:pPr>
              <w:spacing w:after="40" w:before="40"/>
            </w:pPr>
            <w:r/>
            <w:r>
              <w:rPr>
                <w:rFonts w:ascii="Arial" w:hAnsi="Arial"/>
                <w:b/>
                <w:i w:val="0"/>
                <w:color w:val="FFFFFF"/>
                <w:sz w:val="18"/>
              </w:rPr>
              <w:t>Ejemplo</w:t>
            </w:r>
          </w:p>
        </w:tc>
        <w:tc>
          <w:tcPr>
            <w:tcW w:type="dxa" w:w="2736"/>
            <w:shd w:val="clear" w:color="auto" w:fill="1F3355"/>
          </w:tcPr>
          <w:p>
            <w:pPr>
              <w:spacing w:after="40" w:before="40"/>
            </w:pPr>
            <w:r/>
            <w:r>
              <w:rPr>
                <w:rFonts w:ascii="Arial" w:hAnsi="Arial"/>
                <w:b/>
                <w:i w:val="0"/>
                <w:color w:val="FFFFFF"/>
                <w:sz w:val="18"/>
              </w:rPr>
              <w:t>Donde vive</w:t>
            </w:r>
          </w:p>
        </w:tc>
      </w:tr>
      <w:tr>
        <w:tc>
          <w:tcPr>
            <w:tcW w:type="dxa" w:w="2160"/>
          </w:tcPr>
          <w:p>
            <w:pPr>
              <w:spacing w:after="40" w:before="40"/>
            </w:pPr>
            <w:r/>
            <w:r>
              <w:rPr>
                <w:rFonts w:ascii="Arial" w:hAnsi="Arial"/>
                <w:b w:val="0"/>
                <w:i w:val="0"/>
                <w:sz w:val="18"/>
              </w:rPr>
              <w:t>Requisito funcional</w:t>
            </w:r>
          </w:p>
        </w:tc>
        <w:tc>
          <w:tcPr>
            <w:tcW w:type="dxa" w:w="2448"/>
          </w:tcPr>
          <w:p>
            <w:pPr>
              <w:spacing w:after="40" w:before="40"/>
            </w:pPr>
            <w:r/>
            <w:r>
              <w:rPr>
                <w:rFonts w:ascii="Arial" w:hAnsi="Arial"/>
                <w:b w:val="0"/>
                <w:i w:val="0"/>
                <w:sz w:val="18"/>
              </w:rPr>
              <w:t>FR-&lt;DOM&gt;-NNN</w:t>
            </w:r>
          </w:p>
        </w:tc>
        <w:tc>
          <w:tcPr>
            <w:tcW w:type="dxa" w:w="2016"/>
          </w:tcPr>
          <w:p>
            <w:pPr>
              <w:spacing w:after="40" w:before="40"/>
            </w:pPr>
            <w:r/>
            <w:r>
              <w:rPr>
                <w:rFonts w:ascii="Arial" w:hAnsi="Arial"/>
                <w:b w:val="0"/>
                <w:i w:val="0"/>
                <w:sz w:val="18"/>
              </w:rPr>
              <w:t>FR-INV-014</w:t>
            </w:r>
          </w:p>
        </w:tc>
        <w:tc>
          <w:tcPr>
            <w:tcW w:type="dxa" w:w="2736"/>
          </w:tcPr>
          <w:p>
            <w:pPr>
              <w:spacing w:after="40" w:before="40"/>
            </w:pPr>
            <w:r/>
            <w:r>
              <w:rPr>
                <w:rFonts w:ascii="Arial" w:hAnsi="Arial"/>
                <w:b w:val="0"/>
                <w:i w:val="0"/>
                <w:sz w:val="18"/>
              </w:rPr>
              <w:t>Dentro de spec.md</w:t>
            </w:r>
          </w:p>
        </w:tc>
      </w:tr>
      <w:tr>
        <w:tc>
          <w:tcPr>
            <w:tcW w:type="dxa" w:w="2160"/>
            <w:shd w:val="clear" w:color="auto" w:fill="EEF2F8"/>
          </w:tcPr>
          <w:p>
            <w:pPr>
              <w:spacing w:after="40" w:before="40"/>
            </w:pPr>
            <w:r/>
            <w:r>
              <w:rPr>
                <w:rFonts w:ascii="Arial" w:hAnsi="Arial"/>
                <w:b w:val="0"/>
                <w:i w:val="0"/>
                <w:sz w:val="18"/>
              </w:rPr>
              <w:t>Requisito no funcional</w:t>
            </w:r>
          </w:p>
        </w:tc>
        <w:tc>
          <w:tcPr>
            <w:tcW w:type="dxa" w:w="2448"/>
            <w:shd w:val="clear" w:color="auto" w:fill="EEF2F8"/>
          </w:tcPr>
          <w:p>
            <w:pPr>
              <w:spacing w:after="40" w:before="40"/>
            </w:pPr>
            <w:r/>
            <w:r>
              <w:rPr>
                <w:rFonts w:ascii="Arial" w:hAnsi="Arial"/>
                <w:b w:val="0"/>
                <w:i w:val="0"/>
                <w:sz w:val="18"/>
              </w:rPr>
              <w:t>NFR-&lt;DOM&gt;-NNN</w:t>
            </w:r>
          </w:p>
        </w:tc>
        <w:tc>
          <w:tcPr>
            <w:tcW w:type="dxa" w:w="2016"/>
            <w:shd w:val="clear" w:color="auto" w:fill="EEF2F8"/>
          </w:tcPr>
          <w:p>
            <w:pPr>
              <w:spacing w:after="40" w:before="40"/>
            </w:pPr>
            <w:r/>
            <w:r>
              <w:rPr>
                <w:rFonts w:ascii="Arial" w:hAnsi="Arial"/>
                <w:b w:val="0"/>
                <w:i w:val="0"/>
                <w:sz w:val="18"/>
              </w:rPr>
              <w:t>NFR-PLT-003</w:t>
            </w:r>
          </w:p>
        </w:tc>
        <w:tc>
          <w:tcPr>
            <w:tcW w:type="dxa" w:w="2736"/>
            <w:shd w:val="clear" w:color="auto" w:fill="EEF2F8"/>
          </w:tcPr>
          <w:p>
            <w:pPr>
              <w:spacing w:after="40" w:before="40"/>
            </w:pPr>
            <w:r/>
            <w:r>
              <w:rPr>
                <w:rFonts w:ascii="Arial" w:hAnsi="Arial"/>
                <w:b w:val="0"/>
                <w:i w:val="0"/>
                <w:sz w:val="18"/>
              </w:rPr>
              <w:t>Dentro de spec.md</w:t>
            </w:r>
          </w:p>
        </w:tc>
      </w:tr>
      <w:tr>
        <w:tc>
          <w:tcPr>
            <w:tcW w:type="dxa" w:w="2160"/>
          </w:tcPr>
          <w:p>
            <w:pPr>
              <w:spacing w:after="40" w:before="40"/>
            </w:pPr>
            <w:r/>
            <w:r>
              <w:rPr>
                <w:rFonts w:ascii="Arial" w:hAnsi="Arial"/>
                <w:b w:val="0"/>
                <w:i w:val="0"/>
                <w:sz w:val="18"/>
              </w:rPr>
              <w:t>Regla de negocio</w:t>
            </w:r>
          </w:p>
        </w:tc>
        <w:tc>
          <w:tcPr>
            <w:tcW w:type="dxa" w:w="2448"/>
          </w:tcPr>
          <w:p>
            <w:pPr>
              <w:spacing w:after="40" w:before="40"/>
            </w:pPr>
            <w:r/>
            <w:r>
              <w:rPr>
                <w:rFonts w:ascii="Arial" w:hAnsi="Arial"/>
                <w:b w:val="0"/>
                <w:i w:val="0"/>
                <w:sz w:val="18"/>
              </w:rPr>
              <w:t>BR-&lt;DOM&gt;-NNN</w:t>
            </w:r>
          </w:p>
        </w:tc>
        <w:tc>
          <w:tcPr>
            <w:tcW w:type="dxa" w:w="2016"/>
          </w:tcPr>
          <w:p>
            <w:pPr>
              <w:spacing w:after="40" w:before="40"/>
            </w:pPr>
            <w:r/>
            <w:r>
              <w:rPr>
                <w:rFonts w:ascii="Arial" w:hAnsi="Arial"/>
                <w:b w:val="0"/>
                <w:i w:val="0"/>
                <w:sz w:val="18"/>
              </w:rPr>
              <w:t>BR-PRC-007</w:t>
            </w:r>
          </w:p>
        </w:tc>
        <w:tc>
          <w:tcPr>
            <w:tcW w:type="dxa" w:w="2736"/>
          </w:tcPr>
          <w:p>
            <w:pPr>
              <w:spacing w:after="40" w:before="40"/>
            </w:pPr>
            <w:r/>
            <w:r>
              <w:rPr>
                <w:rFonts w:ascii="Arial" w:hAnsi="Arial"/>
                <w:b w:val="0"/>
                <w:i w:val="0"/>
                <w:sz w:val="18"/>
              </w:rPr>
              <w:t>Dentro de spec.md</w:t>
            </w:r>
          </w:p>
        </w:tc>
      </w:tr>
      <w:tr>
        <w:tc>
          <w:tcPr>
            <w:tcW w:type="dxa" w:w="2160"/>
            <w:shd w:val="clear" w:color="auto" w:fill="EEF2F8"/>
          </w:tcPr>
          <w:p>
            <w:pPr>
              <w:spacing w:after="40" w:before="40"/>
            </w:pPr>
            <w:r/>
            <w:r>
              <w:rPr>
                <w:rFonts w:ascii="Arial" w:hAnsi="Arial"/>
                <w:b w:val="0"/>
                <w:i w:val="0"/>
                <w:sz w:val="18"/>
              </w:rPr>
              <w:t>Spec / proceso</w:t>
            </w:r>
          </w:p>
        </w:tc>
        <w:tc>
          <w:tcPr>
            <w:tcW w:type="dxa" w:w="2448"/>
            <w:shd w:val="clear" w:color="auto" w:fill="EEF2F8"/>
          </w:tcPr>
          <w:p>
            <w:pPr>
              <w:spacing w:after="40" w:before="40"/>
            </w:pPr>
            <w:r/>
            <w:r>
              <w:rPr>
                <w:rFonts w:ascii="Arial" w:hAnsi="Arial"/>
                <w:b w:val="0"/>
                <w:i w:val="0"/>
                <w:sz w:val="18"/>
              </w:rPr>
              <w:t>NNN-&lt;dom&gt;-&lt;slug&gt;</w:t>
            </w:r>
          </w:p>
        </w:tc>
        <w:tc>
          <w:tcPr>
            <w:tcW w:type="dxa" w:w="2016"/>
            <w:shd w:val="clear" w:color="auto" w:fill="EEF2F8"/>
          </w:tcPr>
          <w:p>
            <w:pPr>
              <w:spacing w:after="40" w:before="40"/>
            </w:pPr>
            <w:r/>
            <w:r>
              <w:rPr>
                <w:rFonts w:ascii="Arial" w:hAnsi="Arial"/>
                <w:b w:val="0"/>
                <w:i w:val="0"/>
                <w:sz w:val="18"/>
              </w:rPr>
              <w:t>014-inv-caducidades</w:t>
            </w:r>
          </w:p>
        </w:tc>
        <w:tc>
          <w:tcPr>
            <w:tcW w:type="dxa" w:w="2736"/>
            <w:shd w:val="clear" w:color="auto" w:fill="EEF2F8"/>
          </w:tcPr>
          <w:p>
            <w:pPr>
              <w:spacing w:after="40" w:before="40"/>
            </w:pPr>
            <w:r/>
            <w:r>
              <w:rPr>
                <w:rFonts w:ascii="Arial" w:hAnsi="Arial"/>
                <w:b w:val="0"/>
                <w:i w:val="0"/>
                <w:sz w:val="18"/>
              </w:rPr>
              <w:t>Carpeta en specs/</w:t>
            </w:r>
          </w:p>
        </w:tc>
      </w:tr>
      <w:tr>
        <w:tc>
          <w:tcPr>
            <w:tcW w:type="dxa" w:w="2160"/>
          </w:tcPr>
          <w:p>
            <w:pPr>
              <w:spacing w:after="40" w:before="40"/>
            </w:pPr>
            <w:r/>
            <w:r>
              <w:rPr>
                <w:rFonts w:ascii="Arial" w:hAnsi="Arial"/>
                <w:b w:val="0"/>
                <w:i w:val="0"/>
                <w:sz w:val="18"/>
              </w:rPr>
              <w:t>Tarea</w:t>
            </w:r>
          </w:p>
        </w:tc>
        <w:tc>
          <w:tcPr>
            <w:tcW w:type="dxa" w:w="2448"/>
          </w:tcPr>
          <w:p>
            <w:pPr>
              <w:spacing w:after="40" w:before="40"/>
            </w:pPr>
            <w:r/>
            <w:r>
              <w:rPr>
                <w:rFonts w:ascii="Arial" w:hAnsi="Arial"/>
                <w:b w:val="0"/>
                <w:i w:val="0"/>
                <w:sz w:val="18"/>
              </w:rPr>
              <w:t>T0NN (dentro de su spec)</w:t>
            </w:r>
          </w:p>
        </w:tc>
        <w:tc>
          <w:tcPr>
            <w:tcW w:type="dxa" w:w="2016"/>
          </w:tcPr>
          <w:p>
            <w:pPr>
              <w:spacing w:after="40" w:before="40"/>
            </w:pPr>
            <w:r/>
            <w:r>
              <w:rPr>
                <w:rFonts w:ascii="Arial" w:hAnsi="Arial"/>
                <w:b w:val="0"/>
                <w:i w:val="0"/>
                <w:sz w:val="18"/>
              </w:rPr>
              <w:t>T012</w:t>
            </w:r>
          </w:p>
        </w:tc>
        <w:tc>
          <w:tcPr>
            <w:tcW w:type="dxa" w:w="2736"/>
          </w:tcPr>
          <w:p>
            <w:pPr>
              <w:spacing w:after="40" w:before="40"/>
            </w:pPr>
            <w:r/>
            <w:r>
              <w:rPr>
                <w:rFonts w:ascii="Arial" w:hAnsi="Arial"/>
                <w:b w:val="0"/>
                <w:i w:val="0"/>
                <w:sz w:val="18"/>
              </w:rPr>
              <w:t>Dentro de tasks.md</w:t>
            </w:r>
          </w:p>
        </w:tc>
      </w:tr>
      <w:tr>
        <w:tc>
          <w:tcPr>
            <w:tcW w:type="dxa" w:w="2160"/>
            <w:shd w:val="clear" w:color="auto" w:fill="EEF2F8"/>
          </w:tcPr>
          <w:p>
            <w:pPr>
              <w:spacing w:after="40" w:before="40"/>
            </w:pPr>
            <w:r/>
            <w:r>
              <w:rPr>
                <w:rFonts w:ascii="Arial" w:hAnsi="Arial"/>
                <w:b w:val="0"/>
                <w:i w:val="0"/>
                <w:sz w:val="18"/>
              </w:rPr>
              <w:t>Decision tecnica</w:t>
            </w:r>
          </w:p>
        </w:tc>
        <w:tc>
          <w:tcPr>
            <w:tcW w:type="dxa" w:w="2448"/>
            <w:shd w:val="clear" w:color="auto" w:fill="EEF2F8"/>
          </w:tcPr>
          <w:p>
            <w:pPr>
              <w:spacing w:after="40" w:before="40"/>
            </w:pPr>
            <w:r/>
            <w:r>
              <w:rPr>
                <w:rFonts w:ascii="Arial" w:hAnsi="Arial"/>
                <w:b w:val="0"/>
                <w:i w:val="0"/>
                <w:sz w:val="18"/>
              </w:rPr>
              <w:t>ADR-NNN</w:t>
            </w:r>
          </w:p>
        </w:tc>
        <w:tc>
          <w:tcPr>
            <w:tcW w:type="dxa" w:w="2016"/>
            <w:shd w:val="clear" w:color="auto" w:fill="EEF2F8"/>
          </w:tcPr>
          <w:p>
            <w:pPr>
              <w:spacing w:after="40" w:before="40"/>
            </w:pPr>
            <w:r/>
            <w:r>
              <w:rPr>
                <w:rFonts w:ascii="Arial" w:hAnsi="Arial"/>
                <w:b w:val="0"/>
                <w:i w:val="0"/>
                <w:sz w:val="18"/>
              </w:rPr>
              <w:t>ADR-042</w:t>
            </w:r>
          </w:p>
        </w:tc>
        <w:tc>
          <w:tcPr>
            <w:tcW w:type="dxa" w:w="2736"/>
            <w:shd w:val="clear" w:color="auto" w:fill="EEF2F8"/>
          </w:tcPr>
          <w:p>
            <w:pPr>
              <w:spacing w:after="40" w:before="40"/>
            </w:pPr>
            <w:r/>
            <w:r>
              <w:rPr>
                <w:rFonts w:ascii="Arial" w:hAnsi="Arial"/>
                <w:b w:val="0"/>
                <w:i w:val="0"/>
                <w:sz w:val="18"/>
              </w:rPr>
              <w:t>docs/adr/</w:t>
            </w:r>
          </w:p>
        </w:tc>
      </w:tr>
    </w:tbl>
    <w:p>
      <w:pPr>
        <w:spacing w:after="80"/>
      </w:pPr>
    </w:p>
    <w:p>
      <w:pPr>
        <w:spacing w:after="120"/>
      </w:pPr>
      <w:r>
        <w:rPr>
          <w:b w:val="0"/>
          <w:i w:val="0"/>
          <w:sz w:val="21"/>
        </w:rPr>
        <w:t>Los diez dominios (DOM): CAT catalogo/PIM, PRC pricing, INV inventario, PUR compras, SAL ventas, BIL facturacion, FIN finanzas, CHN canales, SIC inteligencia competitiva, PLT plataforma. El identificador FR es la clave de union de la matriz; vive dentro del spec.md del proceso y se conserva intacto en plan, tareas y pruebas.</w:t>
      </w:r>
    </w:p>
    <w:p>
      <w:r>
        <w:br w:type="page"/>
      </w:r>
    </w:p>
    <w:p>
      <w:pPr>
        <w:pStyle w:val="Heading1"/>
      </w:pPr>
      <w:r>
        <w:t>5. El flujo proceso por proceso</w:t>
      </w:r>
    </w:p>
    <w:p>
      <w:pPr>
        <w:spacing w:after="120"/>
      </w:pPr>
      <w:r>
        <w:rPr>
          <w:b w:val="0"/>
          <w:i w:val="0"/>
          <w:sz w:val="21"/>
        </w:rPr>
        <w:t>Con cualquier herramienta, el trabajo real de este proyecto es ir proceso por proceso: establecer que se pide y comprobar que hay. Spec Kit estructura ese trabajo. El flujo tiene dos casos -verificar lo implementado y especificar lo nuevo- que convergen en la misma matriz.</w:t>
      </w:r>
    </w:p>
    <w:p>
      <w:pPr>
        <w:pStyle w:val="Heading2"/>
      </w:pPr>
      <w:r>
        <w:t>5.1 El bucle general</w:t>
      </w:r>
    </w:p>
    <w:p>
      <w:pPr>
        <w:spacing w:after="120"/>
      </w:pPr>
      <w:r>
        <w:rPr>
          <w:b w:val="0"/>
          <w:i w:val="0"/>
          <w:sz w:val="21"/>
        </w:rPr>
        <w:t>La unidad de trabajo es el proceso: una ficha del Manual, o un modulo ya codificado. Para cada proceso se decide si esta ya implementado (Caso A) o es nuevo (Caso B), se ejecuta el caso correspondiente y se actualiza la matriz. El sistema avanza hacia la fase de pruebas a medida que los procesos pasan a verde.</w:t>
      </w:r>
    </w:p>
    <w:p>
      <w:pPr>
        <w:pStyle w:val="Heading2"/>
      </w:pPr>
      <w:r>
        <w:t>5.2 Caso A: proceso ya implementado (verificacion)</w:t>
      </w:r>
    </w:p>
    <w:p>
      <w:pPr>
        <w:spacing w:after="120"/>
      </w:pPr>
      <w:r>
        <w:rPr>
          <w:b w:val="0"/>
          <w:i w:val="0"/>
          <w:sz w:val="21"/>
        </w:rPr>
        <w:t>Es el trabajo dominante de la fase F1. Para un proceso que ya tiene codigo:</w:t>
      </w:r>
    </w:p>
    <w:p>
      <w:pPr>
        <w:pStyle w:val="ListNumber"/>
        <w:spacing w:after="60"/>
      </w:pPr>
      <w:r>
        <w:rPr>
          <w:sz w:val="21"/>
        </w:rPr>
        <w:t>escribir la spec retrospectiva del proceso con /speckit.specify: que se le pide, con sus requisitos FR y sus criterios de aceptacion. Esta spec es "lo que piden", redactada desde el Manual, no desde el codigo.</w:t>
      </w:r>
    </w:p>
    <w:p>
      <w:pPr>
        <w:pStyle w:val="ListNumber"/>
        <w:spacing w:after="60"/>
      </w:pPr>
      <w:r>
        <w:rPr>
          <w:sz w:val="21"/>
        </w:rPr>
        <w:t>opcionalmente, generar un research.md que documente como funciona hoy el codigo, para tener ambas caras delante.</w:t>
      </w:r>
    </w:p>
    <w:p>
      <w:pPr>
        <w:pStyle w:val="ListNumber"/>
        <w:spacing w:after="60"/>
      </w:pPr>
      <w:r>
        <w:rPr>
          <w:sz w:val="21"/>
        </w:rPr>
        <w:t>ejecutar /speckit.analyze para cruzar la spec con lo que hay y detectar requisitos sin cobertura.</w:t>
      </w:r>
    </w:p>
    <w:p>
      <w:pPr>
        <w:pStyle w:val="ListNumber"/>
        <w:spacing w:after="60"/>
      </w:pPr>
      <w:r>
        <w:rPr>
          <w:sz w:val="21"/>
        </w:rPr>
        <w:t>comparar, criterio de aceptacion por criterio de aceptacion, lo que la spec pide contra lo que el codigo hace. Cada criterio queda verificado o con gap.</w:t>
      </w:r>
    </w:p>
    <w:p>
      <w:pPr>
        <w:pStyle w:val="ListNumber"/>
        <w:spacing w:after="60"/>
      </w:pPr>
      <w:r>
        <w:rPr>
          <w:sz w:val="21"/>
        </w:rPr>
        <w:t>registrar el resultado en la matriz: el proceso pasa a verificado, o a implementado con gap.</w:t>
      </w:r>
    </w:p>
    <w:p>
      <w:pPr>
        <w:pStyle w:val="ListNumber"/>
        <w:spacing w:after="60"/>
      </w:pPr>
      <w:r>
        <w:rPr>
          <w:sz w:val="21"/>
        </w:rPr>
        <w:t>para los gaps: generar plan y tareas para cerrarlos, e implementarlos.</w:t>
      </w:r>
    </w:p>
    <w:p>
      <w:pPr>
        <w:pStyle w:val="Heading2"/>
      </w:pPr>
      <w:r>
        <w:t>5.3 Caso B: proceso nuevo</w:t>
      </w:r>
    </w:p>
    <w:p>
      <w:pPr>
        <w:spacing w:after="120"/>
      </w:pPr>
      <w:r>
        <w:rPr>
          <w:b w:val="0"/>
          <w:i w:val="0"/>
          <w:sz w:val="21"/>
        </w:rPr>
        <w:t>Para un proceso del Manual que aun no esta implementado, el flujo es el ciclo SDD completo de Spec Kit:</w:t>
      </w:r>
    </w:p>
    <w:p>
      <w:pPr>
        <w:pStyle w:val="ListNumber"/>
        <w:spacing w:after="60"/>
      </w:pPr>
      <w:r>
        <w:rPr>
          <w:sz w:val="21"/>
        </w:rPr>
        <w:t>/speckit.specify a partir de la ficha aprobada del Manual.</w:t>
      </w:r>
    </w:p>
    <w:p>
      <w:pPr>
        <w:pStyle w:val="ListNumber"/>
        <w:spacing w:after="60"/>
      </w:pPr>
      <w:r>
        <w:rPr>
          <w:sz w:val="21"/>
        </w:rPr>
        <w:t>/speckit.clarify para resolver los [NEEDS CLARIFICATION].</w:t>
      </w:r>
    </w:p>
    <w:p>
      <w:pPr>
        <w:pStyle w:val="ListNumber"/>
        <w:spacing w:after="60"/>
      </w:pPr>
      <w:r>
        <w:rPr>
          <w:sz w:val="21"/>
        </w:rPr>
        <w:t>/speckit.plan para el diseno tecnico.</w:t>
      </w:r>
    </w:p>
    <w:p>
      <w:pPr>
        <w:pStyle w:val="ListNumber"/>
        <w:spacing w:after="60"/>
      </w:pPr>
      <w:r>
        <w:rPr>
          <w:sz w:val="21"/>
        </w:rPr>
        <w:t>/speckit.tasks para la lista de tareas.</w:t>
      </w:r>
    </w:p>
    <w:p>
      <w:pPr>
        <w:pStyle w:val="ListNumber"/>
        <w:spacing w:after="60"/>
      </w:pPr>
      <w:r>
        <w:rPr>
          <w:sz w:val="21"/>
        </w:rPr>
        <w:t>/speckit.analyze como puerta de cobertura.</w:t>
      </w:r>
    </w:p>
    <w:p>
      <w:pPr>
        <w:pStyle w:val="ListNumber"/>
        <w:spacing w:after="60"/>
      </w:pPr>
      <w:r>
        <w:rPr>
          <w:sz w:val="21"/>
        </w:rPr>
        <w:t>/speckit.implement, y verificacion con checklists.</w:t>
      </w:r>
    </w:p>
    <w:p>
      <w:pPr>
        <w:pStyle w:val="Heading2"/>
      </w:pPr>
      <w:r>
        <w:t>5.4 El cierre del lazo</w:t>
      </w:r>
    </w:p>
    <w:p>
      <w:pPr>
        <w:spacing w:after="120"/>
      </w:pPr>
      <w:r>
        <w:rPr>
          <w:b w:val="0"/>
          <w:i w:val="0"/>
          <w:sz w:val="21"/>
        </w:rPr>
        <w:t>En ambos casos, el ultimo paso es el mismo y es el que cierra la brecha entre los tres mundos: se actualiza la matriz con el identificador de spec y el estado de verificacion, y se anota en la ficha del Manual el identificador FR del proceso. El Manual y las specs quedan referenciandose mutuamente.</w:t>
      </w:r>
    </w:p>
    <w:tbl>
      <w:tblPr>
        <w:tblW w:type="auto" w:w="0"/>
        <w:jc w:val="center"/>
        <w:tblLayout w:type="fixed"/>
        <w:tblLook w:firstColumn="1" w:firstRow="1" w:lastColumn="0" w:lastRow="0" w:noHBand="0" w:noVBand="1" w:val="04A0"/>
      </w:tblPr>
      <w:tblGrid>
        <w:gridCol w:w="9360"/>
      </w:tblGrid>
      <w:tr>
        <w:tc>
          <w:tcPr>
            <w:tcW w:type="dxa" w:w="9360"/>
            <w:shd w:val="clear" w:color="auto" w:fill="FFF4D6"/>
          </w:tcPr>
          <w:p>
            <w:pPr>
              <w:spacing w:after="60"/>
            </w:pPr>
            <w:r/>
            <w:r>
              <w:rPr>
                <w:b/>
                <w:color w:val="8A5A00"/>
                <w:sz w:val="19"/>
              </w:rPr>
              <w:t>NOTA  ·  POR QUE ESCRIBIR LA SPEC AUNQUE EL CODIGO YA EXISTA</w:t>
            </w:r>
          </w:p>
          <w:p>
            <w:pPr>
              <w:spacing w:after="40"/>
            </w:pPr>
            <w:r>
              <w:rPr>
                <w:sz w:val="19"/>
              </w:rPr>
              <w:t>En el Caso A puede parecer redundante escribir la spec de algo ya programado. No lo es: la spec es "lo que el negocio pide", y solo teniendola por escrito y con criterios verificables se puede afirmar que el codigo cumple. Sin spec, "verificar" se reduce a una opinion. La spec retrospectiva es, ademas, la que permite que el sistema entre algun dia en una fase de pruebas con criterios objetivos.</w:t>
            </w:r>
          </w:p>
        </w:tc>
      </w:tr>
    </w:tbl>
    <w:p>
      <w:pPr>
        <w:spacing w:after="80"/>
      </w:pPr>
    </w:p>
    <w:p>
      <w:r>
        <w:br w:type="page"/>
      </w:r>
    </w:p>
    <w:p>
      <w:pPr>
        <w:pStyle w:val="Heading1"/>
      </w:pPr>
      <w:r>
        <w:t>6. La Matriz de Trazabilidad y Verificacion</w:t>
      </w:r>
    </w:p>
    <w:p>
      <w:pPr>
        <w:spacing w:after="120"/>
      </w:pPr>
      <w:r>
        <w:rPr>
          <w:b w:val="0"/>
          <w:i w:val="0"/>
          <w:sz w:val="21"/>
        </w:rPr>
        <w:t>La matriz es el registro vivo del estado real de cada requisito. Frente a una matriz de trazabilidad clasica, esta pone el acento en la verificacion, porque es lo que el proyecto necesita ahora. Se entrega como fichero Excel adjunto.</w:t>
      </w:r>
    </w:p>
    <w:p>
      <w:pPr>
        <w:pStyle w:val="Heading2"/>
      </w:pPr>
      <w:r>
        <w:t>6.1 Estructura</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shd w:val="clear" w:color="auto" w:fill="1F3355"/>
          </w:tcPr>
          <w:p>
            <w:pPr>
              <w:spacing w:after="40" w:before="40"/>
            </w:pPr>
            <w:r/>
            <w:r>
              <w:rPr>
                <w:rFonts w:ascii="Arial" w:hAnsi="Arial"/>
                <w:b/>
                <w:i w:val="0"/>
                <w:color w:val="FFFFFF"/>
                <w:sz w:val="18"/>
              </w:rPr>
              <w:t>Columna</w:t>
            </w:r>
          </w:p>
        </w:tc>
        <w:tc>
          <w:tcPr>
            <w:tcW w:type="dxa" w:w="6624"/>
            <w:shd w:val="clear" w:color="auto" w:fill="1F3355"/>
          </w:tcPr>
          <w:p>
            <w:pPr>
              <w:spacing w:after="40" w:before="40"/>
            </w:pPr>
            <w:r/>
            <w:r>
              <w:rPr>
                <w:rFonts w:ascii="Arial" w:hAnsi="Arial"/>
                <w:b/>
                <w:i w:val="0"/>
                <w:color w:val="FFFFFF"/>
                <w:sz w:val="18"/>
              </w:rPr>
              <w:t>Contenido</w:t>
            </w:r>
          </w:p>
        </w:tc>
      </w:tr>
      <w:tr>
        <w:tc>
          <w:tcPr>
            <w:tcW w:type="dxa" w:w="2736"/>
          </w:tcPr>
          <w:p>
            <w:pPr>
              <w:spacing w:after="40" w:before="40"/>
            </w:pPr>
            <w:r/>
            <w:r>
              <w:rPr>
                <w:rFonts w:ascii="Arial" w:hAnsi="Arial"/>
                <w:b w:val="0"/>
                <w:i w:val="0"/>
                <w:sz w:val="18"/>
              </w:rPr>
              <w:t>ID Requisito</w:t>
            </w:r>
          </w:p>
        </w:tc>
        <w:tc>
          <w:tcPr>
            <w:tcW w:type="dxa" w:w="6624"/>
          </w:tcPr>
          <w:p>
            <w:pPr>
              <w:spacing w:after="40" w:before="40"/>
            </w:pPr>
            <w:r/>
            <w:r>
              <w:rPr>
                <w:rFonts w:ascii="Arial" w:hAnsi="Arial"/>
                <w:b w:val="0"/>
                <w:i w:val="0"/>
                <w:sz w:val="18"/>
              </w:rPr>
              <w:t>FR-&lt;DOM&gt;-NNN. La clave de union.</w:t>
            </w:r>
          </w:p>
        </w:tc>
      </w:tr>
      <w:tr>
        <w:tc>
          <w:tcPr>
            <w:tcW w:type="dxa" w:w="2736"/>
            <w:shd w:val="clear" w:color="auto" w:fill="EEF2F8"/>
          </w:tcPr>
          <w:p>
            <w:pPr>
              <w:spacing w:after="40" w:before="40"/>
            </w:pPr>
            <w:r/>
            <w:r>
              <w:rPr>
                <w:rFonts w:ascii="Arial" w:hAnsi="Arial"/>
                <w:b w:val="0"/>
                <w:i w:val="0"/>
                <w:sz w:val="18"/>
              </w:rPr>
              <w:t>Descripcion</w:t>
            </w:r>
          </w:p>
        </w:tc>
        <w:tc>
          <w:tcPr>
            <w:tcW w:type="dxa" w:w="6624"/>
            <w:shd w:val="clear" w:color="auto" w:fill="EEF2F8"/>
          </w:tcPr>
          <w:p>
            <w:pPr>
              <w:spacing w:after="40" w:before="40"/>
            </w:pPr>
            <w:r/>
            <w:r>
              <w:rPr>
                <w:rFonts w:ascii="Arial" w:hAnsi="Arial"/>
                <w:b w:val="0"/>
                <w:i w:val="0"/>
                <w:sz w:val="18"/>
              </w:rPr>
              <w:t>El enunciado verificable del requisito.</w:t>
            </w:r>
          </w:p>
        </w:tc>
      </w:tr>
      <w:tr>
        <w:tc>
          <w:tcPr>
            <w:tcW w:type="dxa" w:w="2736"/>
          </w:tcPr>
          <w:p>
            <w:pPr>
              <w:spacing w:after="40" w:before="40"/>
            </w:pPr>
            <w:r/>
            <w:r>
              <w:rPr>
                <w:rFonts w:ascii="Arial" w:hAnsi="Arial"/>
                <w:b w:val="0"/>
                <w:i w:val="0"/>
                <w:sz w:val="18"/>
              </w:rPr>
              <w:t>Dominio</w:t>
            </w:r>
          </w:p>
        </w:tc>
        <w:tc>
          <w:tcPr>
            <w:tcW w:type="dxa" w:w="6624"/>
          </w:tcPr>
          <w:p>
            <w:pPr>
              <w:spacing w:after="40" w:before="40"/>
            </w:pPr>
            <w:r/>
            <w:r>
              <w:rPr>
                <w:rFonts w:ascii="Arial" w:hAnsi="Arial"/>
                <w:b w:val="0"/>
                <w:i w:val="0"/>
                <w:sz w:val="18"/>
              </w:rPr>
              <w:t>Uno de los diez dominios.</w:t>
            </w:r>
          </w:p>
        </w:tc>
      </w:tr>
      <w:tr>
        <w:tc>
          <w:tcPr>
            <w:tcW w:type="dxa" w:w="2736"/>
            <w:shd w:val="clear" w:color="auto" w:fill="EEF2F8"/>
          </w:tcPr>
          <w:p>
            <w:pPr>
              <w:spacing w:after="40" w:before="40"/>
            </w:pPr>
            <w:r/>
            <w:r>
              <w:rPr>
                <w:rFonts w:ascii="Arial" w:hAnsi="Arial"/>
                <w:b w:val="0"/>
                <w:i w:val="0"/>
                <w:sz w:val="18"/>
              </w:rPr>
              <w:t>Origen (Manual)</w:t>
            </w:r>
          </w:p>
        </w:tc>
        <w:tc>
          <w:tcPr>
            <w:tcW w:type="dxa" w:w="6624"/>
            <w:shd w:val="clear" w:color="auto" w:fill="EEF2F8"/>
          </w:tcPr>
          <w:p>
            <w:pPr>
              <w:spacing w:after="40" w:before="40"/>
            </w:pPr>
            <w:r/>
            <w:r>
              <w:rPr>
                <w:rFonts w:ascii="Arial" w:hAnsi="Arial"/>
                <w:b w:val="0"/>
                <w:i w:val="0"/>
                <w:sz w:val="18"/>
              </w:rPr>
              <w:t>Capitulo y ficha del Manual, o decision de plataforma.</w:t>
            </w:r>
          </w:p>
        </w:tc>
      </w:tr>
      <w:tr>
        <w:tc>
          <w:tcPr>
            <w:tcW w:type="dxa" w:w="2736"/>
          </w:tcPr>
          <w:p>
            <w:pPr>
              <w:spacing w:after="40" w:before="40"/>
            </w:pPr>
            <w:r/>
            <w:r>
              <w:rPr>
                <w:rFonts w:ascii="Arial" w:hAnsi="Arial"/>
                <w:b w:val="0"/>
                <w:i w:val="0"/>
                <w:sz w:val="18"/>
              </w:rPr>
              <w:t>Spec</w:t>
            </w:r>
          </w:p>
        </w:tc>
        <w:tc>
          <w:tcPr>
            <w:tcW w:type="dxa" w:w="6624"/>
          </w:tcPr>
          <w:p>
            <w:pPr>
              <w:spacing w:after="40" w:before="40"/>
            </w:pPr>
            <w:r/>
            <w:r>
              <w:rPr>
                <w:rFonts w:ascii="Arial" w:hAnsi="Arial"/>
                <w:b w:val="0"/>
                <w:i w:val="0"/>
                <w:sz w:val="18"/>
              </w:rPr>
              <w:t>Carpeta specs/NNN-... que lo contiene.</w:t>
            </w:r>
          </w:p>
        </w:tc>
      </w:tr>
      <w:tr>
        <w:tc>
          <w:tcPr>
            <w:tcW w:type="dxa" w:w="2736"/>
            <w:shd w:val="clear" w:color="auto" w:fill="EEF2F8"/>
          </w:tcPr>
          <w:p>
            <w:pPr>
              <w:spacing w:after="40" w:before="40"/>
            </w:pPr>
            <w:r/>
            <w:r>
              <w:rPr>
                <w:rFonts w:ascii="Arial" w:hAnsi="Arial"/>
                <w:b w:val="0"/>
                <w:i w:val="0"/>
                <w:sz w:val="18"/>
              </w:rPr>
              <w:t>Estado del requisito</w:t>
            </w:r>
          </w:p>
        </w:tc>
        <w:tc>
          <w:tcPr>
            <w:tcW w:type="dxa" w:w="6624"/>
            <w:shd w:val="clear" w:color="auto" w:fill="EEF2F8"/>
          </w:tcPr>
          <w:p>
            <w:pPr>
              <w:spacing w:after="40" w:before="40"/>
            </w:pPr>
            <w:r/>
            <w:r>
              <w:rPr>
                <w:rFonts w:ascii="Arial" w:hAnsi="Arial"/>
                <w:b w:val="0"/>
                <w:i w:val="0"/>
                <w:sz w:val="18"/>
              </w:rPr>
              <w:t>Borrador / Revisado / Aprobado.</w:t>
            </w:r>
          </w:p>
        </w:tc>
      </w:tr>
      <w:tr>
        <w:tc>
          <w:tcPr>
            <w:tcW w:type="dxa" w:w="2736"/>
          </w:tcPr>
          <w:p>
            <w:pPr>
              <w:spacing w:after="40" w:before="40"/>
            </w:pPr>
            <w:r/>
            <w:r>
              <w:rPr>
                <w:rFonts w:ascii="Arial" w:hAnsi="Arial"/>
                <w:b w:val="0"/>
                <w:i w:val="0"/>
                <w:sz w:val="18"/>
              </w:rPr>
              <w:t>Tareas</w:t>
            </w:r>
          </w:p>
        </w:tc>
        <w:tc>
          <w:tcPr>
            <w:tcW w:type="dxa" w:w="6624"/>
          </w:tcPr>
          <w:p>
            <w:pPr>
              <w:spacing w:after="40" w:before="40"/>
            </w:pPr>
            <w:r/>
            <w:r>
              <w:rPr>
                <w:rFonts w:ascii="Arial" w:hAnsi="Arial"/>
                <w:b w:val="0"/>
                <w:i w:val="0"/>
                <w:sz w:val="18"/>
              </w:rPr>
              <w:t>Identificadores de tarea en tasks.md.</w:t>
            </w:r>
          </w:p>
        </w:tc>
      </w:tr>
      <w:tr>
        <w:tc>
          <w:tcPr>
            <w:tcW w:type="dxa" w:w="2736"/>
            <w:shd w:val="clear" w:color="auto" w:fill="EEF2F8"/>
          </w:tcPr>
          <w:p>
            <w:pPr>
              <w:spacing w:after="40" w:before="40"/>
            </w:pPr>
            <w:r/>
            <w:r>
              <w:rPr>
                <w:rFonts w:ascii="Arial" w:hAnsi="Arial"/>
                <w:b w:val="0"/>
                <w:i w:val="0"/>
                <w:sz w:val="18"/>
              </w:rPr>
              <w:t>Diseno / ADR</w:t>
            </w:r>
          </w:p>
        </w:tc>
        <w:tc>
          <w:tcPr>
            <w:tcW w:type="dxa" w:w="6624"/>
            <w:shd w:val="clear" w:color="auto" w:fill="EEF2F8"/>
          </w:tcPr>
          <w:p>
            <w:pPr>
              <w:spacing w:after="40" w:before="40"/>
            </w:pPr>
            <w:r/>
            <w:r>
              <w:rPr>
                <w:rFonts w:ascii="Arial" w:hAnsi="Arial"/>
                <w:b w:val="0"/>
                <w:i w:val="0"/>
                <w:sz w:val="18"/>
              </w:rPr>
              <w:t>ADR o seccion del plan que lo gobierna.</w:t>
            </w:r>
          </w:p>
        </w:tc>
      </w:tr>
      <w:tr>
        <w:tc>
          <w:tcPr>
            <w:tcW w:type="dxa" w:w="2736"/>
          </w:tcPr>
          <w:p>
            <w:pPr>
              <w:spacing w:after="40" w:before="40"/>
            </w:pPr>
            <w:r/>
            <w:r>
              <w:rPr>
                <w:rFonts w:ascii="Arial" w:hAnsi="Arial"/>
                <w:b w:val="0"/>
                <w:i w:val="0"/>
                <w:sz w:val="18"/>
              </w:rPr>
              <w:t>Estado implementacion</w:t>
            </w:r>
          </w:p>
        </w:tc>
        <w:tc>
          <w:tcPr>
            <w:tcW w:type="dxa" w:w="6624"/>
          </w:tcPr>
          <w:p>
            <w:pPr>
              <w:spacing w:after="40" w:before="40"/>
            </w:pPr>
            <w:r/>
            <w:r>
              <w:rPr>
                <w:rFonts w:ascii="Arial" w:hAnsi="Arial"/>
                <w:b w:val="0"/>
                <w:i w:val="0"/>
                <w:sz w:val="18"/>
              </w:rPr>
              <w:t>Pendiente / Implementado sin verificar / Implementado con gap / Verificado.</w:t>
            </w:r>
          </w:p>
        </w:tc>
      </w:tr>
      <w:tr>
        <w:tc>
          <w:tcPr>
            <w:tcW w:type="dxa" w:w="2736"/>
            <w:shd w:val="clear" w:color="auto" w:fill="EEF2F8"/>
          </w:tcPr>
          <w:p>
            <w:pPr>
              <w:spacing w:after="40" w:before="40"/>
            </w:pPr>
            <w:r/>
            <w:r>
              <w:rPr>
                <w:rFonts w:ascii="Arial" w:hAnsi="Arial"/>
                <w:b w:val="0"/>
                <w:i w:val="0"/>
                <w:sz w:val="18"/>
              </w:rPr>
              <w:t>Resultado de verificacion</w:t>
            </w:r>
          </w:p>
        </w:tc>
        <w:tc>
          <w:tcPr>
            <w:tcW w:type="dxa" w:w="6624"/>
            <w:shd w:val="clear" w:color="auto" w:fill="EEF2F8"/>
          </w:tcPr>
          <w:p>
            <w:pPr>
              <w:spacing w:after="40" w:before="40"/>
            </w:pPr>
            <w:r/>
            <w:r>
              <w:rPr>
                <w:rFonts w:ascii="Arial" w:hAnsi="Arial"/>
                <w:b w:val="0"/>
                <w:i w:val="0"/>
                <w:sz w:val="18"/>
              </w:rPr>
              <w:t>Criterios verificados frente al total; descripcion del gap si lo hay.</w:t>
            </w:r>
          </w:p>
        </w:tc>
      </w:tr>
      <w:tr>
        <w:tc>
          <w:tcPr>
            <w:tcW w:type="dxa" w:w="2736"/>
          </w:tcPr>
          <w:p>
            <w:pPr>
              <w:spacing w:after="40" w:before="40"/>
            </w:pPr>
            <w:r/>
            <w:r>
              <w:rPr>
                <w:rFonts w:ascii="Arial" w:hAnsi="Arial"/>
                <w:b w:val="0"/>
                <w:i w:val="0"/>
                <w:sz w:val="18"/>
              </w:rPr>
              <w:t>Prueba(s)</w:t>
            </w:r>
          </w:p>
        </w:tc>
        <w:tc>
          <w:tcPr>
            <w:tcW w:type="dxa" w:w="6624"/>
          </w:tcPr>
          <w:p>
            <w:pPr>
              <w:spacing w:after="40" w:before="40"/>
            </w:pPr>
            <w:r/>
            <w:r>
              <w:rPr>
                <w:rFonts w:ascii="Arial" w:hAnsi="Arial"/>
                <w:b w:val="0"/>
                <w:i w:val="0"/>
                <w:sz w:val="18"/>
              </w:rPr>
              <w:t>Casos de prueba que lo cubren.</w:t>
            </w:r>
          </w:p>
        </w:tc>
      </w:tr>
      <w:tr>
        <w:tc>
          <w:tcPr>
            <w:tcW w:type="dxa" w:w="2736"/>
            <w:shd w:val="clear" w:color="auto" w:fill="EEF2F8"/>
          </w:tcPr>
          <w:p>
            <w:pPr>
              <w:spacing w:after="40" w:before="40"/>
            </w:pPr>
            <w:r/>
            <w:r>
              <w:rPr>
                <w:rFonts w:ascii="Arial" w:hAnsi="Arial"/>
                <w:b w:val="0"/>
                <w:i w:val="0"/>
                <w:sz w:val="18"/>
              </w:rPr>
              <w:t>Notas</w:t>
            </w:r>
          </w:p>
        </w:tc>
        <w:tc>
          <w:tcPr>
            <w:tcW w:type="dxa" w:w="6624"/>
            <w:shd w:val="clear" w:color="auto" w:fill="EEF2F8"/>
          </w:tcPr>
          <w:p>
            <w:pPr>
              <w:spacing w:after="40" w:before="40"/>
            </w:pPr>
            <w:r/>
            <w:r>
              <w:rPr>
                <w:rFonts w:ascii="Arial" w:hAnsi="Arial"/>
                <w:b w:val="0"/>
                <w:i w:val="0"/>
                <w:sz w:val="18"/>
              </w:rPr>
              <w:t>Observaciones, decisiones pendientes, riesgos.</w:t>
            </w:r>
          </w:p>
        </w:tc>
      </w:tr>
    </w:tbl>
    <w:p>
      <w:pPr>
        <w:spacing w:after="80"/>
      </w:pPr>
    </w:p>
    <w:p>
      <w:pPr>
        <w:pStyle w:val="Heading2"/>
      </w:pPr>
      <w:r>
        <w:t>6.2 Los estados de implementacion</w:t>
      </w:r>
    </w:p>
    <w:p>
      <w:pPr>
        <w:spacing w:after="120"/>
      </w:pPr>
      <w:r>
        <w:rPr>
          <w:b w:val="0"/>
          <w:i w:val="0"/>
          <w:sz w:val="21"/>
        </w:rPr>
        <w:t>La columna de estado es la que refleja la realidad del sistema. Cuatro valores: Pendiente (no hay codigo); Implementado sin verificar (hay codigo, pero no se ha contrastado contra la spec; es el estado de casi todo lo actual); Implementado con gap (verificado, y la implementacion no cumple algun criterio); y Verificado (la implementacion cumple todos los criterios de aceptacion). El sistema esta listo para la fase de pruebas cuando no quedan requisitos en los tres primeros estados.</w:t>
      </w:r>
    </w:p>
    <w:p>
      <w:pPr>
        <w:pStyle w:val="Heading2"/>
      </w:pPr>
      <w:r>
        <w:t>6.3 Como se mantiene</w:t>
      </w:r>
    </w:p>
    <w:p>
      <w:pPr>
        <w:spacing w:after="120"/>
      </w:pPr>
      <w:r>
        <w:rPr>
          <w:b w:val="0"/>
          <w:i w:val="0"/>
          <w:sz w:val="21"/>
        </w:rPr>
        <w:t>La matriz tiene tres momentos de actualizacion obligatorios: al registrar un requisito (se crea la fila), al verificar un proceso (se completan las columnas de verificacion), y al cerrar un gap (el estado pasa a Verificado). Mantenerla al dia forma parte de la Definicion de Hecho. Responsable: el Scrum Master, con apoyo del PM.</w:t>
      </w:r>
    </w:p>
    <w:tbl>
      <w:tblPr>
        <w:tblW w:type="auto" w:w="0"/>
        <w:jc w:val="center"/>
        <w:tblLayout w:type="fixed"/>
        <w:tblLook w:firstColumn="1" w:firstRow="1" w:lastColumn="0" w:lastRow="0" w:noHBand="0" w:noVBand="1" w:val="04A0"/>
      </w:tblPr>
      <w:tblGrid>
        <w:gridCol w:w="9360"/>
      </w:tblGrid>
      <w:tr>
        <w:tc>
          <w:tcPr>
            <w:tcW w:type="dxa" w:w="9360"/>
            <w:shd w:val="clear" w:color="auto" w:fill="FFF4D6"/>
          </w:tcPr>
          <w:p>
            <w:pPr>
              <w:spacing w:after="60"/>
            </w:pPr>
            <w:r/>
            <w:r>
              <w:rPr>
                <w:b/>
                <w:color w:val="8A5A00"/>
                <w:sz w:val="19"/>
              </w:rPr>
              <w:t>NOTA  ·  ESTADO DE LA MATRIZ ADJUNTA</w:t>
            </w:r>
          </w:p>
          <w:p>
            <w:pPr>
              <w:spacing w:after="40"/>
            </w:pPr>
            <w:r>
              <w:rPr>
                <w:sz w:val="19"/>
              </w:rPr>
              <w:t>La matriz adjunta se entrega prerrellenada con el inventario de lo construido. Casi todas las filas estan en estado "Implementado sin verificar": es el reflejo honesto de un sistema que aun no se ha probado. El trabajo de la fase F1 es llevarlas a "Verificado". Las celdas en amarillo requieren confirmacion del equipo.</w:t>
            </w:r>
          </w:p>
        </w:tc>
      </w:tr>
    </w:tbl>
    <w:p>
      <w:pPr>
        <w:spacing w:after="80"/>
      </w:pPr>
    </w:p>
    <w:p>
      <w:r>
        <w:br w:type="page"/>
      </w:r>
    </w:p>
    <w:p>
      <w:pPr>
        <w:pStyle w:val="Heading1"/>
      </w:pPr>
      <w:r>
        <w:t>7. Gobernanza: roles, responsabilidades y puertas</w:t>
      </w:r>
    </w:p>
    <w:p>
      <w:pPr>
        <w:pStyle w:val="Heading2"/>
      </w:pPr>
      <w:r>
        <w:t>7.1 Roles</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val="clear" w:color="auto" w:fill="1F3355"/>
          </w:tcPr>
          <w:p>
            <w:pPr>
              <w:spacing w:after="40" w:before="40"/>
            </w:pPr>
            <w:r/>
            <w:r>
              <w:rPr>
                <w:rFonts w:ascii="Arial" w:hAnsi="Arial"/>
                <w:b/>
                <w:i w:val="0"/>
                <w:color w:val="FFFFFF"/>
                <w:sz w:val="18"/>
              </w:rPr>
              <w:t>Rol</w:t>
            </w:r>
          </w:p>
        </w:tc>
        <w:tc>
          <w:tcPr>
            <w:tcW w:type="dxa" w:w="6768"/>
            <w:shd w:val="clear" w:color="auto" w:fill="1F3355"/>
          </w:tcPr>
          <w:p>
            <w:pPr>
              <w:spacing w:after="40" w:before="40"/>
            </w:pPr>
            <w:r/>
            <w:r>
              <w:rPr>
                <w:rFonts w:ascii="Arial" w:hAnsi="Arial"/>
                <w:b/>
                <w:i w:val="0"/>
                <w:color w:val="FFFFFF"/>
                <w:sz w:val="18"/>
              </w:rPr>
              <w:t>Responsabilidad principal</w:t>
            </w:r>
          </w:p>
        </w:tc>
      </w:tr>
      <w:tr>
        <w:tc>
          <w:tcPr>
            <w:tcW w:type="dxa" w:w="2592"/>
          </w:tcPr>
          <w:p>
            <w:pPr>
              <w:spacing w:after="40" w:before="40"/>
            </w:pPr>
            <w:r/>
            <w:r>
              <w:rPr>
                <w:rFonts w:ascii="Arial" w:hAnsi="Arial"/>
                <w:b w:val="0"/>
                <w:i w:val="0"/>
                <w:sz w:val="18"/>
              </w:rPr>
              <w:t>Product Owner de negocio</w:t>
            </w:r>
          </w:p>
        </w:tc>
        <w:tc>
          <w:tcPr>
            <w:tcW w:type="dxa" w:w="6768"/>
          </w:tcPr>
          <w:p>
            <w:pPr>
              <w:spacing w:after="40" w:before="40"/>
            </w:pPr>
            <w:r/>
            <w:r>
              <w:rPr>
                <w:rFonts w:ascii="Arial" w:hAnsi="Arial"/>
                <w:b w:val="0"/>
                <w:i w:val="0"/>
                <w:sz w:val="18"/>
              </w:rPr>
              <w:t>Define y aprueba el proceso de negocio y el requisito. Lado MT.</w:t>
            </w:r>
          </w:p>
        </w:tc>
      </w:tr>
      <w:tr>
        <w:tc>
          <w:tcPr>
            <w:tcW w:type="dxa" w:w="2592"/>
            <w:shd w:val="clear" w:color="auto" w:fill="EEF2F8"/>
          </w:tcPr>
          <w:p>
            <w:pPr>
              <w:spacing w:after="40" w:before="40"/>
            </w:pPr>
            <w:r/>
            <w:r>
              <w:rPr>
                <w:rFonts w:ascii="Arial" w:hAnsi="Arial"/>
                <w:b w:val="0"/>
                <w:i w:val="0"/>
                <w:sz w:val="18"/>
              </w:rPr>
              <w:t>Analista / PM</w:t>
            </w:r>
          </w:p>
        </w:tc>
        <w:tc>
          <w:tcPr>
            <w:tcW w:type="dxa" w:w="6768"/>
            <w:shd w:val="clear" w:color="auto" w:fill="EEF2F8"/>
          </w:tcPr>
          <w:p>
            <w:pPr>
              <w:spacing w:after="40" w:before="40"/>
            </w:pPr>
            <w:r/>
            <w:r>
              <w:rPr>
                <w:rFonts w:ascii="Arial" w:hAnsi="Arial"/>
                <w:b w:val="0"/>
                <w:i w:val="0"/>
                <w:sz w:val="18"/>
              </w:rPr>
              <w:t>Escribe y mantiene las specs; ejecuta specify y clarify.</w:t>
            </w:r>
          </w:p>
        </w:tc>
      </w:tr>
      <w:tr>
        <w:tc>
          <w:tcPr>
            <w:tcW w:type="dxa" w:w="2592"/>
          </w:tcPr>
          <w:p>
            <w:pPr>
              <w:spacing w:after="40" w:before="40"/>
            </w:pPr>
            <w:r/>
            <w:r>
              <w:rPr>
                <w:rFonts w:ascii="Arial" w:hAnsi="Arial"/>
                <w:b w:val="0"/>
                <w:i w:val="0"/>
                <w:sz w:val="18"/>
              </w:rPr>
              <w:t>Arquitecto</w:t>
            </w:r>
          </w:p>
        </w:tc>
        <w:tc>
          <w:tcPr>
            <w:tcW w:type="dxa" w:w="6768"/>
          </w:tcPr>
          <w:p>
            <w:pPr>
              <w:spacing w:after="40" w:before="40"/>
            </w:pPr>
            <w:r/>
            <w:r>
              <w:rPr>
                <w:rFonts w:ascii="Arial" w:hAnsi="Arial"/>
                <w:b w:val="0"/>
                <w:i w:val="0"/>
                <w:sz w:val="18"/>
              </w:rPr>
              <w:t>Constitucion, plan tecnico, ADR.</w:t>
            </w:r>
          </w:p>
        </w:tc>
      </w:tr>
      <w:tr>
        <w:tc>
          <w:tcPr>
            <w:tcW w:type="dxa" w:w="2592"/>
            <w:shd w:val="clear" w:color="auto" w:fill="EEF2F8"/>
          </w:tcPr>
          <w:p>
            <w:pPr>
              <w:spacing w:after="40" w:before="40"/>
            </w:pPr>
            <w:r/>
            <w:r>
              <w:rPr>
                <w:rFonts w:ascii="Arial" w:hAnsi="Arial"/>
                <w:b w:val="0"/>
                <w:i w:val="0"/>
                <w:sz w:val="18"/>
              </w:rPr>
              <w:t>Scrum Master</w:t>
            </w:r>
          </w:p>
        </w:tc>
        <w:tc>
          <w:tcPr>
            <w:tcW w:type="dxa" w:w="6768"/>
            <w:shd w:val="clear" w:color="auto" w:fill="EEF2F8"/>
          </w:tcPr>
          <w:p>
            <w:pPr>
              <w:spacing w:after="40" w:before="40"/>
            </w:pPr>
            <w:r/>
            <w:r>
              <w:rPr>
                <w:rFonts w:ascii="Arial" w:hAnsi="Arial"/>
                <w:b w:val="0"/>
                <w:i w:val="0"/>
                <w:sz w:val="18"/>
              </w:rPr>
              <w:t>Tareas, matriz de trazabilidad y verificacion, workflows.</w:t>
            </w:r>
          </w:p>
        </w:tc>
      </w:tr>
      <w:tr>
        <w:tc>
          <w:tcPr>
            <w:tcW w:type="dxa" w:w="2592"/>
          </w:tcPr>
          <w:p>
            <w:pPr>
              <w:spacing w:after="40" w:before="40"/>
            </w:pPr>
            <w:r/>
            <w:r>
              <w:rPr>
                <w:rFonts w:ascii="Arial" w:hAnsi="Arial"/>
                <w:b w:val="0"/>
                <w:i w:val="0"/>
                <w:sz w:val="18"/>
              </w:rPr>
              <w:t>Desarrollo</w:t>
            </w:r>
          </w:p>
        </w:tc>
        <w:tc>
          <w:tcPr>
            <w:tcW w:type="dxa" w:w="6768"/>
          </w:tcPr>
          <w:p>
            <w:pPr>
              <w:spacing w:after="40" w:before="40"/>
            </w:pPr>
            <w:r/>
            <w:r>
              <w:rPr>
                <w:rFonts w:ascii="Arial" w:hAnsi="Arial"/>
                <w:b w:val="0"/>
                <w:i w:val="0"/>
                <w:sz w:val="18"/>
              </w:rPr>
              <w:t>Implementacion de las tareas y sus pruebas.</w:t>
            </w:r>
          </w:p>
        </w:tc>
      </w:tr>
      <w:tr>
        <w:tc>
          <w:tcPr>
            <w:tcW w:type="dxa" w:w="2592"/>
            <w:shd w:val="clear" w:color="auto" w:fill="EEF2F8"/>
          </w:tcPr>
          <w:p>
            <w:pPr>
              <w:spacing w:after="40" w:before="40"/>
            </w:pPr>
            <w:r/>
            <w:r>
              <w:rPr>
                <w:rFonts w:ascii="Arial" w:hAnsi="Arial"/>
                <w:b w:val="0"/>
                <w:i w:val="0"/>
                <w:sz w:val="18"/>
              </w:rPr>
              <w:t>Revision / QA</w:t>
            </w:r>
          </w:p>
        </w:tc>
        <w:tc>
          <w:tcPr>
            <w:tcW w:type="dxa" w:w="6768"/>
            <w:shd w:val="clear" w:color="auto" w:fill="EEF2F8"/>
          </w:tcPr>
          <w:p>
            <w:pPr>
              <w:spacing w:after="40" w:before="40"/>
            </w:pPr>
            <w:r/>
            <w:r>
              <w:rPr>
                <w:rFonts w:ascii="Arial" w:hAnsi="Arial"/>
                <w:b w:val="0"/>
                <w:i w:val="0"/>
                <w:sz w:val="18"/>
              </w:rPr>
              <w:t>Ejecuta analyze y las verificaciones; puertas de revision.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FF4D6"/>
          </w:tcPr>
          <w:p>
            <w:pPr>
              <w:spacing w:after="60"/>
            </w:pPr>
            <w:r/>
            <w:r>
              <w:rPr>
                <w:b/>
                <w:color w:val="8A5A00"/>
                <w:sz w:val="19"/>
              </w:rPr>
              <w:t>NOTA AL EQUIPO  ·  ASIGNACION NOMINAL DE ROLES</w:t>
            </w:r>
          </w:p>
          <w:p>
            <w:pPr>
              <w:spacing w:after="40"/>
            </w:pPr>
            <w:r>
              <w:rPr>
                <w:sz w:val="19"/>
              </w:rPr>
              <w:t>La tabla define roles, no personas. El equipo debe nominar cada rol y, sobre todo, decidir quien ejerce de Product Owner de negocio por el lado de MT: sin el, nadie aprueba los requisitos contra los que se verifica.</w:t>
            </w:r>
          </w:p>
        </w:tc>
      </w:tr>
    </w:tbl>
    <w:p>
      <w:pPr>
        <w:spacing w:after="80"/>
      </w:pPr>
    </w:p>
    <w:p>
      <w:pPr>
        <w:pStyle w:val="Heading2"/>
      </w:pPr>
      <w:r>
        <w:t>7.2 Matriz RACI por artefacto</w:t>
      </w:r>
    </w:p>
    <w:p>
      <w:pPr>
        <w:spacing w:after="120"/>
      </w:pPr>
      <w:r>
        <w:rPr>
          <w:b w:val="0"/>
          <w:i w:val="0"/>
          <w:sz w:val="21"/>
        </w:rPr>
        <w:t>R = Responsable; A = Aprobador (uno solo); C = Consultado; I = Informado.</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448"/>
            <w:shd w:val="clear" w:color="auto" w:fill="1F3355"/>
          </w:tcPr>
          <w:p>
            <w:pPr>
              <w:spacing w:after="40" w:before="40"/>
            </w:pPr>
            <w:r/>
            <w:r>
              <w:rPr>
                <w:rFonts w:ascii="Arial" w:hAnsi="Arial"/>
                <w:b/>
                <w:i w:val="0"/>
                <w:color w:val="FFFFFF"/>
                <w:sz w:val="17"/>
              </w:rPr>
              <w:t>Artefacto</w:t>
            </w:r>
          </w:p>
        </w:tc>
        <w:tc>
          <w:tcPr>
            <w:tcW w:type="dxa" w:w="1152"/>
            <w:shd w:val="clear" w:color="auto" w:fill="1F3355"/>
          </w:tcPr>
          <w:p>
            <w:pPr>
              <w:spacing w:after="40" w:before="40"/>
            </w:pPr>
            <w:r/>
            <w:r>
              <w:rPr>
                <w:rFonts w:ascii="Arial" w:hAnsi="Arial"/>
                <w:b/>
                <w:i w:val="0"/>
                <w:color w:val="FFFFFF"/>
                <w:sz w:val="17"/>
              </w:rPr>
              <w:t>PO neg.</w:t>
            </w:r>
          </w:p>
        </w:tc>
        <w:tc>
          <w:tcPr>
            <w:tcW w:type="dxa" w:w="1440"/>
            <w:shd w:val="clear" w:color="auto" w:fill="1F3355"/>
          </w:tcPr>
          <w:p>
            <w:pPr>
              <w:spacing w:after="40" w:before="40"/>
            </w:pPr>
            <w:r/>
            <w:r>
              <w:rPr>
                <w:rFonts w:ascii="Arial" w:hAnsi="Arial"/>
                <w:b/>
                <w:i w:val="0"/>
                <w:color w:val="FFFFFF"/>
                <w:sz w:val="17"/>
              </w:rPr>
              <w:t>Analista/PM</w:t>
            </w:r>
          </w:p>
        </w:tc>
        <w:tc>
          <w:tcPr>
            <w:tcW w:type="dxa" w:w="1152"/>
            <w:shd w:val="clear" w:color="auto" w:fill="1F3355"/>
          </w:tcPr>
          <w:p>
            <w:pPr>
              <w:spacing w:after="40" w:before="40"/>
            </w:pPr>
            <w:r/>
            <w:r>
              <w:rPr>
                <w:rFonts w:ascii="Arial" w:hAnsi="Arial"/>
                <w:b/>
                <w:i w:val="0"/>
                <w:color w:val="FFFFFF"/>
                <w:sz w:val="17"/>
              </w:rPr>
              <w:t>Arquit.</w:t>
            </w:r>
          </w:p>
        </w:tc>
        <w:tc>
          <w:tcPr>
            <w:tcW w:type="dxa" w:w="1008"/>
            <w:shd w:val="clear" w:color="auto" w:fill="1F3355"/>
          </w:tcPr>
          <w:p>
            <w:pPr>
              <w:spacing w:after="40" w:before="40"/>
            </w:pPr>
            <w:r/>
            <w:r>
              <w:rPr>
                <w:rFonts w:ascii="Arial" w:hAnsi="Arial"/>
                <w:b/>
                <w:i w:val="0"/>
                <w:color w:val="FFFFFF"/>
                <w:sz w:val="17"/>
              </w:rPr>
              <w:t>SM</w:t>
            </w:r>
          </w:p>
        </w:tc>
        <w:tc>
          <w:tcPr>
            <w:tcW w:type="dxa" w:w="1008"/>
            <w:shd w:val="clear" w:color="auto" w:fill="1F3355"/>
          </w:tcPr>
          <w:p>
            <w:pPr>
              <w:spacing w:after="40" w:before="40"/>
            </w:pPr>
            <w:r/>
            <w:r>
              <w:rPr>
                <w:rFonts w:ascii="Arial" w:hAnsi="Arial"/>
                <w:b/>
                <w:i w:val="0"/>
                <w:color w:val="FFFFFF"/>
                <w:sz w:val="17"/>
              </w:rPr>
              <w:t>Dev</w:t>
            </w:r>
          </w:p>
        </w:tc>
        <w:tc>
          <w:tcPr>
            <w:tcW w:type="dxa" w:w="1152"/>
            <w:shd w:val="clear" w:color="auto" w:fill="1F3355"/>
          </w:tcPr>
          <w:p>
            <w:pPr>
              <w:spacing w:after="40" w:before="40"/>
            </w:pPr>
            <w:r/>
            <w:r>
              <w:rPr>
                <w:rFonts w:ascii="Arial" w:hAnsi="Arial"/>
                <w:b/>
                <w:i w:val="0"/>
                <w:color w:val="FFFFFF"/>
                <w:sz w:val="17"/>
              </w:rPr>
              <w:t>QA</w:t>
            </w:r>
          </w:p>
        </w:tc>
      </w:tr>
      <w:tr>
        <w:tc>
          <w:tcPr>
            <w:tcW w:type="dxa" w:w="2448"/>
          </w:tcPr>
          <w:p>
            <w:pPr>
              <w:spacing w:after="40" w:before="40"/>
            </w:pPr>
            <w:r/>
            <w:r>
              <w:rPr>
                <w:rFonts w:ascii="Arial" w:hAnsi="Arial"/>
                <w:b w:val="0"/>
                <w:i w:val="0"/>
                <w:sz w:val="17"/>
              </w:rPr>
              <w:t>Proceso de negocio</w:t>
            </w:r>
          </w:p>
        </w:tc>
        <w:tc>
          <w:tcPr>
            <w:tcW w:type="dxa" w:w="1152"/>
          </w:tcPr>
          <w:p>
            <w:pPr>
              <w:spacing w:after="40" w:before="40"/>
            </w:pPr>
            <w:r/>
            <w:r>
              <w:rPr>
                <w:rFonts w:ascii="Arial" w:hAnsi="Arial"/>
                <w:b w:val="0"/>
                <w:i w:val="0"/>
                <w:sz w:val="17"/>
              </w:rPr>
              <w:t>A</w:t>
            </w:r>
          </w:p>
        </w:tc>
        <w:tc>
          <w:tcPr>
            <w:tcW w:type="dxa" w:w="1440"/>
          </w:tcPr>
          <w:p>
            <w:pPr>
              <w:spacing w:after="40" w:before="40"/>
            </w:pPr>
            <w:r/>
            <w:r>
              <w:rPr>
                <w:rFonts w:ascii="Arial" w:hAnsi="Arial"/>
                <w:b w:val="0"/>
                <w:i w:val="0"/>
                <w:sz w:val="17"/>
              </w:rPr>
              <w:t>R</w:t>
            </w:r>
          </w:p>
        </w:tc>
        <w:tc>
          <w:tcPr>
            <w:tcW w:type="dxa" w:w="1152"/>
          </w:tcPr>
          <w:p>
            <w:pPr>
              <w:spacing w:after="40" w:before="40"/>
            </w:pPr>
            <w:r/>
            <w:r>
              <w:rPr>
                <w:rFonts w:ascii="Arial" w:hAnsi="Arial"/>
                <w:b w:val="0"/>
                <w:i w:val="0"/>
                <w:sz w:val="17"/>
              </w:rPr>
              <w:t>C</w:t>
            </w:r>
          </w:p>
        </w:tc>
        <w:tc>
          <w:tcPr>
            <w:tcW w:type="dxa" w:w="1008"/>
          </w:tcPr>
          <w:p>
            <w:pPr>
              <w:spacing w:after="40" w:before="40"/>
            </w:pPr>
            <w:r/>
            <w:r>
              <w:rPr>
                <w:rFonts w:ascii="Arial" w:hAnsi="Arial"/>
                <w:b w:val="0"/>
                <w:i w:val="0"/>
                <w:sz w:val="17"/>
              </w:rPr>
              <w:t>I</w:t>
            </w:r>
          </w:p>
        </w:tc>
        <w:tc>
          <w:tcPr>
            <w:tcW w:type="dxa" w:w="1008"/>
          </w:tcPr>
          <w:p>
            <w:pPr>
              <w:spacing w:after="40" w:before="40"/>
            </w:pPr>
            <w:r/>
            <w:r>
              <w:rPr>
                <w:rFonts w:ascii="Arial" w:hAnsi="Arial"/>
                <w:b w:val="0"/>
                <w:i w:val="0"/>
                <w:sz w:val="17"/>
              </w:rPr>
              <w:t>I</w:t>
            </w:r>
          </w:p>
        </w:tc>
        <w:tc>
          <w:tcPr>
            <w:tcW w:type="dxa" w:w="1152"/>
          </w:tcPr>
          <w:p>
            <w:pPr>
              <w:spacing w:after="40" w:before="40"/>
            </w:pPr>
            <w:r/>
            <w:r>
              <w:rPr>
                <w:rFonts w:ascii="Arial" w:hAnsi="Arial"/>
                <w:b w:val="0"/>
                <w:i w:val="0"/>
                <w:sz w:val="17"/>
              </w:rPr>
              <w:t>I</w:t>
            </w:r>
          </w:p>
        </w:tc>
      </w:tr>
      <w:tr>
        <w:tc>
          <w:tcPr>
            <w:tcW w:type="dxa" w:w="2448"/>
            <w:shd w:val="clear" w:color="auto" w:fill="EEF2F8"/>
          </w:tcPr>
          <w:p>
            <w:pPr>
              <w:spacing w:after="40" w:before="40"/>
            </w:pPr>
            <w:r/>
            <w:r>
              <w:rPr>
                <w:rFonts w:ascii="Arial" w:hAnsi="Arial"/>
                <w:b w:val="0"/>
                <w:i w:val="0"/>
                <w:sz w:val="17"/>
              </w:rPr>
              <w:t>Constitucion</w:t>
            </w:r>
          </w:p>
        </w:tc>
        <w:tc>
          <w:tcPr>
            <w:tcW w:type="dxa" w:w="1152"/>
            <w:shd w:val="clear" w:color="auto" w:fill="EEF2F8"/>
          </w:tcPr>
          <w:p>
            <w:pPr>
              <w:spacing w:after="40" w:before="40"/>
            </w:pPr>
            <w:r/>
            <w:r>
              <w:rPr>
                <w:rFonts w:ascii="Arial" w:hAnsi="Arial"/>
                <w:b w:val="0"/>
                <w:i w:val="0"/>
                <w:sz w:val="17"/>
              </w:rPr>
              <w:t>C</w:t>
            </w:r>
          </w:p>
        </w:tc>
        <w:tc>
          <w:tcPr>
            <w:tcW w:type="dxa" w:w="1440"/>
            <w:shd w:val="clear" w:color="auto" w:fill="EEF2F8"/>
          </w:tcPr>
          <w:p>
            <w:pPr>
              <w:spacing w:after="40" w:before="40"/>
            </w:pPr>
            <w:r/>
            <w:r>
              <w:rPr>
                <w:rFonts w:ascii="Arial" w:hAnsi="Arial"/>
                <w:b w:val="0"/>
                <w:i w:val="0"/>
                <w:sz w:val="17"/>
              </w:rPr>
              <w:t>C</w:t>
            </w:r>
          </w:p>
        </w:tc>
        <w:tc>
          <w:tcPr>
            <w:tcW w:type="dxa" w:w="1152"/>
            <w:shd w:val="clear" w:color="auto" w:fill="EEF2F8"/>
          </w:tcPr>
          <w:p>
            <w:pPr>
              <w:spacing w:after="40" w:before="40"/>
            </w:pPr>
            <w:r/>
            <w:r>
              <w:rPr>
                <w:rFonts w:ascii="Arial" w:hAnsi="Arial"/>
                <w:b w:val="0"/>
                <w:i w:val="0"/>
                <w:sz w:val="17"/>
              </w:rPr>
              <w:t>A/R</w:t>
            </w:r>
          </w:p>
        </w:tc>
        <w:tc>
          <w:tcPr>
            <w:tcW w:type="dxa" w:w="1008"/>
            <w:shd w:val="clear" w:color="auto" w:fill="EEF2F8"/>
          </w:tcPr>
          <w:p>
            <w:pPr>
              <w:spacing w:after="40" w:before="40"/>
            </w:pPr>
            <w:r/>
            <w:r>
              <w:rPr>
                <w:rFonts w:ascii="Arial" w:hAnsi="Arial"/>
                <w:b w:val="0"/>
                <w:i w:val="0"/>
                <w:sz w:val="17"/>
              </w:rPr>
              <w:t>C</w:t>
            </w:r>
          </w:p>
        </w:tc>
        <w:tc>
          <w:tcPr>
            <w:tcW w:type="dxa" w:w="1008"/>
            <w:shd w:val="clear" w:color="auto" w:fill="EEF2F8"/>
          </w:tcPr>
          <w:p>
            <w:pPr>
              <w:spacing w:after="40" w:before="40"/>
            </w:pPr>
            <w:r/>
            <w:r>
              <w:rPr>
                <w:rFonts w:ascii="Arial" w:hAnsi="Arial"/>
                <w:b w:val="0"/>
                <w:i w:val="0"/>
                <w:sz w:val="17"/>
              </w:rPr>
              <w:t>C</w:t>
            </w:r>
          </w:p>
        </w:tc>
        <w:tc>
          <w:tcPr>
            <w:tcW w:type="dxa" w:w="1152"/>
            <w:shd w:val="clear" w:color="auto" w:fill="EEF2F8"/>
          </w:tcPr>
          <w:p>
            <w:pPr>
              <w:spacing w:after="40" w:before="40"/>
            </w:pPr>
            <w:r/>
            <w:r>
              <w:rPr>
                <w:rFonts w:ascii="Arial" w:hAnsi="Arial"/>
                <w:b w:val="0"/>
                <w:i w:val="0"/>
                <w:sz w:val="17"/>
              </w:rPr>
              <w:t>I</w:t>
            </w:r>
          </w:p>
        </w:tc>
      </w:tr>
      <w:tr>
        <w:tc>
          <w:tcPr>
            <w:tcW w:type="dxa" w:w="2448"/>
          </w:tcPr>
          <w:p>
            <w:pPr>
              <w:spacing w:after="40" w:before="40"/>
            </w:pPr>
            <w:r/>
            <w:r>
              <w:rPr>
                <w:rFonts w:ascii="Arial" w:hAnsi="Arial"/>
                <w:b w:val="0"/>
                <w:i w:val="0"/>
                <w:sz w:val="17"/>
              </w:rPr>
              <w:t>Spec (spec.md)</w:t>
            </w:r>
          </w:p>
        </w:tc>
        <w:tc>
          <w:tcPr>
            <w:tcW w:type="dxa" w:w="1152"/>
          </w:tcPr>
          <w:p>
            <w:pPr>
              <w:spacing w:after="40" w:before="40"/>
            </w:pPr>
            <w:r/>
            <w:r>
              <w:rPr>
                <w:rFonts w:ascii="Arial" w:hAnsi="Arial"/>
                <w:b w:val="0"/>
                <w:i w:val="0"/>
                <w:sz w:val="17"/>
              </w:rPr>
              <w:t>A</w:t>
            </w:r>
          </w:p>
        </w:tc>
        <w:tc>
          <w:tcPr>
            <w:tcW w:type="dxa" w:w="1440"/>
          </w:tcPr>
          <w:p>
            <w:pPr>
              <w:spacing w:after="40" w:before="40"/>
            </w:pPr>
            <w:r/>
            <w:r>
              <w:rPr>
                <w:rFonts w:ascii="Arial" w:hAnsi="Arial"/>
                <w:b w:val="0"/>
                <w:i w:val="0"/>
                <w:sz w:val="17"/>
              </w:rPr>
              <w:t>R</w:t>
            </w:r>
          </w:p>
        </w:tc>
        <w:tc>
          <w:tcPr>
            <w:tcW w:type="dxa" w:w="1152"/>
          </w:tcPr>
          <w:p>
            <w:pPr>
              <w:spacing w:after="40" w:before="40"/>
            </w:pPr>
            <w:r/>
            <w:r>
              <w:rPr>
                <w:rFonts w:ascii="Arial" w:hAnsi="Arial"/>
                <w:b w:val="0"/>
                <w:i w:val="0"/>
                <w:sz w:val="17"/>
              </w:rPr>
              <w:t>C</w:t>
            </w:r>
          </w:p>
        </w:tc>
        <w:tc>
          <w:tcPr>
            <w:tcW w:type="dxa" w:w="1008"/>
          </w:tcPr>
          <w:p>
            <w:pPr>
              <w:spacing w:after="40" w:before="40"/>
            </w:pPr>
            <w:r/>
            <w:r>
              <w:rPr>
                <w:rFonts w:ascii="Arial" w:hAnsi="Arial"/>
                <w:b w:val="0"/>
                <w:i w:val="0"/>
                <w:sz w:val="17"/>
              </w:rPr>
              <w:t>C</w:t>
            </w:r>
          </w:p>
        </w:tc>
        <w:tc>
          <w:tcPr>
            <w:tcW w:type="dxa" w:w="1008"/>
          </w:tcPr>
          <w:p>
            <w:pPr>
              <w:spacing w:after="40" w:before="40"/>
            </w:pPr>
            <w:r/>
            <w:r>
              <w:rPr>
                <w:rFonts w:ascii="Arial" w:hAnsi="Arial"/>
                <w:b w:val="0"/>
                <w:i w:val="0"/>
                <w:sz w:val="17"/>
              </w:rPr>
              <w:t>I</w:t>
            </w:r>
          </w:p>
        </w:tc>
        <w:tc>
          <w:tcPr>
            <w:tcW w:type="dxa" w:w="1152"/>
          </w:tcPr>
          <w:p>
            <w:pPr>
              <w:spacing w:after="40" w:before="40"/>
            </w:pPr>
            <w:r/>
            <w:r>
              <w:rPr>
                <w:rFonts w:ascii="Arial" w:hAnsi="Arial"/>
                <w:b w:val="0"/>
                <w:i w:val="0"/>
                <w:sz w:val="17"/>
              </w:rPr>
              <w:t>C</w:t>
            </w:r>
          </w:p>
        </w:tc>
      </w:tr>
      <w:tr>
        <w:tc>
          <w:tcPr>
            <w:tcW w:type="dxa" w:w="2448"/>
            <w:shd w:val="clear" w:color="auto" w:fill="EEF2F8"/>
          </w:tcPr>
          <w:p>
            <w:pPr>
              <w:spacing w:after="40" w:before="40"/>
            </w:pPr>
            <w:r/>
            <w:r>
              <w:rPr>
                <w:rFonts w:ascii="Arial" w:hAnsi="Arial"/>
                <w:b w:val="0"/>
                <w:i w:val="0"/>
                <w:sz w:val="17"/>
              </w:rPr>
              <w:t>Plan tecnico</w:t>
            </w:r>
          </w:p>
        </w:tc>
        <w:tc>
          <w:tcPr>
            <w:tcW w:type="dxa" w:w="1152"/>
            <w:shd w:val="clear" w:color="auto" w:fill="EEF2F8"/>
          </w:tcPr>
          <w:p>
            <w:pPr>
              <w:spacing w:after="40" w:before="40"/>
            </w:pPr>
            <w:r/>
            <w:r>
              <w:rPr>
                <w:rFonts w:ascii="Arial" w:hAnsi="Arial"/>
                <w:b w:val="0"/>
                <w:i w:val="0"/>
                <w:sz w:val="17"/>
              </w:rPr>
              <w:t>I</w:t>
            </w:r>
          </w:p>
        </w:tc>
        <w:tc>
          <w:tcPr>
            <w:tcW w:type="dxa" w:w="1440"/>
            <w:shd w:val="clear" w:color="auto" w:fill="EEF2F8"/>
          </w:tcPr>
          <w:p>
            <w:pPr>
              <w:spacing w:after="40" w:before="40"/>
            </w:pPr>
            <w:r/>
            <w:r>
              <w:rPr>
                <w:rFonts w:ascii="Arial" w:hAnsi="Arial"/>
                <w:b w:val="0"/>
                <w:i w:val="0"/>
                <w:sz w:val="17"/>
              </w:rPr>
              <w:t>C</w:t>
            </w:r>
          </w:p>
        </w:tc>
        <w:tc>
          <w:tcPr>
            <w:tcW w:type="dxa" w:w="1152"/>
            <w:shd w:val="clear" w:color="auto" w:fill="EEF2F8"/>
          </w:tcPr>
          <w:p>
            <w:pPr>
              <w:spacing w:after="40" w:before="40"/>
            </w:pPr>
            <w:r/>
            <w:r>
              <w:rPr>
                <w:rFonts w:ascii="Arial" w:hAnsi="Arial"/>
                <w:b w:val="0"/>
                <w:i w:val="0"/>
                <w:sz w:val="17"/>
              </w:rPr>
              <w:t>A/R</w:t>
            </w:r>
          </w:p>
        </w:tc>
        <w:tc>
          <w:tcPr>
            <w:tcW w:type="dxa" w:w="1008"/>
            <w:shd w:val="clear" w:color="auto" w:fill="EEF2F8"/>
          </w:tcPr>
          <w:p>
            <w:pPr>
              <w:spacing w:after="40" w:before="40"/>
            </w:pPr>
            <w:r/>
            <w:r>
              <w:rPr>
                <w:rFonts w:ascii="Arial" w:hAnsi="Arial"/>
                <w:b w:val="0"/>
                <w:i w:val="0"/>
                <w:sz w:val="17"/>
              </w:rPr>
              <w:t>C</w:t>
            </w:r>
          </w:p>
        </w:tc>
        <w:tc>
          <w:tcPr>
            <w:tcW w:type="dxa" w:w="1008"/>
            <w:shd w:val="clear" w:color="auto" w:fill="EEF2F8"/>
          </w:tcPr>
          <w:p>
            <w:pPr>
              <w:spacing w:after="40" w:before="40"/>
            </w:pPr>
            <w:r/>
            <w:r>
              <w:rPr>
                <w:rFonts w:ascii="Arial" w:hAnsi="Arial"/>
                <w:b w:val="0"/>
                <w:i w:val="0"/>
                <w:sz w:val="17"/>
              </w:rPr>
              <w:t>C</w:t>
            </w:r>
          </w:p>
        </w:tc>
        <w:tc>
          <w:tcPr>
            <w:tcW w:type="dxa" w:w="1152"/>
            <w:shd w:val="clear" w:color="auto" w:fill="EEF2F8"/>
          </w:tcPr>
          <w:p>
            <w:pPr>
              <w:spacing w:after="40" w:before="40"/>
            </w:pPr>
            <w:r/>
            <w:r>
              <w:rPr>
                <w:rFonts w:ascii="Arial" w:hAnsi="Arial"/>
                <w:b w:val="0"/>
                <w:i w:val="0"/>
                <w:sz w:val="17"/>
              </w:rPr>
              <w:t>I</w:t>
            </w:r>
          </w:p>
        </w:tc>
      </w:tr>
      <w:tr>
        <w:tc>
          <w:tcPr>
            <w:tcW w:type="dxa" w:w="2448"/>
          </w:tcPr>
          <w:p>
            <w:pPr>
              <w:spacing w:after="40" w:before="40"/>
            </w:pPr>
            <w:r/>
            <w:r>
              <w:rPr>
                <w:rFonts w:ascii="Arial" w:hAnsi="Arial"/>
                <w:b w:val="0"/>
                <w:i w:val="0"/>
                <w:sz w:val="17"/>
              </w:rPr>
              <w:t>Tareas (tasks.md)</w:t>
            </w:r>
          </w:p>
        </w:tc>
        <w:tc>
          <w:tcPr>
            <w:tcW w:type="dxa" w:w="1152"/>
          </w:tcPr>
          <w:p>
            <w:pPr>
              <w:spacing w:after="40" w:before="40"/>
            </w:pPr>
            <w:r/>
            <w:r>
              <w:rPr>
                <w:rFonts w:ascii="Arial" w:hAnsi="Arial"/>
                <w:b w:val="0"/>
                <w:i w:val="0"/>
                <w:sz w:val="17"/>
              </w:rPr>
              <w:t>I</w:t>
            </w:r>
          </w:p>
        </w:tc>
        <w:tc>
          <w:tcPr>
            <w:tcW w:type="dxa" w:w="1440"/>
          </w:tcPr>
          <w:p>
            <w:pPr>
              <w:spacing w:after="40" w:before="40"/>
            </w:pPr>
            <w:r/>
            <w:r>
              <w:rPr>
                <w:rFonts w:ascii="Arial" w:hAnsi="Arial"/>
                <w:b w:val="0"/>
                <w:i w:val="0"/>
                <w:sz w:val="17"/>
              </w:rPr>
              <w:t>C</w:t>
            </w:r>
          </w:p>
        </w:tc>
        <w:tc>
          <w:tcPr>
            <w:tcW w:type="dxa" w:w="1152"/>
          </w:tcPr>
          <w:p>
            <w:pPr>
              <w:spacing w:after="40" w:before="40"/>
            </w:pPr>
            <w:r/>
            <w:r>
              <w:rPr>
                <w:rFonts w:ascii="Arial" w:hAnsi="Arial"/>
                <w:b w:val="0"/>
                <w:i w:val="0"/>
                <w:sz w:val="17"/>
              </w:rPr>
              <w:t>C</w:t>
            </w:r>
          </w:p>
        </w:tc>
        <w:tc>
          <w:tcPr>
            <w:tcW w:type="dxa" w:w="1008"/>
          </w:tcPr>
          <w:p>
            <w:pPr>
              <w:spacing w:after="40" w:before="40"/>
            </w:pPr>
            <w:r/>
            <w:r>
              <w:rPr>
                <w:rFonts w:ascii="Arial" w:hAnsi="Arial"/>
                <w:b w:val="0"/>
                <w:i w:val="0"/>
                <w:sz w:val="17"/>
              </w:rPr>
              <w:t>A/R</w:t>
            </w:r>
          </w:p>
        </w:tc>
        <w:tc>
          <w:tcPr>
            <w:tcW w:type="dxa" w:w="1008"/>
          </w:tcPr>
          <w:p>
            <w:pPr>
              <w:spacing w:after="40" w:before="40"/>
            </w:pPr>
            <w:r/>
            <w:r>
              <w:rPr>
                <w:rFonts w:ascii="Arial" w:hAnsi="Arial"/>
                <w:b w:val="0"/>
                <w:i w:val="0"/>
                <w:sz w:val="17"/>
              </w:rPr>
              <w:t>R</w:t>
            </w:r>
          </w:p>
        </w:tc>
        <w:tc>
          <w:tcPr>
            <w:tcW w:type="dxa" w:w="1152"/>
          </w:tcPr>
          <w:p>
            <w:pPr>
              <w:spacing w:after="40" w:before="40"/>
            </w:pPr>
            <w:r/>
            <w:r>
              <w:rPr>
                <w:rFonts w:ascii="Arial" w:hAnsi="Arial"/>
                <w:b w:val="0"/>
                <w:i w:val="0"/>
                <w:sz w:val="17"/>
              </w:rPr>
              <w:t>C</w:t>
            </w:r>
          </w:p>
        </w:tc>
      </w:tr>
      <w:tr>
        <w:tc>
          <w:tcPr>
            <w:tcW w:type="dxa" w:w="2448"/>
            <w:shd w:val="clear" w:color="auto" w:fill="EEF2F8"/>
          </w:tcPr>
          <w:p>
            <w:pPr>
              <w:spacing w:after="40" w:before="40"/>
            </w:pPr>
            <w:r/>
            <w:r>
              <w:rPr>
                <w:rFonts w:ascii="Arial" w:hAnsi="Arial"/>
                <w:b w:val="0"/>
                <w:i w:val="0"/>
                <w:sz w:val="17"/>
              </w:rPr>
              <w:t>Codigo</w:t>
            </w:r>
          </w:p>
        </w:tc>
        <w:tc>
          <w:tcPr>
            <w:tcW w:type="dxa" w:w="1152"/>
            <w:shd w:val="clear" w:color="auto" w:fill="EEF2F8"/>
          </w:tcPr>
          <w:p>
            <w:pPr>
              <w:spacing w:after="40" w:before="40"/>
            </w:pPr>
            <w:r/>
            <w:r>
              <w:rPr>
                <w:rFonts w:ascii="Arial" w:hAnsi="Arial"/>
                <w:b w:val="0"/>
                <w:i w:val="0"/>
                <w:sz w:val="17"/>
              </w:rPr>
              <w:t>I</w:t>
            </w:r>
          </w:p>
        </w:tc>
        <w:tc>
          <w:tcPr>
            <w:tcW w:type="dxa" w:w="1440"/>
            <w:shd w:val="clear" w:color="auto" w:fill="EEF2F8"/>
          </w:tcPr>
          <w:p>
            <w:pPr>
              <w:spacing w:after="40" w:before="40"/>
            </w:pPr>
            <w:r/>
            <w:r>
              <w:rPr>
                <w:rFonts w:ascii="Arial" w:hAnsi="Arial"/>
                <w:b w:val="0"/>
                <w:i w:val="0"/>
                <w:sz w:val="17"/>
              </w:rPr>
              <w:t>I</w:t>
            </w:r>
          </w:p>
        </w:tc>
        <w:tc>
          <w:tcPr>
            <w:tcW w:type="dxa" w:w="1152"/>
            <w:shd w:val="clear" w:color="auto" w:fill="EEF2F8"/>
          </w:tcPr>
          <w:p>
            <w:pPr>
              <w:spacing w:after="40" w:before="40"/>
            </w:pPr>
            <w:r/>
            <w:r>
              <w:rPr>
                <w:rFonts w:ascii="Arial" w:hAnsi="Arial"/>
                <w:b w:val="0"/>
                <w:i w:val="0"/>
                <w:sz w:val="17"/>
              </w:rPr>
              <w:t>C</w:t>
            </w:r>
          </w:p>
        </w:tc>
        <w:tc>
          <w:tcPr>
            <w:tcW w:type="dxa" w:w="1008"/>
            <w:shd w:val="clear" w:color="auto" w:fill="EEF2F8"/>
          </w:tcPr>
          <w:p>
            <w:pPr>
              <w:spacing w:after="40" w:before="40"/>
            </w:pPr>
            <w:r/>
            <w:r>
              <w:rPr>
                <w:rFonts w:ascii="Arial" w:hAnsi="Arial"/>
                <w:b w:val="0"/>
                <w:i w:val="0"/>
                <w:sz w:val="17"/>
              </w:rPr>
              <w:t>I</w:t>
            </w:r>
          </w:p>
        </w:tc>
        <w:tc>
          <w:tcPr>
            <w:tcW w:type="dxa" w:w="1008"/>
            <w:shd w:val="clear" w:color="auto" w:fill="EEF2F8"/>
          </w:tcPr>
          <w:p>
            <w:pPr>
              <w:spacing w:after="40" w:before="40"/>
            </w:pPr>
            <w:r/>
            <w:r>
              <w:rPr>
                <w:rFonts w:ascii="Arial" w:hAnsi="Arial"/>
                <w:b w:val="0"/>
                <w:i w:val="0"/>
                <w:sz w:val="17"/>
              </w:rPr>
              <w:t>A/R</w:t>
            </w:r>
          </w:p>
        </w:tc>
        <w:tc>
          <w:tcPr>
            <w:tcW w:type="dxa" w:w="1152"/>
            <w:shd w:val="clear" w:color="auto" w:fill="EEF2F8"/>
          </w:tcPr>
          <w:p>
            <w:pPr>
              <w:spacing w:after="40" w:before="40"/>
            </w:pPr>
            <w:r/>
            <w:r>
              <w:rPr>
                <w:rFonts w:ascii="Arial" w:hAnsi="Arial"/>
                <w:b w:val="0"/>
                <w:i w:val="0"/>
                <w:sz w:val="17"/>
              </w:rPr>
              <w:t>C</w:t>
            </w:r>
          </w:p>
        </w:tc>
      </w:tr>
      <w:tr>
        <w:tc>
          <w:tcPr>
            <w:tcW w:type="dxa" w:w="2448"/>
          </w:tcPr>
          <w:p>
            <w:pPr>
              <w:spacing w:after="40" w:before="40"/>
            </w:pPr>
            <w:r/>
            <w:r>
              <w:rPr>
                <w:rFonts w:ascii="Arial" w:hAnsi="Arial"/>
                <w:b w:val="0"/>
                <w:i w:val="0"/>
                <w:sz w:val="17"/>
              </w:rPr>
              <w:t>Verificacion</w:t>
            </w:r>
          </w:p>
        </w:tc>
        <w:tc>
          <w:tcPr>
            <w:tcW w:type="dxa" w:w="1152"/>
          </w:tcPr>
          <w:p>
            <w:pPr>
              <w:spacing w:after="40" w:before="40"/>
            </w:pPr>
            <w:r/>
            <w:r>
              <w:rPr>
                <w:rFonts w:ascii="Arial" w:hAnsi="Arial"/>
                <w:b w:val="0"/>
                <w:i w:val="0"/>
                <w:sz w:val="17"/>
              </w:rPr>
              <w:t>I</w:t>
            </w:r>
          </w:p>
        </w:tc>
        <w:tc>
          <w:tcPr>
            <w:tcW w:type="dxa" w:w="1440"/>
          </w:tcPr>
          <w:p>
            <w:pPr>
              <w:spacing w:after="40" w:before="40"/>
            </w:pPr>
            <w:r/>
            <w:r>
              <w:rPr>
                <w:rFonts w:ascii="Arial" w:hAnsi="Arial"/>
                <w:b w:val="0"/>
                <w:i w:val="0"/>
                <w:sz w:val="17"/>
              </w:rPr>
              <w:t>C</w:t>
            </w:r>
          </w:p>
        </w:tc>
        <w:tc>
          <w:tcPr>
            <w:tcW w:type="dxa" w:w="1152"/>
          </w:tcPr>
          <w:p>
            <w:pPr>
              <w:spacing w:after="40" w:before="40"/>
            </w:pPr>
            <w:r/>
            <w:r>
              <w:rPr>
                <w:rFonts w:ascii="Arial" w:hAnsi="Arial"/>
                <w:b w:val="0"/>
                <w:i w:val="0"/>
                <w:sz w:val="17"/>
              </w:rPr>
              <w:t>C</w:t>
            </w:r>
          </w:p>
        </w:tc>
        <w:tc>
          <w:tcPr>
            <w:tcW w:type="dxa" w:w="1008"/>
          </w:tcPr>
          <w:p>
            <w:pPr>
              <w:spacing w:after="40" w:before="40"/>
            </w:pPr>
            <w:r/>
            <w:r>
              <w:rPr>
                <w:rFonts w:ascii="Arial" w:hAnsi="Arial"/>
                <w:b w:val="0"/>
                <w:i w:val="0"/>
                <w:sz w:val="17"/>
              </w:rPr>
              <w:t>C</w:t>
            </w:r>
          </w:p>
        </w:tc>
        <w:tc>
          <w:tcPr>
            <w:tcW w:type="dxa" w:w="1008"/>
          </w:tcPr>
          <w:p>
            <w:pPr>
              <w:spacing w:after="40" w:before="40"/>
            </w:pPr>
            <w:r/>
            <w:r>
              <w:rPr>
                <w:rFonts w:ascii="Arial" w:hAnsi="Arial"/>
                <w:b w:val="0"/>
                <w:i w:val="0"/>
                <w:sz w:val="17"/>
              </w:rPr>
              <w:t>C</w:t>
            </w:r>
          </w:p>
        </w:tc>
        <w:tc>
          <w:tcPr>
            <w:tcW w:type="dxa" w:w="1152"/>
          </w:tcPr>
          <w:p>
            <w:pPr>
              <w:spacing w:after="40" w:before="40"/>
            </w:pPr>
            <w:r/>
            <w:r>
              <w:rPr>
                <w:rFonts w:ascii="Arial" w:hAnsi="Arial"/>
                <w:b w:val="0"/>
                <w:i w:val="0"/>
                <w:sz w:val="17"/>
              </w:rPr>
              <w:t>A/R</w:t>
            </w:r>
          </w:p>
        </w:tc>
      </w:tr>
      <w:tr>
        <w:tc>
          <w:tcPr>
            <w:tcW w:type="dxa" w:w="2448"/>
            <w:shd w:val="clear" w:color="auto" w:fill="EEF2F8"/>
          </w:tcPr>
          <w:p>
            <w:pPr>
              <w:spacing w:after="40" w:before="40"/>
            </w:pPr>
            <w:r/>
            <w:r>
              <w:rPr>
                <w:rFonts w:ascii="Arial" w:hAnsi="Arial"/>
                <w:b w:val="0"/>
                <w:i w:val="0"/>
                <w:sz w:val="17"/>
              </w:rPr>
              <w:t>Matriz</w:t>
            </w:r>
          </w:p>
        </w:tc>
        <w:tc>
          <w:tcPr>
            <w:tcW w:type="dxa" w:w="1152"/>
            <w:shd w:val="clear" w:color="auto" w:fill="EEF2F8"/>
          </w:tcPr>
          <w:p>
            <w:pPr>
              <w:spacing w:after="40" w:before="40"/>
            </w:pPr>
            <w:r/>
            <w:r>
              <w:rPr>
                <w:rFonts w:ascii="Arial" w:hAnsi="Arial"/>
                <w:b w:val="0"/>
                <w:i w:val="0"/>
                <w:sz w:val="17"/>
              </w:rPr>
              <w:t>I</w:t>
            </w:r>
          </w:p>
        </w:tc>
        <w:tc>
          <w:tcPr>
            <w:tcW w:type="dxa" w:w="1440"/>
            <w:shd w:val="clear" w:color="auto" w:fill="EEF2F8"/>
          </w:tcPr>
          <w:p>
            <w:pPr>
              <w:spacing w:after="40" w:before="40"/>
            </w:pPr>
            <w:r/>
            <w:r>
              <w:rPr>
                <w:rFonts w:ascii="Arial" w:hAnsi="Arial"/>
                <w:b w:val="0"/>
                <w:i w:val="0"/>
                <w:sz w:val="17"/>
              </w:rPr>
              <w:t>C</w:t>
            </w:r>
          </w:p>
        </w:tc>
        <w:tc>
          <w:tcPr>
            <w:tcW w:type="dxa" w:w="1152"/>
            <w:shd w:val="clear" w:color="auto" w:fill="EEF2F8"/>
          </w:tcPr>
          <w:p>
            <w:pPr>
              <w:spacing w:after="40" w:before="40"/>
            </w:pPr>
            <w:r/>
            <w:r>
              <w:rPr>
                <w:rFonts w:ascii="Arial" w:hAnsi="Arial"/>
                <w:b w:val="0"/>
                <w:i w:val="0"/>
                <w:sz w:val="17"/>
              </w:rPr>
              <w:t>I</w:t>
            </w:r>
          </w:p>
        </w:tc>
        <w:tc>
          <w:tcPr>
            <w:tcW w:type="dxa" w:w="1008"/>
            <w:shd w:val="clear" w:color="auto" w:fill="EEF2F8"/>
          </w:tcPr>
          <w:p>
            <w:pPr>
              <w:spacing w:after="40" w:before="40"/>
            </w:pPr>
            <w:r/>
            <w:r>
              <w:rPr>
                <w:rFonts w:ascii="Arial" w:hAnsi="Arial"/>
                <w:b w:val="0"/>
                <w:i w:val="0"/>
                <w:sz w:val="17"/>
              </w:rPr>
              <w:t>A/R</w:t>
            </w:r>
          </w:p>
        </w:tc>
        <w:tc>
          <w:tcPr>
            <w:tcW w:type="dxa" w:w="1008"/>
            <w:shd w:val="clear" w:color="auto" w:fill="EEF2F8"/>
          </w:tcPr>
          <w:p>
            <w:pPr>
              <w:spacing w:after="40" w:before="40"/>
            </w:pPr>
            <w:r/>
            <w:r>
              <w:rPr>
                <w:rFonts w:ascii="Arial" w:hAnsi="Arial"/>
                <w:b w:val="0"/>
                <w:i w:val="0"/>
                <w:sz w:val="17"/>
              </w:rPr>
              <w:t>I</w:t>
            </w:r>
          </w:p>
        </w:tc>
        <w:tc>
          <w:tcPr>
            <w:tcW w:type="dxa" w:w="1152"/>
            <w:shd w:val="clear" w:color="auto" w:fill="EEF2F8"/>
          </w:tcPr>
          <w:p>
            <w:pPr>
              <w:spacing w:after="40" w:before="40"/>
            </w:pPr>
            <w:r/>
            <w:r>
              <w:rPr>
                <w:rFonts w:ascii="Arial" w:hAnsi="Arial"/>
                <w:b w:val="0"/>
                <w:i w:val="0"/>
                <w:sz w:val="17"/>
              </w:rPr>
              <w:t>C</w:t>
            </w:r>
          </w:p>
        </w:tc>
      </w:tr>
    </w:tbl>
    <w:p>
      <w:pPr>
        <w:spacing w:after="80"/>
      </w:pPr>
    </w:p>
    <w:p>
      <w:pPr>
        <w:pStyle w:val="Heading2"/>
      </w:pPr>
      <w:r>
        <w:t>7.3 Puertas de calidad</w:t>
      </w:r>
    </w:p>
    <w:p>
      <w:pPr>
        <w:spacing w:after="120"/>
      </w:pPr>
      <w:r>
        <w:rPr>
          <w:b w:val="0"/>
          <w:i w:val="0"/>
          <w:sz w:val="21"/>
        </w:rPr>
        <w:t>El proceso tiene cuatro puertas; ninguna se salta:</w:t>
      </w:r>
    </w:p>
    <w:p>
      <w:pPr>
        <w:pStyle w:val="ListBullet"/>
        <w:spacing w:after="60"/>
      </w:pPr>
      <w:r>
        <w:rPr>
          <w:b/>
          <w:sz w:val="21"/>
        </w:rPr>
        <w:t xml:space="preserve">Puerta de constitucion: </w:t>
      </w:r>
      <w:r>
        <w:rPr>
          <w:sz w:val="21"/>
        </w:rPr>
        <w:t>el plan se comprueba contra la constitucion; las excepciones se documentan.</w:t>
      </w:r>
    </w:p>
    <w:p>
      <w:pPr>
        <w:pStyle w:val="ListBullet"/>
        <w:spacing w:after="60"/>
      </w:pPr>
      <w:r>
        <w:rPr>
          <w:b/>
          <w:sz w:val="21"/>
        </w:rPr>
        <w:t xml:space="preserve">Puerta de clarificacion: </w:t>
      </w:r>
      <w:r>
        <w:rPr>
          <w:sz w:val="21"/>
        </w:rPr>
        <w:t>antes de planificar, /speckit.clarify; no debe quedar ningun [NEEDS CLARIFICATION] sin resolver.</w:t>
      </w:r>
    </w:p>
    <w:p>
      <w:pPr>
        <w:pStyle w:val="ListBullet"/>
        <w:spacing w:after="60"/>
      </w:pPr>
      <w:r>
        <w:rPr>
          <w:b/>
          <w:sz w:val="21"/>
        </w:rPr>
        <w:t xml:space="preserve">Puerta de analisis: </w:t>
      </w:r>
      <w:r>
        <w:rPr>
          <w:sz w:val="21"/>
        </w:rPr>
        <w:t>antes de implementar, /speckit.analyze; no debe haber requisitos sin tarea ni contradicciones.</w:t>
      </w:r>
    </w:p>
    <w:p>
      <w:pPr>
        <w:pStyle w:val="ListBullet"/>
        <w:spacing w:after="60"/>
      </w:pPr>
      <w:r>
        <w:rPr>
          <w:b/>
          <w:sz w:val="21"/>
        </w:rPr>
        <w:t xml:space="preserve">Puerta de revision: </w:t>
      </w:r>
      <w:r>
        <w:rPr>
          <w:sz w:val="21"/>
        </w:rPr>
        <w:t>en los workflows, los pasos de tipo gate detienen la ejecucion y esperan aprobacion humana de la spec y del plan.</w:t>
      </w:r>
    </w:p>
    <w:p>
      <w:pPr>
        <w:spacing w:after="120"/>
      </w:pPr>
      <w:r>
        <w:rPr>
          <w:b w:val="0"/>
          <w:i w:val="0"/>
          <w:sz w:val="21"/>
        </w:rPr>
        <w:t>La Definicion de Listo de una spec: sin marcadores de aclaracion pendientes, requisitos verificables, criterios de exito medibles, origen trazado al Manual. La Definicion de Hecho de un proceso: todos los criterios de aceptacion verificados contra la implementacion, pruebas en verde, matriz actualizada a estado Verificado.</w:t>
      </w:r>
    </w:p>
    <w:p>
      <w:r>
        <w:br w:type="page"/>
      </w:r>
    </w:p>
    <w:p>
      <w:pPr>
        <w:pStyle w:val="Heading1"/>
      </w:pPr>
      <w:r>
        <w:t>8. Mapeo de comandos Spec Kit al flujo</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1F3355"/>
          </w:tcPr>
          <w:p>
            <w:pPr>
              <w:spacing w:after="40" w:before="40"/>
            </w:pPr>
            <w:r/>
            <w:r>
              <w:rPr>
                <w:rFonts w:ascii="Arial" w:hAnsi="Arial"/>
                <w:b/>
                <w:i w:val="0"/>
                <w:color w:val="FFFFFF"/>
                <w:sz w:val="18"/>
              </w:rPr>
              <w:t>Eslabon del flujo</w:t>
            </w:r>
          </w:p>
        </w:tc>
        <w:tc>
          <w:tcPr>
            <w:tcW w:type="dxa" w:w="2448"/>
            <w:shd w:val="clear" w:color="auto" w:fill="1F3355"/>
          </w:tcPr>
          <w:p>
            <w:pPr>
              <w:spacing w:after="40" w:before="40"/>
            </w:pPr>
            <w:r/>
            <w:r>
              <w:rPr>
                <w:rFonts w:ascii="Arial" w:hAnsi="Arial"/>
                <w:b/>
                <w:i w:val="0"/>
                <w:color w:val="FFFFFF"/>
                <w:sz w:val="18"/>
              </w:rPr>
              <w:t>Comando Spec Kit</w:t>
            </w:r>
          </w:p>
        </w:tc>
        <w:tc>
          <w:tcPr>
            <w:tcW w:type="dxa" w:w="4464"/>
            <w:shd w:val="clear" w:color="auto" w:fill="1F3355"/>
          </w:tcPr>
          <w:p>
            <w:pPr>
              <w:spacing w:after="40" w:before="40"/>
            </w:pPr>
            <w:r/>
            <w:r>
              <w:rPr>
                <w:rFonts w:ascii="Arial" w:hAnsi="Arial"/>
                <w:b/>
                <w:i w:val="0"/>
                <w:color w:val="FFFFFF"/>
                <w:sz w:val="18"/>
              </w:rPr>
              <w:t>Cuando se usa</w:t>
            </w:r>
          </w:p>
        </w:tc>
      </w:tr>
      <w:tr>
        <w:tc>
          <w:tcPr>
            <w:tcW w:type="dxa" w:w="2448"/>
          </w:tcPr>
          <w:p>
            <w:pPr>
              <w:spacing w:after="40" w:before="40"/>
            </w:pPr>
            <w:r/>
            <w:r>
              <w:rPr>
                <w:rFonts w:ascii="Arial" w:hAnsi="Arial"/>
                <w:b w:val="0"/>
                <w:i w:val="0"/>
                <w:sz w:val="17"/>
              </w:rPr>
              <w:t>Convenciones del proyecto</w:t>
            </w:r>
          </w:p>
        </w:tc>
        <w:tc>
          <w:tcPr>
            <w:tcW w:type="dxa" w:w="2448"/>
          </w:tcPr>
          <w:p>
            <w:pPr>
              <w:spacing w:after="40" w:before="40"/>
            </w:pPr>
            <w:r/>
            <w:r>
              <w:rPr>
                <w:rFonts w:ascii="Arial" w:hAnsi="Arial"/>
                <w:b w:val="0"/>
                <w:i w:val="0"/>
                <w:sz w:val="17"/>
              </w:rPr>
              <w:t>/speckit.constitution</w:t>
            </w:r>
          </w:p>
        </w:tc>
        <w:tc>
          <w:tcPr>
            <w:tcW w:type="dxa" w:w="4464"/>
          </w:tcPr>
          <w:p>
            <w:pPr>
              <w:spacing w:after="40" w:before="40"/>
            </w:pPr>
            <w:r/>
            <w:r>
              <w:rPr>
                <w:rFonts w:ascii="Arial" w:hAnsi="Arial"/>
                <w:b w:val="0"/>
                <w:i w:val="0"/>
                <w:sz w:val="17"/>
              </w:rPr>
              <w:t>Una vez en F0; se revisa al cambiar el stack.</w:t>
            </w:r>
          </w:p>
        </w:tc>
      </w:tr>
      <w:tr>
        <w:tc>
          <w:tcPr>
            <w:tcW w:type="dxa" w:w="2448"/>
            <w:shd w:val="clear" w:color="auto" w:fill="EEF2F8"/>
          </w:tcPr>
          <w:p>
            <w:pPr>
              <w:spacing w:after="40" w:before="40"/>
            </w:pPr>
            <w:r/>
            <w:r>
              <w:rPr>
                <w:rFonts w:ascii="Arial" w:hAnsi="Arial"/>
                <w:b w:val="0"/>
                <w:i w:val="0"/>
                <w:sz w:val="17"/>
              </w:rPr>
              <w:t>Especificar un proceso</w:t>
            </w:r>
          </w:p>
        </w:tc>
        <w:tc>
          <w:tcPr>
            <w:tcW w:type="dxa" w:w="2448"/>
            <w:shd w:val="clear" w:color="auto" w:fill="EEF2F8"/>
          </w:tcPr>
          <w:p>
            <w:pPr>
              <w:spacing w:after="40" w:before="40"/>
            </w:pPr>
            <w:r/>
            <w:r>
              <w:rPr>
                <w:rFonts w:ascii="Arial" w:hAnsi="Arial"/>
                <w:b w:val="0"/>
                <w:i w:val="0"/>
                <w:sz w:val="17"/>
              </w:rPr>
              <w:t>/speckit.specify</w:t>
            </w:r>
          </w:p>
        </w:tc>
        <w:tc>
          <w:tcPr>
            <w:tcW w:type="dxa" w:w="4464"/>
            <w:shd w:val="clear" w:color="auto" w:fill="EEF2F8"/>
          </w:tcPr>
          <w:p>
            <w:pPr>
              <w:spacing w:after="40" w:before="40"/>
            </w:pPr>
            <w:r/>
            <w:r>
              <w:rPr>
                <w:rFonts w:ascii="Arial" w:hAnsi="Arial"/>
                <w:b w:val="0"/>
                <w:i w:val="0"/>
                <w:sz w:val="17"/>
              </w:rPr>
              <w:t>Caso A (spec retrospectiva) y Caso B (proceso nuevo).</w:t>
            </w:r>
          </w:p>
        </w:tc>
      </w:tr>
      <w:tr>
        <w:tc>
          <w:tcPr>
            <w:tcW w:type="dxa" w:w="2448"/>
          </w:tcPr>
          <w:p>
            <w:pPr>
              <w:spacing w:after="40" w:before="40"/>
            </w:pPr>
            <w:r/>
            <w:r>
              <w:rPr>
                <w:rFonts w:ascii="Arial" w:hAnsi="Arial"/>
                <w:b w:val="0"/>
                <w:i w:val="0"/>
                <w:sz w:val="17"/>
              </w:rPr>
              <w:t>Resolver ambiguedades</w:t>
            </w:r>
          </w:p>
        </w:tc>
        <w:tc>
          <w:tcPr>
            <w:tcW w:type="dxa" w:w="2448"/>
          </w:tcPr>
          <w:p>
            <w:pPr>
              <w:spacing w:after="40" w:before="40"/>
            </w:pPr>
            <w:r/>
            <w:r>
              <w:rPr>
                <w:rFonts w:ascii="Arial" w:hAnsi="Arial"/>
                <w:b w:val="0"/>
                <w:i w:val="0"/>
                <w:sz w:val="17"/>
              </w:rPr>
              <w:t>/speckit.clarify</w:t>
            </w:r>
          </w:p>
        </w:tc>
        <w:tc>
          <w:tcPr>
            <w:tcW w:type="dxa" w:w="4464"/>
          </w:tcPr>
          <w:p>
            <w:pPr>
              <w:spacing w:after="40" w:before="40"/>
            </w:pPr>
            <w:r/>
            <w:r>
              <w:rPr>
                <w:rFonts w:ascii="Arial" w:hAnsi="Arial"/>
                <w:b w:val="0"/>
                <w:i w:val="0"/>
                <w:sz w:val="17"/>
              </w:rPr>
              <w:t>Tras specify, antes de plan.</w:t>
            </w:r>
          </w:p>
        </w:tc>
      </w:tr>
      <w:tr>
        <w:tc>
          <w:tcPr>
            <w:tcW w:type="dxa" w:w="2448"/>
            <w:shd w:val="clear" w:color="auto" w:fill="EEF2F8"/>
          </w:tcPr>
          <w:p>
            <w:pPr>
              <w:spacing w:after="40" w:before="40"/>
            </w:pPr>
            <w:r/>
            <w:r>
              <w:rPr>
                <w:rFonts w:ascii="Arial" w:hAnsi="Arial"/>
                <w:b w:val="0"/>
                <w:i w:val="0"/>
                <w:sz w:val="17"/>
              </w:rPr>
              <w:t>Diseno tecnico</w:t>
            </w:r>
          </w:p>
        </w:tc>
        <w:tc>
          <w:tcPr>
            <w:tcW w:type="dxa" w:w="2448"/>
            <w:shd w:val="clear" w:color="auto" w:fill="EEF2F8"/>
          </w:tcPr>
          <w:p>
            <w:pPr>
              <w:spacing w:after="40" w:before="40"/>
            </w:pPr>
            <w:r/>
            <w:r>
              <w:rPr>
                <w:rFonts w:ascii="Arial" w:hAnsi="Arial"/>
                <w:b w:val="0"/>
                <w:i w:val="0"/>
                <w:sz w:val="17"/>
              </w:rPr>
              <w:t>/speckit.plan</w:t>
            </w:r>
          </w:p>
        </w:tc>
        <w:tc>
          <w:tcPr>
            <w:tcW w:type="dxa" w:w="4464"/>
            <w:shd w:val="clear" w:color="auto" w:fill="EEF2F8"/>
          </w:tcPr>
          <w:p>
            <w:pPr>
              <w:spacing w:after="40" w:before="40"/>
            </w:pPr>
            <w:r/>
            <w:r>
              <w:rPr>
                <w:rFonts w:ascii="Arial" w:hAnsi="Arial"/>
                <w:b w:val="0"/>
                <w:i w:val="0"/>
                <w:sz w:val="17"/>
              </w:rPr>
              <w:t>Para cerrar gaps y para procesos nuevos.</w:t>
            </w:r>
          </w:p>
        </w:tc>
      </w:tr>
      <w:tr>
        <w:tc>
          <w:tcPr>
            <w:tcW w:type="dxa" w:w="2448"/>
          </w:tcPr>
          <w:p>
            <w:pPr>
              <w:spacing w:after="40" w:before="40"/>
            </w:pPr>
            <w:r/>
            <w:r>
              <w:rPr>
                <w:rFonts w:ascii="Arial" w:hAnsi="Arial"/>
                <w:b w:val="0"/>
                <w:i w:val="0"/>
                <w:sz w:val="17"/>
              </w:rPr>
              <w:t>Lista de tareas</w:t>
            </w:r>
          </w:p>
        </w:tc>
        <w:tc>
          <w:tcPr>
            <w:tcW w:type="dxa" w:w="2448"/>
          </w:tcPr>
          <w:p>
            <w:pPr>
              <w:spacing w:after="40" w:before="40"/>
            </w:pPr>
            <w:r/>
            <w:r>
              <w:rPr>
                <w:rFonts w:ascii="Arial" w:hAnsi="Arial"/>
                <w:b w:val="0"/>
                <w:i w:val="0"/>
                <w:sz w:val="17"/>
              </w:rPr>
              <w:t>/speckit.tasks</w:t>
            </w:r>
          </w:p>
        </w:tc>
        <w:tc>
          <w:tcPr>
            <w:tcW w:type="dxa" w:w="4464"/>
          </w:tcPr>
          <w:p>
            <w:pPr>
              <w:spacing w:after="40" w:before="40"/>
            </w:pPr>
            <w:r/>
            <w:r>
              <w:rPr>
                <w:rFonts w:ascii="Arial" w:hAnsi="Arial"/>
                <w:b w:val="0"/>
                <w:i w:val="0"/>
                <w:sz w:val="17"/>
              </w:rPr>
              <w:t>Tras el plan.</w:t>
            </w:r>
          </w:p>
        </w:tc>
      </w:tr>
      <w:tr>
        <w:tc>
          <w:tcPr>
            <w:tcW w:type="dxa" w:w="2448"/>
            <w:shd w:val="clear" w:color="auto" w:fill="EEF2F8"/>
          </w:tcPr>
          <w:p>
            <w:pPr>
              <w:spacing w:after="40" w:before="40"/>
            </w:pPr>
            <w:r/>
            <w:r>
              <w:rPr>
                <w:rFonts w:ascii="Arial" w:hAnsi="Arial"/>
                <w:b w:val="0"/>
                <w:i w:val="0"/>
                <w:sz w:val="17"/>
              </w:rPr>
              <w:t>Puerta de cobertura</w:t>
            </w:r>
          </w:p>
        </w:tc>
        <w:tc>
          <w:tcPr>
            <w:tcW w:type="dxa" w:w="2448"/>
            <w:shd w:val="clear" w:color="auto" w:fill="EEF2F8"/>
          </w:tcPr>
          <w:p>
            <w:pPr>
              <w:spacing w:after="40" w:before="40"/>
            </w:pPr>
            <w:r/>
            <w:r>
              <w:rPr>
                <w:rFonts w:ascii="Arial" w:hAnsi="Arial"/>
                <w:b w:val="0"/>
                <w:i w:val="0"/>
                <w:sz w:val="17"/>
              </w:rPr>
              <w:t>/speckit.analyze</w:t>
            </w:r>
          </w:p>
        </w:tc>
        <w:tc>
          <w:tcPr>
            <w:tcW w:type="dxa" w:w="4464"/>
            <w:shd w:val="clear" w:color="auto" w:fill="EEF2F8"/>
          </w:tcPr>
          <w:p>
            <w:pPr>
              <w:spacing w:after="40" w:before="40"/>
            </w:pPr>
            <w:r/>
            <w:r>
              <w:rPr>
                <w:rFonts w:ascii="Arial" w:hAnsi="Arial"/>
                <w:b w:val="0"/>
                <w:i w:val="0"/>
                <w:sz w:val="17"/>
              </w:rPr>
              <w:t>Verificacion del Caso A, y antes de implementar en el Caso B.</w:t>
            </w:r>
          </w:p>
        </w:tc>
      </w:tr>
      <w:tr>
        <w:tc>
          <w:tcPr>
            <w:tcW w:type="dxa" w:w="2448"/>
          </w:tcPr>
          <w:p>
            <w:pPr>
              <w:spacing w:after="40" w:before="40"/>
            </w:pPr>
            <w:r/>
            <w:r>
              <w:rPr>
                <w:rFonts w:ascii="Arial" w:hAnsi="Arial"/>
                <w:b w:val="0"/>
                <w:i w:val="0"/>
                <w:sz w:val="17"/>
              </w:rPr>
              <w:t>Implementar</w:t>
            </w:r>
          </w:p>
        </w:tc>
        <w:tc>
          <w:tcPr>
            <w:tcW w:type="dxa" w:w="2448"/>
          </w:tcPr>
          <w:p>
            <w:pPr>
              <w:spacing w:after="40" w:before="40"/>
            </w:pPr>
            <w:r/>
            <w:r>
              <w:rPr>
                <w:rFonts w:ascii="Arial" w:hAnsi="Arial"/>
                <w:b w:val="0"/>
                <w:i w:val="0"/>
                <w:sz w:val="17"/>
              </w:rPr>
              <w:t>/speckit.implement</w:t>
            </w:r>
          </w:p>
        </w:tc>
        <w:tc>
          <w:tcPr>
            <w:tcW w:type="dxa" w:w="4464"/>
          </w:tcPr>
          <w:p>
            <w:pPr>
              <w:spacing w:after="40" w:before="40"/>
            </w:pPr>
            <w:r/>
            <w:r>
              <w:rPr>
                <w:rFonts w:ascii="Arial" w:hAnsi="Arial"/>
                <w:b w:val="0"/>
                <w:i w:val="0"/>
                <w:sz w:val="17"/>
              </w:rPr>
              <w:t>Procesos nuevos y cierre de gaps.</w:t>
            </w:r>
          </w:p>
        </w:tc>
      </w:tr>
      <w:tr>
        <w:tc>
          <w:tcPr>
            <w:tcW w:type="dxa" w:w="2448"/>
            <w:shd w:val="clear" w:color="auto" w:fill="EEF2F8"/>
          </w:tcPr>
          <w:p>
            <w:pPr>
              <w:spacing w:after="40" w:before="40"/>
            </w:pPr>
            <w:r/>
            <w:r>
              <w:rPr>
                <w:rFonts w:ascii="Arial" w:hAnsi="Arial"/>
                <w:b w:val="0"/>
                <w:i w:val="0"/>
                <w:sz w:val="17"/>
              </w:rPr>
              <w:t>Listas de verificacion</w:t>
            </w:r>
          </w:p>
        </w:tc>
        <w:tc>
          <w:tcPr>
            <w:tcW w:type="dxa" w:w="2448"/>
            <w:shd w:val="clear" w:color="auto" w:fill="EEF2F8"/>
          </w:tcPr>
          <w:p>
            <w:pPr>
              <w:spacing w:after="40" w:before="40"/>
            </w:pPr>
            <w:r/>
            <w:r>
              <w:rPr>
                <w:rFonts w:ascii="Arial" w:hAnsi="Arial"/>
                <w:b w:val="0"/>
                <w:i w:val="0"/>
                <w:sz w:val="17"/>
              </w:rPr>
              <w:t>/speckit.checklist</w:t>
            </w:r>
          </w:p>
        </w:tc>
        <w:tc>
          <w:tcPr>
            <w:tcW w:type="dxa" w:w="4464"/>
            <w:shd w:val="clear" w:color="auto" w:fill="EEF2F8"/>
          </w:tcPr>
          <w:p>
            <w:pPr>
              <w:spacing w:after="40" w:before="40"/>
            </w:pPr>
            <w:r/>
            <w:r>
              <w:rPr>
                <w:rFonts w:ascii="Arial" w:hAnsi="Arial"/>
                <w:b w:val="0"/>
                <w:i w:val="0"/>
                <w:sz w:val="17"/>
              </w:rPr>
              <w:t>Para construir las comprobaciones de aceptacion.</w:t>
            </w:r>
          </w:p>
        </w:tc>
      </w:tr>
      <w:tr>
        <w:tc>
          <w:tcPr>
            <w:tcW w:type="dxa" w:w="2448"/>
          </w:tcPr>
          <w:p>
            <w:pPr>
              <w:spacing w:after="40" w:before="40"/>
            </w:pPr>
            <w:r/>
            <w:r>
              <w:rPr>
                <w:rFonts w:ascii="Arial" w:hAnsi="Arial"/>
                <w:b w:val="0"/>
                <w:i w:val="0"/>
                <w:sz w:val="17"/>
              </w:rPr>
              <w:t>Tareas a issues</w:t>
            </w:r>
          </w:p>
        </w:tc>
        <w:tc>
          <w:tcPr>
            <w:tcW w:type="dxa" w:w="2448"/>
          </w:tcPr>
          <w:p>
            <w:pPr>
              <w:spacing w:after="40" w:before="40"/>
            </w:pPr>
            <w:r/>
            <w:r>
              <w:rPr>
                <w:rFonts w:ascii="Arial" w:hAnsi="Arial"/>
                <w:b w:val="0"/>
                <w:i w:val="0"/>
                <w:sz w:val="17"/>
              </w:rPr>
              <w:t>/speckit.taskstoissues</w:t>
            </w:r>
          </w:p>
        </w:tc>
        <w:tc>
          <w:tcPr>
            <w:tcW w:type="dxa" w:w="4464"/>
          </w:tcPr>
          <w:p>
            <w:pPr>
              <w:spacing w:after="40" w:before="40"/>
            </w:pPr>
            <w:r/>
            <w:r>
              <w:rPr>
                <w:rFonts w:ascii="Arial" w:hAnsi="Arial"/>
                <w:b w:val="0"/>
                <w:i w:val="0"/>
                <w:sz w:val="17"/>
              </w:rPr>
              <w:t>Opcional, si se quiere seguir el trabajo en GitHub Issues.</w:t>
            </w:r>
          </w:p>
        </w:tc>
      </w:tr>
    </w:tbl>
    <w:p>
      <w:pPr>
        <w:spacing w:after="80"/>
      </w:pPr>
    </w:p>
    <w:p>
      <w:pPr>
        <w:spacing w:after="120"/>
      </w:pPr>
      <w:r>
        <w:rPr>
          <w:b w:val="0"/>
          <w:i/>
          <w:color w:val="555555"/>
          <w:sz w:val="21"/>
        </w:rPr>
        <w:t>El CLI specify se usa en F0: specify init configura el proyecto y elige Claude Code como agente; specify check valida el entorno; specify workflow ejecuta y reanuda los workflows.</w:t>
      </w:r>
    </w:p>
    <w:p>
      <w:r>
        <w:br w:type="page"/>
      </w:r>
    </w:p>
    <w:p>
      <w:pPr>
        <w:pStyle w:val="Heading1"/>
      </w:pPr>
      <w:r>
        <w:t>9. Hoja de ruta de adopcion</w:t>
      </w:r>
    </w:p>
    <w:p>
      <w:pPr>
        <w:spacing w:after="60"/>
      </w:pPr>
      <w:r>
        <w:rPr>
          <w:b/>
          <w:i w:val="0"/>
          <w:color w:val="2E5B9E"/>
          <w:sz w:val="24"/>
        </w:rPr>
        <w:t>F0  ·  Instalar Spec Kit y sanear el repositorio</w:t>
      </w:r>
      <w:r>
        <w:rPr>
          <w:b w:val="0"/>
          <w:i/>
          <w:color w:val="555555"/>
          <w:sz w:val="21"/>
        </w:rPr>
        <w:t xml:space="preserve">   (1-2 semanas)</w:t>
      </w:r>
    </w:p>
    <w:p>
      <w:pPr>
        <w:spacing w:after="80"/>
      </w:pPr>
      <w:r>
        <w:rPr>
          <w:b w:val="0"/>
          <w:i w:val="0"/>
          <w:sz w:val="21"/>
        </w:rPr>
        <w:t>Deja el proyecto listo para trabajar con SDD.</w:t>
      </w:r>
    </w:p>
    <w:p>
      <w:pPr>
        <w:pStyle w:val="ListBullet"/>
        <w:spacing w:after="60"/>
      </w:pPr>
      <w:r>
        <w:rPr>
          <w:sz w:val="21"/>
        </w:rPr>
        <w:t>ejecutar specify init con la integracion de Claude Code; validar con specify check.</w:t>
      </w:r>
    </w:p>
    <w:p>
      <w:pPr>
        <w:pStyle w:val="ListBullet"/>
        <w:spacing w:after="60"/>
      </w:pPr>
      <w:r>
        <w:rPr>
          <w:sz w:val="21"/>
        </w:rPr>
        <w:t>redactar la constitucion (/speckit.constitution) a partir del fichero CLAUDE.md.</w:t>
      </w:r>
    </w:p>
    <w:p>
      <w:pPr>
        <w:pStyle w:val="ListBullet"/>
        <w:spacing w:after="60"/>
      </w:pPr>
      <w:r>
        <w:rPr>
          <w:sz w:val="21"/>
        </w:rPr>
        <w:t>crear la Matriz de Trazabilidad y Verificacion y dejarla en 06_Tecnologia_BMAD.</w:t>
      </w:r>
    </w:p>
    <w:p>
      <w:pPr>
        <w:pStyle w:val="ListBullet"/>
        <w:spacing w:after="60"/>
      </w:pPr>
      <w:r>
        <w:rPr>
          <w:sz w:val="21"/>
        </w:rPr>
        <w:t>congelar _bmad-output como archivo historico de consulta.</w:t>
      </w:r>
    </w:p>
    <w:p>
      <w:pPr>
        <w:spacing w:after="80"/>
      </w:pPr>
    </w:p>
    <w:p>
      <w:pPr>
        <w:spacing w:after="60"/>
      </w:pPr>
      <w:r>
        <w:rPr>
          <w:b/>
          <w:i w:val="0"/>
          <w:color w:val="2E5B9E"/>
          <w:sz w:val="24"/>
        </w:rPr>
        <w:t>F1  ·  Barrido de verificacion proceso por proceso</w:t>
      </w:r>
      <w:r>
        <w:rPr>
          <w:b w:val="0"/>
          <w:i/>
          <w:color w:val="555555"/>
          <w:sz w:val="21"/>
        </w:rPr>
        <w:t xml:space="preserve">   (6-10 semanas)</w:t>
      </w:r>
    </w:p>
    <w:p>
      <w:pPr>
        <w:spacing w:after="80"/>
      </w:pPr>
      <w:r>
        <w:rPr>
          <w:b w:val="0"/>
          <w:i w:val="0"/>
          <w:sz w:val="21"/>
        </w:rPr>
        <w:t>Es la fase central y la mas larga. Recorre todo lo ya implementado, proceso por proceso, aplicando el Caso A del capitulo 5.</w:t>
      </w:r>
    </w:p>
    <w:p>
      <w:pPr>
        <w:pStyle w:val="ListBullet"/>
        <w:spacing w:after="60"/>
      </w:pPr>
      <w:r>
        <w:rPr>
          <w:sz w:val="21"/>
        </w:rPr>
        <w:t>priorizar los procesos por dominio: catalogo, pricing, inventario, canales.</w:t>
      </w:r>
    </w:p>
    <w:p>
      <w:pPr>
        <w:pStyle w:val="ListBullet"/>
        <w:spacing w:after="60"/>
      </w:pPr>
      <w:r>
        <w:rPr>
          <w:sz w:val="21"/>
        </w:rPr>
        <w:t>por cada proceso: escribir su spec retrospectiva, ejecutar analyze, verificar criterio a criterio, registrar el resultado en la matriz.</w:t>
      </w:r>
    </w:p>
    <w:p>
      <w:pPr>
        <w:pStyle w:val="ListBullet"/>
        <w:spacing w:after="60"/>
      </w:pPr>
      <w:r>
        <w:rPr>
          <w:sz w:val="21"/>
        </w:rPr>
        <w:t>abrir y cerrar los gaps detectados con plan, tareas e implementacion.</w:t>
      </w:r>
    </w:p>
    <w:p>
      <w:pPr>
        <w:pStyle w:val="ListBullet"/>
        <w:spacing w:after="60"/>
      </w:pPr>
      <w:r>
        <w:rPr>
          <w:sz w:val="21"/>
        </w:rPr>
        <w:t>la fase termina cuando la matriz no tiene requisitos sin verificar.</w:t>
      </w:r>
    </w:p>
    <w:p>
      <w:pPr>
        <w:spacing w:after="80"/>
      </w:pPr>
    </w:p>
    <w:p>
      <w:pPr>
        <w:spacing w:after="60"/>
      </w:pPr>
      <w:r>
        <w:rPr>
          <w:b/>
          <w:i w:val="0"/>
          <w:color w:val="2E5B9E"/>
          <w:sz w:val="24"/>
        </w:rPr>
        <w:t>F2  ·  Procesos nuevos del Manual</w:t>
      </w:r>
      <w:r>
        <w:rPr>
          <w:b w:val="0"/>
          <w:i/>
          <w:color w:val="555555"/>
          <w:sz w:val="21"/>
        </w:rPr>
        <w:t xml:space="preserve">   (Continua, por capitulo)</w:t>
      </w:r>
    </w:p>
    <w:p>
      <w:pPr>
        <w:spacing w:after="80"/>
      </w:pPr>
      <w:r>
        <w:rPr>
          <w:b w:val="0"/>
          <w:i w:val="0"/>
          <w:sz w:val="21"/>
        </w:rPr>
        <w:t>A medida que el negocio aprueba capitulos del Manual, se incorporan como procesos nuevos aplicando el Caso B.</w:t>
      </w:r>
    </w:p>
    <w:p>
      <w:pPr>
        <w:pStyle w:val="ListBullet"/>
        <w:spacing w:after="60"/>
      </w:pPr>
      <w:r>
        <w:rPr>
          <w:sz w:val="21"/>
        </w:rPr>
        <w:t>priorizar las Partes C y D, estructuralmente listas.</w:t>
      </w:r>
    </w:p>
    <w:p>
      <w:pPr>
        <w:pStyle w:val="ListBullet"/>
        <w:spacing w:after="60"/>
      </w:pPr>
      <w:r>
        <w:rPr>
          <w:sz w:val="21"/>
        </w:rPr>
        <w:t>por cada ficha aprobada, ejecutar el ciclo SDD completo.</w:t>
      </w:r>
    </w:p>
    <w:p>
      <w:pPr>
        <w:pStyle w:val="ListBullet"/>
        <w:spacing w:after="60"/>
      </w:pPr>
      <w:r>
        <w:rPr>
          <w:sz w:val="21"/>
        </w:rPr>
        <w:t>no convertir capitulos bloqueados por decisiones pendientes.</w:t>
      </w:r>
    </w:p>
    <w:p>
      <w:pPr>
        <w:spacing w:after="80"/>
      </w:pPr>
    </w:p>
    <w:p>
      <w:pPr>
        <w:spacing w:after="60"/>
      </w:pPr>
      <w:r>
        <w:rPr>
          <w:b/>
          <w:i w:val="0"/>
          <w:color w:val="2E5B9E"/>
          <w:sz w:val="24"/>
        </w:rPr>
        <w:t>F3  ·  Operacion continua y entrada en pruebas</w:t>
      </w:r>
      <w:r>
        <w:rPr>
          <w:b w:val="0"/>
          <w:i/>
          <w:color w:val="555555"/>
          <w:sz w:val="21"/>
        </w:rPr>
        <w:t xml:space="preserve">   (Permanente)</w:t>
      </w:r>
    </w:p>
    <w:p>
      <w:pPr>
        <w:spacing w:after="80"/>
      </w:pPr>
      <w:r>
        <w:rPr>
          <w:b w:val="0"/>
          <w:i w:val="0"/>
          <w:sz w:val="21"/>
        </w:rPr>
        <w:t>El regimen estable. Cuando la matriz esta verde, el sistema esta listo para entrar en fase de pruebas formal.</w:t>
      </w:r>
    </w:p>
    <w:p>
      <w:pPr>
        <w:pStyle w:val="ListBullet"/>
        <w:spacing w:after="60"/>
      </w:pPr>
      <w:r>
        <w:rPr>
          <w:sz w:val="21"/>
        </w:rPr>
        <w:t>todo requisito nuevo entra por el flujo proceso por proceso.</w:t>
      </w:r>
    </w:p>
    <w:p>
      <w:pPr>
        <w:pStyle w:val="ListBullet"/>
        <w:spacing w:after="60"/>
      </w:pPr>
      <w:r>
        <w:rPr>
          <w:sz w:val="21"/>
        </w:rPr>
        <w:t>las puertas de calidad se aplican en cada proceso.</w:t>
      </w:r>
    </w:p>
    <w:p>
      <w:pPr>
        <w:pStyle w:val="ListBullet"/>
        <w:spacing w:after="60"/>
      </w:pPr>
      <w:r>
        <w:rPr>
          <w:sz w:val="21"/>
        </w:rPr>
        <w:t>la entrada en fase de pruebas se decide con la matriz, no con el calendario.</w:t>
      </w:r>
    </w:p>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FF4D6"/>
          </w:tcPr>
          <w:p>
            <w:pPr>
              <w:spacing w:after="60"/>
            </w:pPr>
            <w:r/>
            <w:r>
              <w:rPr>
                <w:b/>
                <w:color w:val="8A5A00"/>
                <w:sz w:val="19"/>
              </w:rPr>
              <w:t>NOTA AL EQUIPO  ·  F1 ES EL CAMINO CRITICO</w:t>
            </w:r>
          </w:p>
          <w:p>
            <w:pPr>
              <w:spacing w:after="40"/>
            </w:pPr>
            <w:r>
              <w:rPr>
                <w:sz w:val="19"/>
              </w:rPr>
              <w:t>La fase F1 es la mas larga y la que de verdad determina cuando el sistema puede probarse. Su duracion depende del numero de procesos implementados y de cuantos gaps aparezcan. Conviene empezarla con un piloto de uno o dos procesos para calibrar el esfuerzo real por proceso antes de comprometer un calendario.</w:t>
            </w:r>
          </w:p>
        </w:tc>
      </w:tr>
    </w:tbl>
    <w:p>
      <w:pPr>
        <w:spacing w:after="80"/>
      </w:pPr>
    </w:p>
    <w:p>
      <w:r>
        <w:br w:type="page"/>
      </w:r>
    </w:p>
    <w:p>
      <w:pPr>
        <w:pStyle w:val="Heading1"/>
      </w:pPr>
      <w:r>
        <w:t>10. Backlog de remediacion inmediata (F0)</w:t>
      </w:r>
    </w:p>
    <w:p>
      <w:pPr>
        <w:spacing w:after="120"/>
      </w:pPr>
      <w:r>
        <w:rPr>
          <w:b w:val="0"/>
          <w:i w:val="0"/>
          <w:sz w:val="21"/>
        </w:rPr>
        <w:t>Acciones concretas de F0, en orden. Se recomienda ejecutarlas en una rama de trabajo controlada, con revision.</w:t>
      </w:r>
    </w:p>
    <w:tbl>
      <w:tblPr>
        <w:tblStyle w:val="TableGrid"/>
        <w:tblW w:type="auto" w:w="0"/>
        <w:jc w:val="center"/>
        <w:tblLayout w:type="fixed"/>
        <w:tblLook w:firstColumn="1" w:firstRow="1" w:lastColumn="0" w:lastRow="0" w:noHBand="0" w:noVBand="1" w:val="04A0"/>
      </w:tblPr>
      <w:tblGrid>
        <w:gridCol w:w="4680"/>
        <w:gridCol w:w="4680"/>
      </w:tblGrid>
      <w:tr>
        <w:tc>
          <w:tcPr>
            <w:tcW w:type="dxa" w:w="576"/>
            <w:shd w:val="clear" w:color="auto" w:fill="1F3355"/>
          </w:tcPr>
          <w:p>
            <w:pPr>
              <w:spacing w:after="40" w:before="40"/>
            </w:pPr>
            <w:r/>
            <w:r>
              <w:rPr>
                <w:rFonts w:ascii="Arial" w:hAnsi="Arial"/>
                <w:b/>
                <w:i w:val="0"/>
                <w:color w:val="FFFFFF"/>
                <w:sz w:val="18"/>
              </w:rPr>
              <w:t>#</w:t>
            </w:r>
          </w:p>
        </w:tc>
        <w:tc>
          <w:tcPr>
            <w:tcW w:type="dxa" w:w="8784"/>
            <w:shd w:val="clear" w:color="auto" w:fill="1F3355"/>
          </w:tcPr>
          <w:p>
            <w:pPr>
              <w:spacing w:after="40" w:before="40"/>
            </w:pPr>
            <w:r/>
            <w:r>
              <w:rPr>
                <w:rFonts w:ascii="Arial" w:hAnsi="Arial"/>
                <w:b/>
                <w:i w:val="0"/>
                <w:color w:val="FFFFFF"/>
                <w:sz w:val="18"/>
              </w:rPr>
              <w:t>Accion</w:t>
            </w:r>
          </w:p>
        </w:tc>
      </w:tr>
      <w:tr>
        <w:tc>
          <w:tcPr>
            <w:tcW w:type="dxa" w:w="576"/>
          </w:tcPr>
          <w:p>
            <w:pPr>
              <w:spacing w:after="40" w:before="40"/>
            </w:pPr>
            <w:r/>
            <w:r>
              <w:rPr>
                <w:rFonts w:ascii="Arial" w:hAnsi="Arial"/>
                <w:b w:val="0"/>
                <w:i w:val="0"/>
                <w:sz w:val="18"/>
              </w:rPr>
              <w:t>1</w:t>
            </w:r>
          </w:p>
        </w:tc>
        <w:tc>
          <w:tcPr>
            <w:tcW w:type="dxa" w:w="8784"/>
          </w:tcPr>
          <w:p>
            <w:pPr>
              <w:spacing w:after="40" w:before="40"/>
            </w:pPr>
            <w:r/>
            <w:r>
              <w:rPr>
                <w:rFonts w:ascii="Arial" w:hAnsi="Arial"/>
                <w:b w:val="0"/>
                <w:i w:val="0"/>
                <w:sz w:val="18"/>
              </w:rPr>
              <w:t>Ejecutar specify init --integration claude en el repositorio; resolver lo que indique specify check.</w:t>
            </w:r>
          </w:p>
        </w:tc>
      </w:tr>
      <w:tr>
        <w:tc>
          <w:tcPr>
            <w:tcW w:type="dxa" w:w="576"/>
            <w:shd w:val="clear" w:color="auto" w:fill="EEF2F8"/>
          </w:tcPr>
          <w:p>
            <w:pPr>
              <w:spacing w:after="40" w:before="40"/>
            </w:pPr>
            <w:r/>
            <w:r>
              <w:rPr>
                <w:rFonts w:ascii="Arial" w:hAnsi="Arial"/>
                <w:b w:val="0"/>
                <w:i w:val="0"/>
                <w:sz w:val="18"/>
              </w:rPr>
              <w:t>2</w:t>
            </w:r>
          </w:p>
        </w:tc>
        <w:tc>
          <w:tcPr>
            <w:tcW w:type="dxa" w:w="8784"/>
            <w:shd w:val="clear" w:color="auto" w:fill="EEF2F8"/>
          </w:tcPr>
          <w:p>
            <w:pPr>
              <w:spacing w:after="40" w:before="40"/>
            </w:pPr>
            <w:r/>
            <w:r>
              <w:rPr>
                <w:rFonts w:ascii="Arial" w:hAnsi="Arial"/>
                <w:b w:val="0"/>
                <w:i w:val="0"/>
                <w:sz w:val="18"/>
              </w:rPr>
              <w:t>Redactar memory/constitution.md con /speckit.constitution, volcando las convenciones de CLAUDE.md (stack, rendimiento, migraciones).</w:t>
            </w:r>
          </w:p>
        </w:tc>
      </w:tr>
      <w:tr>
        <w:tc>
          <w:tcPr>
            <w:tcW w:type="dxa" w:w="576"/>
          </w:tcPr>
          <w:p>
            <w:pPr>
              <w:spacing w:after="40" w:before="40"/>
            </w:pPr>
            <w:r/>
            <w:r>
              <w:rPr>
                <w:rFonts w:ascii="Arial" w:hAnsi="Arial"/>
                <w:b w:val="0"/>
                <w:i w:val="0"/>
                <w:sz w:val="18"/>
              </w:rPr>
              <w:t>3</w:t>
            </w:r>
          </w:p>
        </w:tc>
        <w:tc>
          <w:tcPr>
            <w:tcW w:type="dxa" w:w="8784"/>
          </w:tcPr>
          <w:p>
            <w:pPr>
              <w:spacing w:after="40" w:before="40"/>
            </w:pPr>
            <w:r/>
            <w:r>
              <w:rPr>
                <w:rFonts w:ascii="Arial" w:hAnsi="Arial"/>
                <w:b w:val="0"/>
                <w:i w:val="0"/>
                <w:sz w:val="18"/>
              </w:rPr>
              <w:t>Definir los diez dominios y el esquema de identificadores como seccion de la constitucion.</w:t>
            </w:r>
          </w:p>
        </w:tc>
      </w:tr>
      <w:tr>
        <w:tc>
          <w:tcPr>
            <w:tcW w:type="dxa" w:w="576"/>
            <w:shd w:val="clear" w:color="auto" w:fill="EEF2F8"/>
          </w:tcPr>
          <w:p>
            <w:pPr>
              <w:spacing w:after="40" w:before="40"/>
            </w:pPr>
            <w:r/>
            <w:r>
              <w:rPr>
                <w:rFonts w:ascii="Arial" w:hAnsi="Arial"/>
                <w:b w:val="0"/>
                <w:i w:val="0"/>
                <w:sz w:val="18"/>
              </w:rPr>
              <w:t>4</w:t>
            </w:r>
          </w:p>
        </w:tc>
        <w:tc>
          <w:tcPr>
            <w:tcW w:type="dxa" w:w="8784"/>
            <w:shd w:val="clear" w:color="auto" w:fill="EEF2F8"/>
          </w:tcPr>
          <w:p>
            <w:pPr>
              <w:spacing w:after="40" w:before="40"/>
            </w:pPr>
            <w:r/>
            <w:r>
              <w:rPr>
                <w:rFonts w:ascii="Arial" w:hAnsi="Arial"/>
                <w:b w:val="0"/>
                <w:i w:val="0"/>
                <w:sz w:val="18"/>
              </w:rPr>
              <w:t>Crear la Matriz de Trazabilidad y Verificacion (fichero adjunto) y ubicarla en 06_Tecnologia_BMAD del repositorio MT-ME.</w:t>
            </w:r>
          </w:p>
        </w:tc>
      </w:tr>
      <w:tr>
        <w:tc>
          <w:tcPr>
            <w:tcW w:type="dxa" w:w="576"/>
          </w:tcPr>
          <w:p>
            <w:pPr>
              <w:spacing w:after="40" w:before="40"/>
            </w:pPr>
            <w:r/>
            <w:r>
              <w:rPr>
                <w:rFonts w:ascii="Arial" w:hAnsi="Arial"/>
                <w:b w:val="0"/>
                <w:i w:val="0"/>
                <w:sz w:val="18"/>
              </w:rPr>
              <w:t>5</w:t>
            </w:r>
          </w:p>
        </w:tc>
        <w:tc>
          <w:tcPr>
            <w:tcW w:type="dxa" w:w="8784"/>
          </w:tcPr>
          <w:p>
            <w:pPr>
              <w:spacing w:after="40" w:before="40"/>
            </w:pPr>
            <w:r/>
            <w:r>
              <w:rPr>
                <w:rFonts w:ascii="Arial" w:hAnsi="Arial"/>
                <w:b w:val="0"/>
                <w:i w:val="0"/>
                <w:sz w:val="18"/>
              </w:rPr>
              <w:t>Congelar _bmad-output como archivo historico; no se borra, se deja como consulta.</w:t>
            </w:r>
          </w:p>
        </w:tc>
      </w:tr>
      <w:tr>
        <w:tc>
          <w:tcPr>
            <w:tcW w:type="dxa" w:w="576"/>
            <w:shd w:val="clear" w:color="auto" w:fill="EEF2F8"/>
          </w:tcPr>
          <w:p>
            <w:pPr>
              <w:spacing w:after="40" w:before="40"/>
            </w:pPr>
            <w:r/>
            <w:r>
              <w:rPr>
                <w:rFonts w:ascii="Arial" w:hAnsi="Arial"/>
                <w:b w:val="0"/>
                <w:i w:val="0"/>
                <w:sz w:val="18"/>
              </w:rPr>
              <w:t>6</w:t>
            </w:r>
          </w:p>
        </w:tc>
        <w:tc>
          <w:tcPr>
            <w:tcW w:type="dxa" w:w="8784"/>
            <w:shd w:val="clear" w:color="auto" w:fill="EEF2F8"/>
          </w:tcPr>
          <w:p>
            <w:pPr>
              <w:spacing w:after="40" w:before="40"/>
            </w:pPr>
            <w:r/>
            <w:r>
              <w:rPr>
                <w:rFonts w:ascii="Arial" w:hAnsi="Arial"/>
                <w:b w:val="0"/>
                <w:i w:val="0"/>
                <w:sz w:val="18"/>
              </w:rPr>
              <w:t>Elegir el primer proceso para el piloto de verificacion de F1 y ejecutarlo de principio a fin.</w:t>
            </w:r>
          </w:p>
        </w:tc>
      </w:tr>
      <w:tr>
        <w:tc>
          <w:tcPr>
            <w:tcW w:type="dxa" w:w="576"/>
          </w:tcPr>
          <w:p>
            <w:pPr>
              <w:spacing w:after="40" w:before="40"/>
            </w:pPr>
            <w:r/>
            <w:r>
              <w:rPr>
                <w:rFonts w:ascii="Arial" w:hAnsi="Arial"/>
                <w:b w:val="0"/>
                <w:i w:val="0"/>
                <w:sz w:val="18"/>
              </w:rPr>
              <w:t>7</w:t>
            </w:r>
          </w:p>
        </w:tc>
        <w:tc>
          <w:tcPr>
            <w:tcW w:type="dxa" w:w="8784"/>
          </w:tcPr>
          <w:p>
            <w:pPr>
              <w:spacing w:after="40" w:before="40"/>
            </w:pPr>
            <w:r/>
            <w:r>
              <w:rPr>
                <w:rFonts w:ascii="Arial" w:hAnsi="Arial"/>
                <w:b w:val="0"/>
                <w:i w:val="0"/>
                <w:sz w:val="18"/>
              </w:rPr>
              <w:t>Decidir, con el resultado del piloto, si se confirma la adopcion de Spec Kit.</w:t>
            </w:r>
          </w:p>
        </w:tc>
      </w:tr>
    </w:tbl>
    <w:p>
      <w:pPr>
        <w:spacing w:after="80"/>
      </w:pPr>
    </w:p>
    <w:p>
      <w:r>
        <w:br w:type="page"/>
      </w:r>
    </w:p>
    <w:p>
      <w:pPr>
        <w:pStyle w:val="Heading1"/>
      </w:pPr>
      <w:r>
        <w:t>11. Riesgos y mitigaciones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312"/>
            <w:shd w:val="clear" w:color="auto" w:fill="1F3355"/>
          </w:tcPr>
          <w:p>
            <w:pPr>
              <w:spacing w:after="40" w:before="40"/>
            </w:pPr>
            <w:r/>
            <w:r>
              <w:rPr>
                <w:rFonts w:ascii="Arial" w:hAnsi="Arial"/>
                <w:b/>
                <w:i w:val="0"/>
                <w:color w:val="FFFFFF"/>
                <w:sz w:val="18"/>
              </w:rPr>
              <w:t>Riesgo</w:t>
            </w:r>
          </w:p>
        </w:tc>
        <w:tc>
          <w:tcPr>
            <w:tcW w:type="dxa" w:w="1008"/>
            <w:shd w:val="clear" w:color="auto" w:fill="1F3355"/>
          </w:tcPr>
          <w:p>
            <w:pPr>
              <w:spacing w:after="40" w:before="40"/>
            </w:pPr>
            <w:r/>
            <w:r>
              <w:rPr>
                <w:rFonts w:ascii="Arial" w:hAnsi="Arial"/>
                <w:b/>
                <w:i w:val="0"/>
                <w:color w:val="FFFFFF"/>
                <w:sz w:val="18"/>
              </w:rPr>
              <w:t>Impacto</w:t>
            </w:r>
          </w:p>
        </w:tc>
        <w:tc>
          <w:tcPr>
            <w:tcW w:type="dxa" w:w="5040"/>
            <w:shd w:val="clear" w:color="auto" w:fill="1F3355"/>
          </w:tcPr>
          <w:p>
            <w:pPr>
              <w:spacing w:after="40" w:before="40"/>
            </w:pPr>
            <w:r/>
            <w:r>
              <w:rPr>
                <w:rFonts w:ascii="Arial" w:hAnsi="Arial"/>
                <w:b/>
                <w:i w:val="0"/>
                <w:color w:val="FFFFFF"/>
                <w:sz w:val="18"/>
              </w:rPr>
              <w:t>Mitigacion</w:t>
            </w:r>
          </w:p>
        </w:tc>
      </w:tr>
      <w:tr>
        <w:tc>
          <w:tcPr>
            <w:tcW w:type="dxa" w:w="3312"/>
          </w:tcPr>
          <w:p>
            <w:pPr>
              <w:spacing w:after="40" w:before="40"/>
            </w:pPr>
            <w:r/>
            <w:r>
              <w:rPr>
                <w:rFonts w:ascii="Arial" w:hAnsi="Arial"/>
                <w:b w:val="0"/>
                <w:i w:val="0"/>
                <w:sz w:val="17"/>
              </w:rPr>
              <w:t>Spec Kit es debil en brownfield y el codigo de br-mt-ecommerce ya es grande.</w:t>
            </w:r>
          </w:p>
        </w:tc>
        <w:tc>
          <w:tcPr>
            <w:tcW w:type="dxa" w:w="1008"/>
          </w:tcPr>
          <w:p>
            <w:pPr>
              <w:spacing w:after="40" w:before="40"/>
            </w:pPr>
            <w:r/>
            <w:r>
              <w:rPr>
                <w:rFonts w:ascii="Arial" w:hAnsi="Arial"/>
                <w:b w:val="0"/>
                <w:i w:val="0"/>
                <w:sz w:val="17"/>
              </w:rPr>
              <w:t>Alto</w:t>
            </w:r>
          </w:p>
        </w:tc>
        <w:tc>
          <w:tcPr>
            <w:tcW w:type="dxa" w:w="5040"/>
          </w:tcPr>
          <w:p>
            <w:pPr>
              <w:spacing w:after="40" w:before="40"/>
            </w:pPr>
            <w:r/>
            <w:r>
              <w:rPr>
                <w:rFonts w:ascii="Arial" w:hAnsi="Arial"/>
                <w:b w:val="0"/>
                <w:i w:val="0"/>
                <w:sz w:val="17"/>
              </w:rPr>
              <w:t>Especificacion incremental: una spec acotada por proceso, con research.md del codigo existente; nunca especificar todo de golpe.</w:t>
            </w:r>
          </w:p>
        </w:tc>
      </w:tr>
      <w:tr>
        <w:tc>
          <w:tcPr>
            <w:tcW w:type="dxa" w:w="3312"/>
            <w:shd w:val="clear" w:color="auto" w:fill="EEF2F8"/>
          </w:tcPr>
          <w:p>
            <w:pPr>
              <w:spacing w:after="40" w:before="40"/>
            </w:pPr>
            <w:r/>
            <w:r>
              <w:rPr>
                <w:rFonts w:ascii="Arial" w:hAnsi="Arial"/>
                <w:b w:val="0"/>
                <w:i w:val="0"/>
                <w:sz w:val="17"/>
              </w:rPr>
              <w:t>F1 se alarga mas de lo previsto por el volumen de gaps.</w:t>
            </w:r>
          </w:p>
        </w:tc>
        <w:tc>
          <w:tcPr>
            <w:tcW w:type="dxa" w:w="1008"/>
            <w:shd w:val="clear" w:color="auto" w:fill="EEF2F8"/>
          </w:tcPr>
          <w:p>
            <w:pPr>
              <w:spacing w:after="40" w:before="40"/>
            </w:pPr>
            <w:r/>
            <w:r>
              <w:rPr>
                <w:rFonts w:ascii="Arial" w:hAnsi="Arial"/>
                <w:b w:val="0"/>
                <w:i w:val="0"/>
                <w:sz w:val="17"/>
              </w:rPr>
              <w:t>Alto</w:t>
            </w:r>
          </w:p>
        </w:tc>
        <w:tc>
          <w:tcPr>
            <w:tcW w:type="dxa" w:w="5040"/>
            <w:shd w:val="clear" w:color="auto" w:fill="EEF2F8"/>
          </w:tcPr>
          <w:p>
            <w:pPr>
              <w:spacing w:after="40" w:before="40"/>
            </w:pPr>
            <w:r/>
            <w:r>
              <w:rPr>
                <w:rFonts w:ascii="Arial" w:hAnsi="Arial"/>
                <w:b w:val="0"/>
                <w:i w:val="0"/>
                <w:sz w:val="17"/>
              </w:rPr>
              <w:t>Empezar con un piloto para calibrar el esfuerzo por proceso; priorizar dominios; medir el avance con la matriz.</w:t>
            </w:r>
          </w:p>
        </w:tc>
      </w:tr>
      <w:tr>
        <w:tc>
          <w:tcPr>
            <w:tcW w:type="dxa" w:w="3312"/>
          </w:tcPr>
          <w:p>
            <w:pPr>
              <w:spacing w:after="40" w:before="40"/>
            </w:pPr>
            <w:r/>
            <w:r>
              <w:rPr>
                <w:rFonts w:ascii="Arial" w:hAnsi="Arial"/>
                <w:b w:val="0"/>
                <w:i w:val="0"/>
                <w:sz w:val="17"/>
              </w:rPr>
              <w:t>La spec retrospectiva se escribe mirando el codigo y no el Manual, y deja de ser una verificacion real.</w:t>
            </w:r>
          </w:p>
        </w:tc>
        <w:tc>
          <w:tcPr>
            <w:tcW w:type="dxa" w:w="1008"/>
          </w:tcPr>
          <w:p>
            <w:pPr>
              <w:spacing w:after="40" w:before="40"/>
            </w:pPr>
            <w:r/>
            <w:r>
              <w:rPr>
                <w:rFonts w:ascii="Arial" w:hAnsi="Arial"/>
                <w:b w:val="0"/>
                <w:i w:val="0"/>
                <w:sz w:val="17"/>
              </w:rPr>
              <w:t>Alto</w:t>
            </w:r>
          </w:p>
        </w:tc>
        <w:tc>
          <w:tcPr>
            <w:tcW w:type="dxa" w:w="5040"/>
          </w:tcPr>
          <w:p>
            <w:pPr>
              <w:spacing w:after="40" w:before="40"/>
            </w:pPr>
            <w:r/>
            <w:r>
              <w:rPr>
                <w:rFonts w:ascii="Arial" w:hAnsi="Arial"/>
                <w:b w:val="0"/>
                <w:i w:val="0"/>
                <w:sz w:val="17"/>
              </w:rPr>
              <w:t>La spec se redacta desde la ficha del Manual; el codigo se mira despues, en el research.md; el Product Owner aprueba la spec.</w:t>
            </w:r>
          </w:p>
        </w:tc>
      </w:tr>
      <w:tr>
        <w:tc>
          <w:tcPr>
            <w:tcW w:type="dxa" w:w="3312"/>
            <w:shd w:val="clear" w:color="auto" w:fill="EEF2F8"/>
          </w:tcPr>
          <w:p>
            <w:pPr>
              <w:spacing w:after="40" w:before="40"/>
            </w:pPr>
            <w:r/>
            <w:r>
              <w:rPr>
                <w:rFonts w:ascii="Arial" w:hAnsi="Arial"/>
                <w:b w:val="0"/>
                <w:i w:val="0"/>
                <w:sz w:val="17"/>
              </w:rPr>
              <w:t>Coste de migrar desde BMAD.</w:t>
            </w:r>
          </w:p>
        </w:tc>
        <w:tc>
          <w:tcPr>
            <w:tcW w:type="dxa" w:w="1008"/>
            <w:shd w:val="clear" w:color="auto" w:fill="EEF2F8"/>
          </w:tcPr>
          <w:p>
            <w:pPr>
              <w:spacing w:after="40" w:before="40"/>
            </w:pPr>
            <w:r/>
            <w:r>
              <w:rPr>
                <w:rFonts w:ascii="Arial" w:hAnsi="Arial"/>
                <w:b w:val="0"/>
                <w:i w:val="0"/>
                <w:sz w:val="17"/>
              </w:rPr>
              <w:t>Medio</w:t>
            </w:r>
          </w:p>
        </w:tc>
        <w:tc>
          <w:tcPr>
            <w:tcW w:type="dxa" w:w="5040"/>
            <w:shd w:val="clear" w:color="auto" w:fill="EEF2F8"/>
          </w:tcPr>
          <w:p>
            <w:pPr>
              <w:spacing w:after="40" w:before="40"/>
            </w:pPr>
            <w:r/>
            <w:r>
              <w:rPr>
                <w:rFonts w:ascii="Arial" w:hAnsi="Arial"/>
                <w:b w:val="0"/>
                <w:i w:val="0"/>
                <w:sz w:val="17"/>
              </w:rPr>
              <w:t>No se migra el pasado: _bmad-output se congela como archivo. Spec Kit se usa de aqui en adelante. Ver Anexo G.</w:t>
            </w:r>
          </w:p>
        </w:tc>
      </w:tr>
      <w:tr>
        <w:tc>
          <w:tcPr>
            <w:tcW w:type="dxa" w:w="3312"/>
          </w:tcPr>
          <w:p>
            <w:pPr>
              <w:spacing w:after="40" w:before="40"/>
            </w:pPr>
            <w:r/>
            <w:r>
              <w:rPr>
                <w:rFonts w:ascii="Arial" w:hAnsi="Arial"/>
                <w:b w:val="0"/>
                <w:i w:val="0"/>
                <w:sz w:val="17"/>
              </w:rPr>
              <w:t>Doble fuente de verdad entre la spec y las hojas de seguimiento.</w:t>
            </w:r>
          </w:p>
        </w:tc>
        <w:tc>
          <w:tcPr>
            <w:tcW w:type="dxa" w:w="1008"/>
          </w:tcPr>
          <w:p>
            <w:pPr>
              <w:spacing w:after="40" w:before="40"/>
            </w:pPr>
            <w:r/>
            <w:r>
              <w:rPr>
                <w:rFonts w:ascii="Arial" w:hAnsi="Arial"/>
                <w:b w:val="0"/>
                <w:i w:val="0"/>
                <w:sz w:val="17"/>
              </w:rPr>
              <w:t>Medio</w:t>
            </w:r>
          </w:p>
        </w:tc>
        <w:tc>
          <w:tcPr>
            <w:tcW w:type="dxa" w:w="5040"/>
          </w:tcPr>
          <w:p>
            <w:pPr>
              <w:spacing w:after="40" w:before="40"/>
            </w:pPr>
            <w:r/>
            <w:r>
              <w:rPr>
                <w:rFonts w:ascii="Arial" w:hAnsi="Arial"/>
                <w:b w:val="0"/>
                <w:i w:val="0"/>
                <w:sz w:val="17"/>
              </w:rPr>
              <w:t>Regla de fuente unica (4.3); las hojas de fichas DR pasan a ser indice de seguimiento, no fuente de requisitos.</w:t>
            </w:r>
          </w:p>
        </w:tc>
      </w:tr>
      <w:tr>
        <w:tc>
          <w:tcPr>
            <w:tcW w:type="dxa" w:w="3312"/>
            <w:shd w:val="clear" w:color="auto" w:fill="EEF2F8"/>
          </w:tcPr>
          <w:p>
            <w:pPr>
              <w:spacing w:after="40" w:before="40"/>
            </w:pPr>
            <w:r/>
            <w:r>
              <w:rPr>
                <w:rFonts w:ascii="Arial" w:hAnsi="Arial"/>
                <w:b w:val="0"/>
                <w:i w:val="0"/>
                <w:sz w:val="17"/>
              </w:rPr>
              <w:t>La adopcion de Spec Kit no convence tras el piloto.</w:t>
            </w:r>
          </w:p>
        </w:tc>
        <w:tc>
          <w:tcPr>
            <w:tcW w:type="dxa" w:w="1008"/>
            <w:shd w:val="clear" w:color="auto" w:fill="EEF2F8"/>
          </w:tcPr>
          <w:p>
            <w:pPr>
              <w:spacing w:after="40" w:before="40"/>
            </w:pPr>
            <w:r/>
            <w:r>
              <w:rPr>
                <w:rFonts w:ascii="Arial" w:hAnsi="Arial"/>
                <w:b w:val="0"/>
                <w:i w:val="0"/>
                <w:sz w:val="17"/>
              </w:rPr>
              <w:t>Medio</w:t>
            </w:r>
          </w:p>
        </w:tc>
        <w:tc>
          <w:tcPr>
            <w:tcW w:type="dxa" w:w="5040"/>
            <w:shd w:val="clear" w:color="auto" w:fill="EEF2F8"/>
          </w:tcPr>
          <w:p>
            <w:pPr>
              <w:spacing w:after="40" w:before="40"/>
            </w:pPr>
            <w:r/>
            <w:r>
              <w:rPr>
                <w:rFonts w:ascii="Arial" w:hAnsi="Arial"/>
                <w:b w:val="0"/>
                <w:i w:val="0"/>
                <w:sz w:val="17"/>
              </w:rPr>
              <w:t>El piloto es justamente el punto de decision; la estrategia de fondo (identificadores, matriz, gobernanza) es valida con cualquier herramienta.</w:t>
            </w:r>
          </w:p>
        </w:tc>
      </w:tr>
    </w:tbl>
    <w:p>
      <w:pPr>
        <w:spacing w:after="80"/>
      </w:pPr>
    </w:p>
    <w:p>
      <w:r>
        <w:br w:type="page"/>
      </w:r>
    </w:p>
    <w:p>
      <w:pPr>
        <w:pStyle w:val="Heading1"/>
      </w:pPr>
      <w:r>
        <w:t>Anexo A. Plantilla de spec.md</w:t>
      </w:r>
    </w:p>
    <w:p>
      <w:pPr>
        <w:spacing w:after="120"/>
      </w:pPr>
      <w:r>
        <w:rPr>
          <w:b w:val="0"/>
          <w:i w:val="0"/>
          <w:sz w:val="21"/>
        </w:rPr>
        <w:t>Estructura de la especificacion de un proceso. La spec describe el QUE, nunca el COMO.</w:t>
      </w:r>
    </w:p>
    <w:p>
      <w:pPr>
        <w:spacing w:after="60"/>
        <w:ind w:left="216"/>
      </w:pPr>
      <w:r>
        <w:rPr>
          <w:b/>
          <w:i w:val="0"/>
          <w:sz w:val="21"/>
        </w:rPr>
        <w:t xml:space="preserve">Carpeta: </w:t>
      </w:r>
      <w:r>
        <w:rPr>
          <w:b w:val="0"/>
          <w:i/>
          <w:color w:val="555555"/>
          <w:sz w:val="21"/>
        </w:rPr>
        <w:t>specs/NNN-&lt;dom&gt;-&lt;slug&gt;/spec.md</w:t>
      </w:r>
    </w:p>
    <w:p>
      <w:pPr>
        <w:spacing w:after="60"/>
        <w:ind w:left="216"/>
      </w:pPr>
      <w:r>
        <w:rPr>
          <w:b/>
          <w:i w:val="0"/>
          <w:sz w:val="21"/>
        </w:rPr>
        <w:t xml:space="preserve">Titulo y resumen: </w:t>
      </w:r>
      <w:r>
        <w:rPr>
          <w:b w:val="0"/>
          <w:i/>
          <w:color w:val="555555"/>
          <w:sz w:val="21"/>
        </w:rPr>
        <w:t>El proceso en una frase</w:t>
      </w:r>
    </w:p>
    <w:p>
      <w:pPr>
        <w:spacing w:after="60"/>
        <w:ind w:left="216"/>
      </w:pPr>
      <w:r>
        <w:rPr>
          <w:b/>
          <w:i w:val="0"/>
          <w:sz w:val="21"/>
        </w:rPr>
        <w:t xml:space="preserve">Origen: </w:t>
      </w:r>
      <w:r>
        <w:rPr>
          <w:b w:val="0"/>
          <w:i/>
          <w:color w:val="555555"/>
          <w:sz w:val="21"/>
        </w:rPr>
        <w:t>Capitulo y ficha del Manual Operativo</w:t>
      </w:r>
    </w:p>
    <w:p>
      <w:pPr>
        <w:spacing w:after="60"/>
        <w:ind w:left="216"/>
      </w:pPr>
      <w:r>
        <w:rPr>
          <w:b/>
          <w:i w:val="0"/>
          <w:sz w:val="21"/>
        </w:rPr>
        <w:t xml:space="preserve">Historias de usuario: </w:t>
      </w:r>
      <w:r>
        <w:rPr>
          <w:b w:val="0"/>
          <w:i/>
          <w:color w:val="555555"/>
          <w:sz w:val="21"/>
        </w:rPr>
        <w:t>Como &lt;rol&gt;, quiero &lt;capacidad&gt;, para &lt;beneficio&gt;</w:t>
      </w:r>
    </w:p>
    <w:p>
      <w:pPr>
        <w:spacing w:after="60"/>
        <w:ind w:left="216"/>
      </w:pPr>
      <w:r>
        <w:rPr>
          <w:b/>
          <w:i w:val="0"/>
          <w:sz w:val="21"/>
        </w:rPr>
        <w:t xml:space="preserve">Requisitos funcionales: </w:t>
      </w:r>
      <w:r>
        <w:rPr>
          <w:b w:val="0"/>
          <w:i/>
          <w:color w:val="555555"/>
          <w:sz w:val="21"/>
        </w:rPr>
        <w:t>Lista de FR-&lt;DOM&gt;-NNN, enunciados verificables</w:t>
      </w:r>
    </w:p>
    <w:p>
      <w:pPr>
        <w:spacing w:after="60"/>
        <w:ind w:left="216"/>
      </w:pPr>
      <w:r>
        <w:rPr>
          <w:b/>
          <w:i w:val="0"/>
          <w:sz w:val="21"/>
        </w:rPr>
        <w:t xml:space="preserve">Reglas de negocio: </w:t>
      </w:r>
      <w:r>
        <w:rPr>
          <w:b w:val="0"/>
          <w:i/>
          <w:color w:val="555555"/>
          <w:sz w:val="21"/>
        </w:rPr>
        <w:t>BR-&lt;DOM&gt;-NNN aplicables</w:t>
      </w:r>
    </w:p>
    <w:p>
      <w:pPr>
        <w:spacing w:after="60"/>
        <w:ind w:left="216"/>
      </w:pPr>
      <w:r>
        <w:rPr>
          <w:b/>
          <w:i w:val="0"/>
          <w:sz w:val="21"/>
        </w:rPr>
        <w:t xml:space="preserve">Criterios de aceptacion: </w:t>
      </w:r>
      <w:r>
        <w:rPr>
          <w:b w:val="0"/>
          <w:i/>
          <w:color w:val="555555"/>
          <w:sz w:val="21"/>
        </w:rPr>
        <w:t>Escenarios Dado/Cuando/Entonces, uno por comportamiento</w:t>
      </w:r>
    </w:p>
    <w:p>
      <w:pPr>
        <w:spacing w:after="60"/>
        <w:ind w:left="216"/>
      </w:pPr>
      <w:r>
        <w:rPr>
          <w:b/>
          <w:i w:val="0"/>
          <w:sz w:val="21"/>
        </w:rPr>
        <w:t xml:space="preserve">Criterios de exito: </w:t>
      </w:r>
      <w:r>
        <w:rPr>
          <w:b w:val="0"/>
          <w:i/>
          <w:color w:val="555555"/>
          <w:sz w:val="21"/>
        </w:rPr>
        <w:t>Metricas medibles de que el proceso cumple su objetivo</w:t>
      </w:r>
    </w:p>
    <w:p>
      <w:pPr>
        <w:spacing w:after="60"/>
        <w:ind w:left="216"/>
      </w:pPr>
      <w:r>
        <w:rPr>
          <w:b/>
          <w:i w:val="0"/>
          <w:sz w:val="21"/>
        </w:rPr>
        <w:t xml:space="preserve">Aclaraciones pendientes: </w:t>
      </w:r>
      <w:r>
        <w:rPr>
          <w:b w:val="0"/>
          <w:i/>
          <w:color w:val="555555"/>
          <w:sz w:val="21"/>
        </w:rPr>
        <w:t>Marcadores [NEEDS CLARIFICATION] sin resolver</w:t>
      </w:r>
    </w:p>
    <w:p>
      <w:pPr>
        <w:spacing w:after="60"/>
        <w:ind w:left="216"/>
      </w:pPr>
      <w:r>
        <w:rPr>
          <w:b/>
          <w:i w:val="0"/>
          <w:sz w:val="21"/>
        </w:rPr>
        <w:t xml:space="preserve">Lista de aceptacion: </w:t>
      </w:r>
      <w:r>
        <w:rPr>
          <w:b w:val="0"/>
          <w:i/>
          <w:color w:val="555555"/>
          <w:sz w:val="21"/>
        </w:rPr>
        <w:t>Sin marcadores pendientes; requisitos verificables; criterios medibles</w:t>
      </w:r>
    </w:p>
    <w:p>
      <w:pPr>
        <w:pStyle w:val="Heading1"/>
      </w:pPr>
      <w:r>
        <w:t>Anexo B. Plantilla de plan.md</w:t>
      </w:r>
    </w:p>
    <w:p>
      <w:pPr>
        <w:spacing w:after="60"/>
        <w:ind w:left="216"/>
      </w:pPr>
      <w:r>
        <w:rPr>
          <w:b/>
          <w:i w:val="0"/>
          <w:sz w:val="21"/>
        </w:rPr>
        <w:t xml:space="preserve">Fichero: </w:t>
      </w:r>
      <w:r>
        <w:rPr>
          <w:b w:val="0"/>
          <w:i/>
          <w:color w:val="555555"/>
          <w:sz w:val="21"/>
        </w:rPr>
        <w:t>specs/NNN-.../plan.md (con research.md, data-model.md, contracts/)</w:t>
      </w:r>
    </w:p>
    <w:p>
      <w:pPr>
        <w:spacing w:after="60"/>
        <w:ind w:left="216"/>
      </w:pPr>
      <w:r>
        <w:rPr>
          <w:b/>
          <w:i w:val="0"/>
          <w:sz w:val="21"/>
        </w:rPr>
        <w:t xml:space="preserve">Stack y contexto tecnico: </w:t>
      </w:r>
      <w:r>
        <w:rPr>
          <w:b w:val="0"/>
          <w:i/>
          <w:color w:val="555555"/>
          <w:sz w:val="21"/>
        </w:rPr>
        <w:t>Tecnologias; aqui aparece el COMO por primera vez</w:t>
      </w:r>
    </w:p>
    <w:p>
      <w:pPr>
        <w:spacing w:after="60"/>
        <w:ind w:left="216"/>
      </w:pPr>
      <w:r>
        <w:rPr>
          <w:b/>
          <w:i w:val="0"/>
          <w:sz w:val="21"/>
        </w:rPr>
        <w:t xml:space="preserve">Cumplimiento de la constitucion: </w:t>
      </w:r>
      <w:r>
        <w:rPr>
          <w:b w:val="0"/>
          <w:i/>
          <w:color w:val="555555"/>
          <w:sz w:val="21"/>
        </w:rPr>
        <w:t>Puertas superadas o excepciones documentadas</w:t>
      </w:r>
    </w:p>
    <w:p>
      <w:pPr>
        <w:spacing w:after="60"/>
        <w:ind w:left="216"/>
      </w:pPr>
      <w:r>
        <w:rPr>
          <w:b/>
          <w:i w:val="0"/>
          <w:sz w:val="21"/>
        </w:rPr>
        <w:t xml:space="preserve">Arquitectura: </w:t>
      </w:r>
      <w:r>
        <w:rPr>
          <w:b w:val="0"/>
          <w:i/>
          <w:color w:val="555555"/>
          <w:sz w:val="21"/>
        </w:rPr>
        <w:t>Componentes y su relacion</w:t>
      </w:r>
    </w:p>
    <w:p>
      <w:pPr>
        <w:spacing w:after="60"/>
        <w:ind w:left="216"/>
      </w:pPr>
      <w:r>
        <w:rPr>
          <w:b/>
          <w:i w:val="0"/>
          <w:sz w:val="21"/>
        </w:rPr>
        <w:t xml:space="preserve">Modelo de datos: </w:t>
      </w:r>
      <w:r>
        <w:rPr>
          <w:b w:val="0"/>
          <w:i/>
          <w:color w:val="555555"/>
          <w:sz w:val="21"/>
        </w:rPr>
        <w:t>Entidades y cambios de esquema</w:t>
      </w:r>
    </w:p>
    <w:p>
      <w:pPr>
        <w:spacing w:after="60"/>
        <w:ind w:left="216"/>
      </w:pPr>
      <w:r>
        <w:rPr>
          <w:b/>
          <w:i w:val="0"/>
          <w:sz w:val="21"/>
        </w:rPr>
        <w:t xml:space="preserve">Contratos: </w:t>
      </w:r>
      <w:r>
        <w:rPr>
          <w:b w:val="0"/>
          <w:i/>
          <w:color w:val="555555"/>
          <w:sz w:val="21"/>
        </w:rPr>
        <w:t>Endpoints de API afectados</w:t>
      </w:r>
    </w:p>
    <w:p>
      <w:pPr>
        <w:spacing w:after="60"/>
        <w:ind w:left="216"/>
      </w:pPr>
      <w:r>
        <w:rPr>
          <w:b/>
          <w:i w:val="0"/>
          <w:sz w:val="21"/>
        </w:rPr>
        <w:t xml:space="preserve">Decisiones: </w:t>
      </w:r>
      <w:r>
        <w:rPr>
          <w:b w:val="0"/>
          <w:i/>
          <w:color w:val="555555"/>
          <w:sz w:val="21"/>
        </w:rPr>
        <w:t>ADR que genera o referencia</w:t>
      </w:r>
    </w:p>
    <w:p>
      <w:pPr>
        <w:spacing w:after="60"/>
        <w:ind w:left="216"/>
      </w:pPr>
      <w:r>
        <w:rPr>
          <w:b/>
          <w:i w:val="0"/>
          <w:sz w:val="21"/>
        </w:rPr>
        <w:t xml:space="preserve">Trazabilidad: </w:t>
      </w:r>
      <w:r>
        <w:rPr>
          <w:b w:val="0"/>
          <w:i/>
          <w:color w:val="555555"/>
          <w:sz w:val="21"/>
        </w:rPr>
        <w:t>Cada decision enlaza con los FR que habilita</w:t>
      </w:r>
    </w:p>
    <w:p>
      <w:pPr>
        <w:pStyle w:val="Heading1"/>
      </w:pPr>
      <w:r>
        <w:t>Anexo C. Plantilla de tasks.md</w:t>
      </w:r>
    </w:p>
    <w:p>
      <w:pPr>
        <w:spacing w:after="60"/>
        <w:ind w:left="216"/>
      </w:pPr>
      <w:r>
        <w:rPr>
          <w:b/>
          <w:i w:val="0"/>
          <w:sz w:val="21"/>
        </w:rPr>
        <w:t xml:space="preserve">Fichero: </w:t>
      </w:r>
      <w:r>
        <w:rPr>
          <w:b w:val="0"/>
          <w:i/>
          <w:color w:val="555555"/>
          <w:sz w:val="21"/>
        </w:rPr>
        <w:t>specs/NNN-.../tasks.md</w:t>
      </w:r>
    </w:p>
    <w:p>
      <w:pPr>
        <w:spacing w:after="60"/>
        <w:ind w:left="216"/>
      </w:pPr>
      <w:r>
        <w:rPr>
          <w:b/>
          <w:i w:val="0"/>
          <w:sz w:val="21"/>
        </w:rPr>
        <w:t xml:space="preserve">Tareas: </w:t>
      </w:r>
      <w:r>
        <w:rPr>
          <w:b w:val="0"/>
          <w:i/>
          <w:color w:val="555555"/>
          <w:sz w:val="21"/>
        </w:rPr>
        <w:t>Lista numerada T001, T002... ordenada por dependencias</w:t>
      </w:r>
    </w:p>
    <w:p>
      <w:pPr>
        <w:spacing w:after="60"/>
        <w:ind w:left="216"/>
      </w:pPr>
      <w:r>
        <w:rPr>
          <w:b/>
          <w:i w:val="0"/>
          <w:sz w:val="21"/>
        </w:rPr>
        <w:t xml:space="preserve">Marcado de paralelismo: </w:t>
      </w:r>
      <w:r>
        <w:rPr>
          <w:b w:val="0"/>
          <w:i/>
          <w:color w:val="555555"/>
          <w:sz w:val="21"/>
        </w:rPr>
        <w:t>Las tareas independientes se marcan como paralelizables</w:t>
      </w:r>
    </w:p>
    <w:p>
      <w:pPr>
        <w:spacing w:after="60"/>
        <w:ind w:left="216"/>
      </w:pPr>
      <w:r>
        <w:rPr>
          <w:b/>
          <w:i w:val="0"/>
          <w:sz w:val="21"/>
        </w:rPr>
        <w:t xml:space="preserve">Ruta de fichero: </w:t>
      </w:r>
      <w:r>
        <w:rPr>
          <w:b w:val="0"/>
          <w:i/>
          <w:color w:val="555555"/>
          <w:sz w:val="21"/>
        </w:rPr>
        <w:t>Cada tarea indica los ficheros concretos que toca</w:t>
      </w:r>
    </w:p>
    <w:p>
      <w:pPr>
        <w:spacing w:after="60"/>
        <w:ind w:left="216"/>
      </w:pPr>
      <w:r>
        <w:rPr>
          <w:b/>
          <w:i w:val="0"/>
          <w:sz w:val="21"/>
        </w:rPr>
        <w:t xml:space="preserve">Requisito cubierto: </w:t>
      </w:r>
      <w:r>
        <w:rPr>
          <w:b w:val="0"/>
          <w:i/>
          <w:color w:val="555555"/>
          <w:sz w:val="21"/>
        </w:rPr>
        <w:t>Cada tarea referencia el FR-&lt;DOM&gt;-NNN que satisface</w:t>
      </w:r>
    </w:p>
    <w:p>
      <w:pPr>
        <w:spacing w:after="60"/>
        <w:ind w:left="216"/>
      </w:pPr>
      <w:r>
        <w:rPr>
          <w:b/>
          <w:i w:val="0"/>
          <w:sz w:val="21"/>
        </w:rPr>
        <w:t xml:space="preserve">Tareas de verificacion: </w:t>
      </w:r>
      <w:r>
        <w:rPr>
          <w:b w:val="0"/>
          <w:i/>
          <w:color w:val="555555"/>
          <w:sz w:val="21"/>
        </w:rPr>
        <w:t>En el Caso A, cada criterio de aceptacion es una tarea de comprobacion</w:t>
      </w:r>
    </w:p>
    <w:p>
      <w:pPr>
        <w:pStyle w:val="Heading1"/>
      </w:pPr>
      <w:r>
        <w:t>Anexo D. Plantilla de constitution.md</w:t>
      </w:r>
    </w:p>
    <w:p>
      <w:pPr>
        <w:spacing w:after="60"/>
        <w:ind w:left="216"/>
      </w:pPr>
      <w:r>
        <w:rPr>
          <w:b/>
          <w:i w:val="0"/>
          <w:sz w:val="21"/>
        </w:rPr>
        <w:t xml:space="preserve">Fichero: </w:t>
      </w:r>
      <w:r>
        <w:rPr>
          <w:b w:val="0"/>
          <w:i/>
          <w:color w:val="555555"/>
          <w:sz w:val="21"/>
        </w:rPr>
        <w:t>.specify/memory/constitution.md</w:t>
      </w:r>
    </w:p>
    <w:p>
      <w:pPr>
        <w:spacing w:after="60"/>
        <w:ind w:left="216"/>
      </w:pPr>
      <w:r>
        <w:rPr>
          <w:b/>
          <w:i w:val="0"/>
          <w:sz w:val="21"/>
        </w:rPr>
        <w:t xml:space="preserve">Principios: </w:t>
      </w:r>
      <w:r>
        <w:rPr>
          <w:b w:val="0"/>
          <w:i/>
          <w:color w:val="555555"/>
          <w:sz w:val="21"/>
        </w:rPr>
        <w:t>Las reglas no negociables del proyecto</w:t>
      </w:r>
    </w:p>
    <w:p>
      <w:pPr>
        <w:spacing w:after="60"/>
        <w:ind w:left="216"/>
      </w:pPr>
      <w:r>
        <w:rPr>
          <w:b/>
          <w:i w:val="0"/>
          <w:sz w:val="21"/>
        </w:rPr>
        <w:t xml:space="preserve">Stack obligatorio: </w:t>
      </w:r>
      <w:r>
        <w:rPr>
          <w:b w:val="0"/>
          <w:i/>
          <w:color w:val="555555"/>
          <w:sz w:val="21"/>
        </w:rPr>
        <w:t>Next.js 16, React 19, FastAPI, SQLAlchemy async, Celery</w:t>
      </w:r>
    </w:p>
    <w:p>
      <w:pPr>
        <w:spacing w:after="60"/>
        <w:ind w:left="216"/>
      </w:pPr>
      <w:r>
        <w:rPr>
          <w:b/>
          <w:i w:val="0"/>
          <w:sz w:val="21"/>
        </w:rPr>
        <w:t xml:space="preserve">Directrices de rendimiento: </w:t>
      </w:r>
      <w:r>
        <w:rPr>
          <w:b w:val="0"/>
          <w:i/>
          <w:color w:val="555555"/>
          <w:sz w:val="21"/>
        </w:rPr>
        <w:t>Reglas de queries, carga de imagenes, caches</w:t>
      </w:r>
    </w:p>
    <w:p>
      <w:pPr>
        <w:spacing w:after="60"/>
        <w:ind w:left="216"/>
      </w:pPr>
      <w:r>
        <w:rPr>
          <w:b/>
          <w:i w:val="0"/>
          <w:sz w:val="21"/>
        </w:rPr>
        <w:t xml:space="preserve">Reglas de migraciones: </w:t>
      </w:r>
      <w:r>
        <w:rPr>
          <w:b w:val="0"/>
          <w:i/>
          <w:color w:val="555555"/>
          <w:sz w:val="21"/>
        </w:rPr>
        <w:t>Orden Supabase y luego Alembic</w:t>
      </w:r>
    </w:p>
    <w:p>
      <w:pPr>
        <w:spacing w:after="60"/>
        <w:ind w:left="216"/>
      </w:pPr>
      <w:r>
        <w:rPr>
          <w:b/>
          <w:i w:val="0"/>
          <w:sz w:val="21"/>
        </w:rPr>
        <w:t xml:space="preserve">Esquema de identificadores: </w:t>
      </w:r>
      <w:r>
        <w:rPr>
          <w:b w:val="0"/>
          <w:i/>
          <w:color w:val="555555"/>
          <w:sz w:val="21"/>
        </w:rPr>
        <w:t>Los diez dominios y los patrones FR/NFR/BR</w:t>
      </w:r>
    </w:p>
    <w:p>
      <w:pPr>
        <w:spacing w:after="60"/>
        <w:ind w:left="216"/>
      </w:pPr>
      <w:r>
        <w:rPr>
          <w:b/>
          <w:i w:val="0"/>
          <w:sz w:val="21"/>
        </w:rPr>
        <w:t xml:space="preserve">Puertas: </w:t>
      </w:r>
      <w:r>
        <w:rPr>
          <w:b w:val="0"/>
          <w:i/>
          <w:color w:val="555555"/>
          <w:sz w:val="21"/>
        </w:rPr>
        <w:t>Las comprobaciones que el plan debe pasar</w:t>
      </w:r>
    </w:p>
    <w:p>
      <w:pPr>
        <w:spacing w:after="60"/>
        <w:ind w:left="216"/>
      </w:pPr>
      <w:r>
        <w:rPr>
          <w:b/>
          <w:i w:val="0"/>
          <w:sz w:val="21"/>
        </w:rPr>
        <w:t xml:space="preserve">Proceso de enmienda: </w:t>
      </w:r>
      <w:r>
        <w:rPr>
          <w:b w:val="0"/>
          <w:i/>
          <w:color w:val="555555"/>
          <w:sz w:val="21"/>
        </w:rPr>
        <w:t>Como se modifica la propia constitucion</w:t>
      </w:r>
    </w:p>
    <w:p>
      <w:r>
        <w:br w:type="page"/>
      </w:r>
    </w:p>
    <w:p>
      <w:pPr>
        <w:pStyle w:val="Heading1"/>
      </w:pPr>
      <w:r>
        <w:t>Anexo E. Ejemplo trabajado: verificacion de un proceso</w:t>
      </w:r>
    </w:p>
    <w:p>
      <w:pPr>
        <w:spacing w:after="120"/>
      </w:pPr>
      <w:r>
        <w:rPr>
          <w:b w:val="0"/>
          <w:i w:val="0"/>
          <w:sz w:val="21"/>
        </w:rPr>
        <w:t>Ilustra el Caso A -verificar un proceso ya implementado- sobre el control de caducidades del inventario.</w:t>
      </w:r>
    </w:p>
    <w:p>
      <w:pPr>
        <w:pStyle w:val="Heading2"/>
      </w:pPr>
      <w:r>
        <w:t>E.1 La spec del proceso</w:t>
      </w:r>
    </w:p>
    <w:p>
      <w:pPr>
        <w:spacing w:after="20"/>
      </w:pPr>
      <w:r>
        <w:rPr>
          <w:rFonts w:ascii="Consolas" w:hAnsi="Consolas"/>
          <w:sz w:val="18"/>
        </w:rPr>
        <w:t>specs/014-inv-caducidades-fefo/spec.md</w:t>
      </w:r>
    </w:p>
    <w:p>
      <w:pPr>
        <w:spacing w:after="120"/>
        <w:ind w:left="216"/>
      </w:pPr>
      <w:r>
        <w:rPr>
          <w:b/>
          <w:i w:val="0"/>
          <w:sz w:val="19"/>
        </w:rPr>
        <w:t xml:space="preserve">Requisito FR-INV-014: </w:t>
      </w:r>
      <w:r>
        <w:rPr>
          <w:b w:val="0"/>
          <w:i w:val="0"/>
          <w:sz w:val="19"/>
        </w:rPr>
        <w:t>el sistema debe alertar de los lotes proximos a caducar segun la politica FEFO, con antelacion configurable por categoria de producto.</w:t>
      </w:r>
    </w:p>
    <w:p>
      <w:pPr>
        <w:spacing w:after="120"/>
        <w:ind w:left="216"/>
      </w:pPr>
      <w:r>
        <w:rPr>
          <w:b w:val="0"/>
          <w:i/>
          <w:sz w:val="19"/>
        </w:rPr>
        <w:t>Historia: como responsable de almacen, quiero recibir alertas de los lotes proximos a caducar, para retirarlos antes de que generen merma.</w:t>
      </w:r>
    </w:p>
    <w:p>
      <w:pPr>
        <w:spacing w:after="40"/>
        <w:ind w:left="216"/>
      </w:pPr>
      <w:r>
        <w:rPr>
          <w:b/>
          <w:i w:val="0"/>
          <w:sz w:val="19"/>
        </w:rPr>
        <w:t>Criterios de aceptacion:</w:t>
      </w:r>
    </w:p>
    <w:p>
      <w:pPr>
        <w:pStyle w:val="ListBullet"/>
        <w:spacing w:after="60"/>
      </w:pPr>
      <w:r>
        <w:rPr>
          <w:sz w:val="21"/>
        </w:rPr>
        <w:t>Dado un lote con caducidad dentro de la ventana de su categoria, cuando corre el job diario, entonces se genera una alerta en el panel de inventario.</w:t>
      </w:r>
    </w:p>
    <w:p>
      <w:pPr>
        <w:pStyle w:val="ListBullet"/>
        <w:spacing w:after="60"/>
      </w:pPr>
      <w:r>
        <w:rPr>
          <w:sz w:val="21"/>
        </w:rPr>
        <w:t>Dado un producto sin fecha de caducidad, cuando corre el job, entonces no se genera alerta para ese producto.</w:t>
      </w:r>
    </w:p>
    <w:p>
      <w:pPr>
        <w:pStyle w:val="ListBullet"/>
        <w:spacing w:after="60"/>
      </w:pPr>
      <w:r>
        <w:rPr>
          <w:sz w:val="21"/>
        </w:rPr>
        <w:t>Dada una categoria con ventana configurada a 30 dias, cuando un lote entra en esa ventana, entonces la alerta indica dias restantes y cantidad.</w:t>
      </w:r>
    </w:p>
    <w:p>
      <w:pPr>
        <w:pStyle w:val="Heading2"/>
      </w:pPr>
      <w:r>
        <w:t>E.2 La verificacion</w:t>
      </w:r>
    </w:p>
    <w:p>
      <w:pPr>
        <w:spacing w:after="120"/>
      </w:pPr>
      <w:r>
        <w:rPr>
          <w:b w:val="0"/>
          <w:i w:val="0"/>
          <w:sz w:val="19"/>
        </w:rPr>
        <w:t>Se ejecuta /speckit.analyze y se compara cada criterio contra la implementacion existente (la historia us-erp-02-05, ya codificada). Resultado del ejemplo:</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736"/>
            <w:shd w:val="clear" w:color="auto" w:fill="1F3355"/>
          </w:tcPr>
          <w:p>
            <w:pPr>
              <w:spacing w:after="40" w:before="40"/>
            </w:pPr>
            <w:r/>
            <w:r>
              <w:rPr>
                <w:rFonts w:ascii="Arial" w:hAnsi="Arial"/>
                <w:b/>
                <w:i w:val="0"/>
                <w:color w:val="FFFFFF"/>
                <w:sz w:val="18"/>
              </w:rPr>
              <w:t>Criterio</w:t>
            </w:r>
          </w:p>
        </w:tc>
        <w:tc>
          <w:tcPr>
            <w:tcW w:type="dxa" w:w="4176"/>
            <w:shd w:val="clear" w:color="auto" w:fill="1F3355"/>
          </w:tcPr>
          <w:p>
            <w:pPr>
              <w:spacing w:after="40" w:before="40"/>
            </w:pPr>
            <w:r/>
            <w:r>
              <w:rPr>
                <w:rFonts w:ascii="Arial" w:hAnsi="Arial"/>
                <w:b/>
                <w:i w:val="0"/>
                <w:color w:val="FFFFFF"/>
                <w:sz w:val="18"/>
              </w:rPr>
              <w:t>Implementacion</w:t>
            </w:r>
          </w:p>
        </w:tc>
        <w:tc>
          <w:tcPr>
            <w:tcW w:type="dxa" w:w="2448"/>
            <w:shd w:val="clear" w:color="auto" w:fill="1F3355"/>
          </w:tcPr>
          <w:p>
            <w:pPr>
              <w:spacing w:after="40" w:before="40"/>
            </w:pPr>
            <w:r/>
            <w:r>
              <w:rPr>
                <w:rFonts w:ascii="Arial" w:hAnsi="Arial"/>
                <w:b/>
                <w:i w:val="0"/>
                <w:color w:val="FFFFFF"/>
                <w:sz w:val="18"/>
              </w:rPr>
              <w:t>Resultado</w:t>
            </w:r>
          </w:p>
        </w:tc>
      </w:tr>
      <w:tr>
        <w:tc>
          <w:tcPr>
            <w:tcW w:type="dxa" w:w="2736"/>
          </w:tcPr>
          <w:p>
            <w:pPr>
              <w:spacing w:after="40" w:before="40"/>
            </w:pPr>
            <w:r/>
            <w:r>
              <w:rPr>
                <w:rFonts w:ascii="Arial" w:hAnsi="Arial"/>
                <w:b w:val="0"/>
                <w:i w:val="0"/>
                <w:sz w:val="17"/>
              </w:rPr>
              <w:t>Alerta del job diario</w:t>
            </w:r>
          </w:p>
        </w:tc>
        <w:tc>
          <w:tcPr>
            <w:tcW w:type="dxa" w:w="4176"/>
          </w:tcPr>
          <w:p>
            <w:pPr>
              <w:spacing w:after="40" w:before="40"/>
            </w:pPr>
            <w:r/>
            <w:r>
              <w:rPr>
                <w:rFonts w:ascii="Arial" w:hAnsi="Arial"/>
                <w:b w:val="0"/>
                <w:i w:val="0"/>
                <w:sz w:val="17"/>
              </w:rPr>
              <w:t>El job existe y genera la alerta</w:t>
            </w:r>
          </w:p>
        </w:tc>
        <w:tc>
          <w:tcPr>
            <w:tcW w:type="dxa" w:w="2448"/>
          </w:tcPr>
          <w:p>
            <w:pPr>
              <w:spacing w:after="40" w:before="40"/>
            </w:pPr>
            <w:r/>
            <w:r>
              <w:rPr>
                <w:rFonts w:ascii="Arial" w:hAnsi="Arial"/>
                <w:b w:val="0"/>
                <w:i w:val="0"/>
                <w:sz w:val="17"/>
              </w:rPr>
              <w:t>Verificado</w:t>
            </w:r>
          </w:p>
        </w:tc>
      </w:tr>
      <w:tr>
        <w:tc>
          <w:tcPr>
            <w:tcW w:type="dxa" w:w="2736"/>
            <w:shd w:val="clear" w:color="auto" w:fill="EEF2F8"/>
          </w:tcPr>
          <w:p>
            <w:pPr>
              <w:spacing w:after="40" w:before="40"/>
            </w:pPr>
            <w:r/>
            <w:r>
              <w:rPr>
                <w:rFonts w:ascii="Arial" w:hAnsi="Arial"/>
                <w:b w:val="0"/>
                <w:i w:val="0"/>
                <w:sz w:val="17"/>
              </w:rPr>
              <w:t>Producto sin caducidad no alerta</w:t>
            </w:r>
          </w:p>
        </w:tc>
        <w:tc>
          <w:tcPr>
            <w:tcW w:type="dxa" w:w="4176"/>
            <w:shd w:val="clear" w:color="auto" w:fill="EEF2F8"/>
          </w:tcPr>
          <w:p>
            <w:pPr>
              <w:spacing w:after="40" w:before="40"/>
            </w:pPr>
            <w:r/>
            <w:r>
              <w:rPr>
                <w:rFonts w:ascii="Arial" w:hAnsi="Arial"/>
                <w:b w:val="0"/>
                <w:i w:val="0"/>
                <w:sz w:val="17"/>
              </w:rPr>
              <w:t>Comprobado en codigo</w:t>
            </w:r>
          </w:p>
        </w:tc>
        <w:tc>
          <w:tcPr>
            <w:tcW w:type="dxa" w:w="2448"/>
            <w:shd w:val="clear" w:color="auto" w:fill="EEF2F8"/>
          </w:tcPr>
          <w:p>
            <w:pPr>
              <w:spacing w:after="40" w:before="40"/>
            </w:pPr>
            <w:r/>
            <w:r>
              <w:rPr>
                <w:rFonts w:ascii="Arial" w:hAnsi="Arial"/>
                <w:b w:val="0"/>
                <w:i w:val="0"/>
                <w:sz w:val="17"/>
              </w:rPr>
              <w:t>Verificado</w:t>
            </w:r>
          </w:p>
        </w:tc>
      </w:tr>
      <w:tr>
        <w:tc>
          <w:tcPr>
            <w:tcW w:type="dxa" w:w="2736"/>
          </w:tcPr>
          <w:p>
            <w:pPr>
              <w:spacing w:after="40" w:before="40"/>
            </w:pPr>
            <w:r/>
            <w:r>
              <w:rPr>
                <w:rFonts w:ascii="Arial" w:hAnsi="Arial"/>
                <w:b w:val="0"/>
                <w:i w:val="0"/>
                <w:sz w:val="17"/>
              </w:rPr>
              <w:t>Ventana configurable por categoria</w:t>
            </w:r>
          </w:p>
        </w:tc>
        <w:tc>
          <w:tcPr>
            <w:tcW w:type="dxa" w:w="4176"/>
          </w:tcPr>
          <w:p>
            <w:pPr>
              <w:spacing w:after="40" w:before="40"/>
            </w:pPr>
            <w:r/>
            <w:r>
              <w:rPr>
                <w:rFonts w:ascii="Arial" w:hAnsi="Arial"/>
                <w:b w:val="0"/>
                <w:i w:val="0"/>
                <w:sz w:val="17"/>
              </w:rPr>
              <w:t>El codigo usa una ventana fija de 60 dias; no es configurable</w:t>
            </w:r>
          </w:p>
        </w:tc>
        <w:tc>
          <w:tcPr>
            <w:tcW w:type="dxa" w:w="2448"/>
          </w:tcPr>
          <w:p>
            <w:pPr>
              <w:spacing w:after="40" w:before="40"/>
            </w:pPr>
            <w:r/>
            <w:r>
              <w:rPr>
                <w:rFonts w:ascii="Arial" w:hAnsi="Arial"/>
                <w:b w:val="0"/>
                <w:i w:val="0"/>
                <w:sz w:val="17"/>
              </w:rPr>
              <w:t>Gap</w:t>
            </w:r>
          </w:p>
        </w:tc>
      </w:tr>
    </w:tbl>
    <w:p>
      <w:pPr>
        <w:spacing w:after="80"/>
      </w:pPr>
    </w:p>
    <w:p>
      <w:pPr>
        <w:pStyle w:val="Heading2"/>
      </w:pPr>
      <w:r>
        <w:t>E.3 El resultado en la matriz</w:t>
      </w:r>
    </w:p>
    <w:p>
      <w:pPr>
        <w:spacing w:after="120"/>
      </w:pPr>
      <w:r>
        <w:rPr>
          <w:b w:val="0"/>
          <w:i w:val="0"/>
          <w:sz w:val="19"/>
        </w:rPr>
        <w:t>FR-INV-014 queda en estado "Implementado con gap": 2 de 3 criterios verificados. El gap -la ventana configurable por categoria- genera su plan y sus tareas, se implementa, y entonces el requisito pasa a "Verificado". Sin la spec escrita, ese gap habria llegado invisible a la fase de pruebas.</w:t>
      </w:r>
    </w:p>
    <w:p>
      <w:r>
        <w:br w:type="page"/>
      </w:r>
    </w:p>
    <w:p>
      <w:pPr>
        <w:pStyle w:val="Heading1"/>
      </w:pPr>
      <w:r>
        <w:t>Anexo F. Comandos y layout de ficheros de Spec Kit</w:t>
      </w:r>
    </w:p>
    <w:p>
      <w:pPr>
        <w:pStyle w:val="Heading2"/>
      </w:pPr>
      <w:r>
        <w:t>F.1 Estructura que crea Spec Kit</w:t>
      </w:r>
    </w:p>
    <w:p>
      <w:pPr>
        <w:spacing w:after="20"/>
      </w:pPr>
      <w:r>
        <w:rPr>
          <w:rFonts w:ascii="Consolas" w:hAnsi="Consolas"/>
          <w:sz w:val="18"/>
        </w:rPr>
        <w:t>.specify/</w:t>
      </w:r>
    </w:p>
    <w:p>
      <w:pPr>
        <w:spacing w:after="20"/>
      </w:pPr>
      <w:r>
        <w:rPr>
          <w:rFonts w:ascii="Consolas" w:hAnsi="Consolas"/>
          <w:sz w:val="18"/>
        </w:rPr>
        <w:t xml:space="preserve">  memory/constitution.md      principios del proyecto</w:t>
      </w:r>
    </w:p>
    <w:p>
      <w:pPr>
        <w:spacing w:after="20"/>
      </w:pPr>
      <w:r>
        <w:rPr>
          <w:rFonts w:ascii="Consolas" w:hAnsi="Consolas"/>
          <w:sz w:val="18"/>
        </w:rPr>
        <w:t xml:space="preserve">  templates/                  plantillas de spec, plan, tasks</w:t>
      </w:r>
    </w:p>
    <w:p>
      <w:pPr>
        <w:spacing w:after="20"/>
      </w:pPr>
      <w:r>
        <w:rPr>
          <w:rFonts w:ascii="Consolas" w:hAnsi="Consolas"/>
          <w:sz w:val="18"/>
        </w:rPr>
        <w:t xml:space="preserve">  scripts/                    scripts de apoyo</w:t>
      </w:r>
    </w:p>
    <w:p>
      <w:pPr>
        <w:spacing w:after="20"/>
      </w:pPr>
      <w:r>
        <w:rPr>
          <w:rFonts w:ascii="Consolas" w:hAnsi="Consolas"/>
          <w:sz w:val="18"/>
        </w:rPr>
        <w:t>specs/</w:t>
      </w:r>
    </w:p>
    <w:p>
      <w:pPr>
        <w:spacing w:after="20"/>
      </w:pPr>
      <w:r>
        <w:rPr>
          <w:rFonts w:ascii="Consolas" w:hAnsi="Consolas"/>
          <w:sz w:val="18"/>
        </w:rPr>
        <w:t xml:space="preserve">  014-inv-caducidades-fefo/</w:t>
      </w:r>
    </w:p>
    <w:p>
      <w:pPr>
        <w:spacing w:after="20"/>
      </w:pPr>
      <w:r>
        <w:rPr>
          <w:rFonts w:ascii="Consolas" w:hAnsi="Consolas"/>
          <w:sz w:val="18"/>
        </w:rPr>
        <w:t xml:space="preserve">    spec.md                   el QUE</w:t>
      </w:r>
    </w:p>
    <w:p>
      <w:pPr>
        <w:spacing w:after="20"/>
      </w:pPr>
      <w:r>
        <w:rPr>
          <w:rFonts w:ascii="Consolas" w:hAnsi="Consolas"/>
          <w:sz w:val="18"/>
        </w:rPr>
        <w:t xml:space="preserve">    plan.md                   el COMO</w:t>
      </w:r>
    </w:p>
    <w:p>
      <w:pPr>
        <w:spacing w:after="20"/>
      </w:pPr>
      <w:r>
        <w:rPr>
          <w:rFonts w:ascii="Consolas" w:hAnsi="Consolas"/>
          <w:sz w:val="18"/>
        </w:rPr>
        <w:t xml:space="preserve">    tasks.md                  las tareas</w:t>
      </w:r>
    </w:p>
    <w:p>
      <w:pPr>
        <w:spacing w:after="20"/>
      </w:pPr>
      <w:r>
        <w:rPr>
          <w:rFonts w:ascii="Consolas" w:hAnsi="Consolas"/>
          <w:sz w:val="18"/>
        </w:rPr>
        <w:t xml:space="preserve">    research.md               (opcional) el codigo existente</w:t>
      </w:r>
    </w:p>
    <w:p>
      <w:pPr>
        <w:spacing w:after="20"/>
      </w:pPr>
      <w:r>
        <w:rPr>
          <w:rFonts w:ascii="Consolas" w:hAnsi="Consolas"/>
          <w:sz w:val="18"/>
        </w:rPr>
        <w:t xml:space="preserve">    checklists/               listas de verificacion</w:t>
      </w:r>
    </w:p>
    <w:p>
      <w:pPr>
        <w:spacing w:after="20"/>
      </w:pPr>
      <w:r>
        <w:rPr>
          <w:rFonts w:ascii="Consolas" w:hAnsi="Consolas"/>
          <w:sz w:val="18"/>
        </w:rPr>
        <w:t>CLAUDE.md                     contexto del agente, en la raiz</w:t>
      </w:r>
    </w:p>
    <w:p>
      <w:pPr>
        <w:pStyle w:val="Heading2"/>
      </w:pPr>
      <w:r>
        <w:t>F.2 Orden de los comandos</w:t>
      </w:r>
    </w:p>
    <w:p>
      <w:pPr>
        <w:spacing w:after="20"/>
      </w:pPr>
      <w:r>
        <w:rPr>
          <w:rFonts w:ascii="Consolas" w:hAnsi="Consolas"/>
          <w:sz w:val="18"/>
        </w:rPr>
        <w:t>specify init --integration claude     (una vez, en F0)</w:t>
      </w:r>
    </w:p>
    <w:p>
      <w:pPr>
        <w:spacing w:after="20"/>
      </w:pPr>
      <w:r>
        <w:rPr>
          <w:rFonts w:ascii="Consolas" w:hAnsi="Consolas"/>
          <w:sz w:val="18"/>
        </w:rPr>
        <w:t>/speckit.constitution                 (una vez, en F0)</w:t>
      </w:r>
    </w:p>
    <w:p>
      <w:pPr>
        <w:spacing w:after="20"/>
      </w:pPr>
      <w:r>
        <w:rPr>
          <w:rFonts w:ascii="Consolas" w:hAnsi="Consolas"/>
          <w:sz w:val="18"/>
        </w:rPr>
        <w:t>/speckit.specify    -&gt; spec.md</w:t>
      </w:r>
    </w:p>
    <w:p>
      <w:pPr>
        <w:spacing w:after="20"/>
      </w:pPr>
      <w:r>
        <w:rPr>
          <w:rFonts w:ascii="Consolas" w:hAnsi="Consolas"/>
          <w:sz w:val="18"/>
        </w:rPr>
        <w:t>/speckit.clarify    -&gt; actualiza spec.md</w:t>
      </w:r>
    </w:p>
    <w:p>
      <w:pPr>
        <w:spacing w:after="20"/>
      </w:pPr>
      <w:r>
        <w:rPr>
          <w:rFonts w:ascii="Consolas" w:hAnsi="Consolas"/>
          <w:sz w:val="18"/>
        </w:rPr>
        <w:t>/speckit.plan       -&gt; plan.md + anexos</w:t>
      </w:r>
    </w:p>
    <w:p>
      <w:pPr>
        <w:spacing w:after="20"/>
      </w:pPr>
      <w:r>
        <w:rPr>
          <w:rFonts w:ascii="Consolas" w:hAnsi="Consolas"/>
          <w:sz w:val="18"/>
        </w:rPr>
        <w:t>/speckit.tasks      -&gt; tasks.md</w:t>
      </w:r>
    </w:p>
    <w:p>
      <w:pPr>
        <w:spacing w:after="20"/>
      </w:pPr>
      <w:r>
        <w:rPr>
          <w:rFonts w:ascii="Consolas" w:hAnsi="Consolas"/>
          <w:sz w:val="18"/>
        </w:rPr>
        <w:t>/speckit.analyze    -&gt; informe de cobertura</w:t>
      </w:r>
    </w:p>
    <w:p>
      <w:pPr>
        <w:spacing w:after="20"/>
      </w:pPr>
      <w:r>
        <w:rPr>
          <w:rFonts w:ascii="Consolas" w:hAnsi="Consolas"/>
          <w:sz w:val="18"/>
        </w:rPr>
        <w:t>/speckit.implement  -&gt; codigo</w:t>
      </w:r>
    </w:p>
    <w:p>
      <w:r>
        <w:br w:type="page"/>
      </w:r>
    </w:p>
    <w:p>
      <w:pPr>
        <w:pStyle w:val="Heading1"/>
      </w:pPr>
      <w:r>
        <w:t>Anexo G. Migracion desde BMAD</w:t>
      </w:r>
    </w:p>
    <w:p>
      <w:pPr>
        <w:spacing w:after="120"/>
      </w:pPr>
      <w:r>
        <w:rPr>
          <w:b w:val="0"/>
          <w:i w:val="0"/>
          <w:sz w:val="21"/>
        </w:rPr>
        <w:t>La migracion no consiste en convertir el pasado, sino en cambiar de herramienta para el trabajo futuro.</w:t>
      </w:r>
    </w:p>
    <w:p>
      <w:pPr>
        <w:pStyle w:val="ListBullet"/>
        <w:spacing w:after="60"/>
      </w:pPr>
      <w:r>
        <w:rPr>
          <w:b/>
          <w:sz w:val="21"/>
        </w:rPr>
        <w:t xml:space="preserve">Lo construido: </w:t>
      </w:r>
      <w:r>
        <w:rPr>
          <w:sz w:val="21"/>
        </w:rPr>
        <w:t>el directorio _bmad-output se congela y se conserva como archivo historico de consulta. No se borra ni se convierte.</w:t>
      </w:r>
    </w:p>
    <w:p>
      <w:pPr>
        <w:pStyle w:val="ListBullet"/>
        <w:spacing w:after="60"/>
      </w:pPr>
      <w:r>
        <w:rPr>
          <w:b/>
          <w:sz w:val="21"/>
        </w:rPr>
        <w:t xml:space="preserve">Las historias: </w:t>
      </w:r>
      <w:r>
        <w:rPr>
          <w:sz w:val="21"/>
        </w:rPr>
        <w:t>las historias de BMAD ya codificadas se tratan como procesos del Caso A: se les escribe una spec retrospectiva y se verifican. No se migran como artefactos.</w:t>
      </w:r>
    </w:p>
    <w:p>
      <w:pPr>
        <w:pStyle w:val="ListBullet"/>
        <w:spacing w:after="60"/>
      </w:pPr>
      <w:r>
        <w:rPr>
          <w:b/>
          <w:sz w:val="21"/>
        </w:rPr>
        <w:t xml:space="preserve">Los ADR: </w:t>
      </w:r>
      <w:r>
        <w:rPr>
          <w:sz w:val="21"/>
        </w:rPr>
        <w:t>los ADR existentes se conservan; se unifican en docs/adr/ y se referencian desde los nuevos plan.md.</w:t>
      </w:r>
    </w:p>
    <w:p>
      <w:pPr>
        <w:pStyle w:val="ListBullet"/>
        <w:spacing w:after="60"/>
      </w:pPr>
      <w:r>
        <w:rPr>
          <w:b/>
          <w:sz w:val="21"/>
        </w:rPr>
        <w:t xml:space="preserve">Las convenciones: </w:t>
      </w:r>
      <w:r>
        <w:rPr>
          <w:sz w:val="21"/>
        </w:rPr>
        <w:t>las convenciones de CLAUDE.md pasan a la constitucion de Spec Kit.</w:t>
      </w:r>
    </w:p>
    <w:p>
      <w:pPr>
        <w:pStyle w:val="ListBullet"/>
        <w:spacing w:after="60"/>
      </w:pPr>
      <w:r>
        <w:rPr>
          <w:b/>
          <w:sz w:val="21"/>
        </w:rPr>
        <w:t xml:space="preserve">La estrategia: </w:t>
      </w:r>
      <w:r>
        <w:rPr>
          <w:sz w:val="21"/>
        </w:rPr>
        <w:t>el esquema de identificadores, la matriz y la gobernanza son agnosticos de la herramienta y se conservan tal cual.</w:t>
      </w:r>
    </w:p>
    <w:p>
      <w:pPr>
        <w:spacing w:after="120"/>
      </w:pPr>
      <w:r>
        <w:rPr>
          <w:b w:val="0"/>
          <w:i w:val="0"/>
          <w:sz w:val="21"/>
        </w:rPr>
        <w:t>Conviven sin conflicto: BMAD y Spec Kit escriben en carpetas distintas. Durante el piloto pueden coexistir; la decision de desinstalar BMAD se toma solo cuando el equipo confirma la adopcion.</w:t>
      </w:r>
    </w:p>
    <w:p>
      <w:pPr>
        <w:pStyle w:val="Heading1"/>
      </w:pPr>
      <w:r>
        <w:t>Anexo H. Glosario y referencias</w:t>
      </w:r>
    </w:p>
    <w:p>
      <w:pPr>
        <w:pStyle w:val="Heading2"/>
      </w:pPr>
      <w:r>
        <w:t>H.1 Glosario</w:t>
      </w:r>
    </w:p>
    <w:p>
      <w:pPr>
        <w:spacing w:after="60"/>
        <w:ind w:left="216"/>
      </w:pPr>
      <w:r>
        <w:rPr>
          <w:b/>
          <w:i w:val="0"/>
          <w:sz w:val="19"/>
        </w:rPr>
        <w:t xml:space="preserve">SDD: </w:t>
      </w:r>
      <w:r>
        <w:rPr>
          <w:b w:val="0"/>
          <w:i w:val="0"/>
          <w:sz w:val="19"/>
        </w:rPr>
        <w:t>Spec-Driven Development. Metodo en que la especificacion es el artefacto primario y el codigo su expresion regenerable.</w:t>
      </w:r>
    </w:p>
    <w:p>
      <w:pPr>
        <w:spacing w:after="60"/>
        <w:ind w:left="216"/>
      </w:pPr>
      <w:r>
        <w:rPr>
          <w:b/>
          <w:i w:val="0"/>
          <w:sz w:val="19"/>
        </w:rPr>
        <w:t xml:space="preserve">Spec Kit: </w:t>
      </w:r>
      <w:r>
        <w:rPr>
          <w:b w:val="0"/>
          <w:i w:val="0"/>
          <w:sz w:val="19"/>
        </w:rPr>
        <w:t>El conjunto de herramientas de GitHub que implementa SDD: el CLI specify y los comandos del agente.</w:t>
      </w:r>
    </w:p>
    <w:p>
      <w:pPr>
        <w:spacing w:after="60"/>
        <w:ind w:left="216"/>
      </w:pPr>
      <w:r>
        <w:rPr>
          <w:b/>
          <w:i w:val="0"/>
          <w:sz w:val="19"/>
        </w:rPr>
        <w:t xml:space="preserve">Constitucion: </w:t>
      </w:r>
      <w:r>
        <w:rPr>
          <w:b w:val="0"/>
          <w:i w:val="0"/>
          <w:sz w:val="19"/>
        </w:rPr>
        <w:t>Fichero con los principios y restricciones no negociables del proyecto.</w:t>
      </w:r>
    </w:p>
    <w:p>
      <w:pPr>
        <w:spacing w:after="60"/>
        <w:ind w:left="216"/>
      </w:pPr>
      <w:r>
        <w:rPr>
          <w:b/>
          <w:i w:val="0"/>
          <w:sz w:val="19"/>
        </w:rPr>
        <w:t xml:space="preserve">Spec: </w:t>
      </w:r>
      <w:r>
        <w:rPr>
          <w:b w:val="0"/>
          <w:i w:val="0"/>
          <w:sz w:val="19"/>
        </w:rPr>
        <w:t>La especificacion de un proceso o feature: el QUE, con requisitos y criterios de aceptacion.</w:t>
      </w:r>
    </w:p>
    <w:p>
      <w:pPr>
        <w:spacing w:after="60"/>
        <w:ind w:left="216"/>
      </w:pPr>
      <w:r>
        <w:rPr>
          <w:b/>
          <w:i w:val="0"/>
          <w:sz w:val="19"/>
        </w:rPr>
        <w:t xml:space="preserve">Plan: </w:t>
      </w:r>
      <w:r>
        <w:rPr>
          <w:b w:val="0"/>
          <w:i w:val="0"/>
          <w:sz w:val="19"/>
        </w:rPr>
        <w:t>El diseno tecnico derivado de la spec: el COMO.</w:t>
      </w:r>
    </w:p>
    <w:p>
      <w:pPr>
        <w:spacing w:after="60"/>
        <w:ind w:left="216"/>
      </w:pPr>
      <w:r>
        <w:rPr>
          <w:b/>
          <w:i w:val="0"/>
          <w:sz w:val="19"/>
        </w:rPr>
        <w:t xml:space="preserve">Brownfield: </w:t>
      </w:r>
      <w:r>
        <w:rPr>
          <w:b w:val="0"/>
          <w:i w:val="0"/>
          <w:sz w:val="19"/>
        </w:rPr>
        <w:t>Trabajo sobre un codigo ya existente, frente a greenfield (proyecto nuevo).</w:t>
      </w:r>
    </w:p>
    <w:p>
      <w:pPr>
        <w:spacing w:after="60"/>
        <w:ind w:left="216"/>
      </w:pPr>
      <w:r>
        <w:rPr>
          <w:b/>
          <w:i w:val="0"/>
          <w:sz w:val="19"/>
        </w:rPr>
        <w:t xml:space="preserve">Gap: </w:t>
      </w:r>
      <w:r>
        <w:rPr>
          <w:b w:val="0"/>
          <w:i w:val="0"/>
          <w:sz w:val="19"/>
        </w:rPr>
        <w:t>Diferencia entre lo que un criterio de aceptacion pide y lo que la implementacion hace.</w:t>
      </w:r>
    </w:p>
    <w:p>
      <w:pPr>
        <w:spacing w:after="60"/>
        <w:ind w:left="216"/>
      </w:pPr>
      <w:r>
        <w:rPr>
          <w:b/>
          <w:i w:val="0"/>
          <w:sz w:val="19"/>
        </w:rPr>
        <w:t xml:space="preserve">FR-&lt;DOM&gt;-NNN: </w:t>
      </w:r>
      <w:r>
        <w:rPr>
          <w:b w:val="0"/>
          <w:i w:val="0"/>
          <w:sz w:val="19"/>
        </w:rPr>
        <w:t>Identificador de requisito funcional; la clave de union de la matriz.</w:t>
      </w:r>
    </w:p>
    <w:p>
      <w:pPr>
        <w:pStyle w:val="Heading2"/>
      </w:pPr>
      <w:r>
        <w:t>H.2 Referencias</w:t>
      </w:r>
    </w:p>
    <w:p>
      <w:pPr>
        <w:pStyle w:val="ListBullet"/>
        <w:spacing w:after="60"/>
      </w:pPr>
      <w:r>
        <w:rPr>
          <w:sz w:val="21"/>
        </w:rPr>
        <w:t>GitHub Spec Kit, repositorio oficial. github.com/github/spec-kit</w:t>
      </w:r>
    </w:p>
    <w:p>
      <w:pPr>
        <w:pStyle w:val="ListBullet"/>
        <w:spacing w:after="60"/>
      </w:pPr>
      <w:r>
        <w:rPr>
          <w:sz w:val="21"/>
        </w:rPr>
        <w:t>Spec-Driven Development, metodologia completa. github.com/github/spec-kit, spec-driven.md</w:t>
      </w:r>
    </w:p>
    <w:p>
      <w:pPr>
        <w:pStyle w:val="ListBullet"/>
        <w:spacing w:after="60"/>
      </w:pPr>
      <w:r>
        <w:rPr>
          <w:sz w:val="21"/>
        </w:rPr>
        <w:t>GitHub Spec Kit, documentacion. github.github.io/spec-kit</w:t>
      </w:r>
    </w:p>
    <w:p>
      <w:pPr>
        <w:pStyle w:val="ListBullet"/>
        <w:spacing w:after="60"/>
      </w:pPr>
      <w:r>
        <w:rPr>
          <w:sz w:val="21"/>
        </w:rPr>
        <w:t>Spec Kit, referencia de workflows. github.github.io/spec-kit/reference/workflows</w:t>
      </w:r>
    </w:p>
    <w:p>
      <w:pPr>
        <w:pStyle w:val="ListBullet"/>
        <w:spacing w:after="60"/>
      </w:pPr>
      <w:r>
        <w:rPr>
          <w:sz w:val="21"/>
        </w:rPr>
        <w:t>Diving Into Spec-Driven Development With GitHub Spec Kit. Microsoft for Developers.</w:t>
      </w:r>
    </w:p>
    <w:p>
      <w:pPr>
        <w:pStyle w:val="ListBullet"/>
        <w:spacing w:after="60"/>
      </w:pPr>
      <w:r>
        <w:rPr>
          <w:sz w:val="21"/>
        </w:rPr>
        <w:t>Spec-driven development with AI: get started with a new open source toolkit. The GitHub Blog.</w:t>
      </w:r>
    </w:p>
    <w:p>
      <w:pPr>
        <w:pStyle w:val="ListBullet"/>
        <w:spacing w:after="60"/>
      </w:pPr>
      <w:r>
        <w:rPr>
          <w:sz w:val="21"/>
        </w:rPr>
        <w:t>Auditoria interna del repositorio br-mt-ecommerce y del repositorio MT-ME, mayo de 2026.</w:t>
      </w:r>
    </w:p>
    <w:p>
      <w:pPr>
        <w:spacing w:after="160"/>
      </w:pPr>
    </w:p>
    <w:p>
      <w:pPr>
        <w:spacing w:after="120"/>
        <w:jc w:val="center"/>
      </w:pPr>
      <w:r>
        <w:rPr>
          <w:b w:val="0"/>
          <w:i/>
          <w:color w:val="555555"/>
          <w:sz w:val="18"/>
        </w:rPr>
        <w:t>Fin del documento.  ·  Estrategia de Gestion de Requisitos Funcionales con Spec Kit  ·  Borrador V2  ·  24 de mayo de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Estrategia Requisitos Funcionales con Spec Kit  ·  br-mt-ecommerce  ·  Borrador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1F3355"/>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2E5B9E"/>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E5B9E"/>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rial" w:hAnsi="Arial"/>
      <w:b/>
      <w:bCs/>
      <w:i/>
      <w:iCs/>
      <w:color w:val="1F335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