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Архитектурное решение по логированию</w:t>
      </w:r>
    </w:p>
    <w:p>
      <w:pPr>
        <w:pStyle w:val="Heading2"/>
      </w:pPr>
      <w:r>
        <w:t>1. Мотивация</w:t>
      </w:r>
    </w:p>
    <w:p>
      <w:r>
        <w:t>Сейчас разбор инцидентов строится на словах клиента и ручном поиске по разрозненным логам. Это увеличивает MTTR, нагружает поддержку и разработку, а причины инцидентов часто остаются неясными. Цель — построить единую, структурированную и безопасную систему логирования, которая позволяет быстро находить первопричины и предотвращать повторения.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Ожидаемый эффект</w:t>
            </w:r>
          </w:p>
        </w:tc>
      </w:tr>
      <w:tr>
        <w:tc>
          <w:tcPr>
            <w:tcW w:type="dxa" w:w="2880"/>
          </w:tcPr>
          <w:p>
            <w:r>
              <w:t>Техническая</w:t>
            </w:r>
          </w:p>
        </w:tc>
        <w:tc>
          <w:tcPr>
            <w:tcW w:type="dxa" w:w="2880"/>
          </w:tcPr>
          <w:p>
            <w:r>
              <w:t>MTTR (mean time to recovery)</w:t>
            </w:r>
          </w:p>
        </w:tc>
        <w:tc>
          <w:tcPr>
            <w:tcW w:type="dxa" w:w="2880"/>
          </w:tcPr>
          <w:p>
            <w:r>
              <w:t>↓ на 50–70%</w:t>
            </w:r>
          </w:p>
        </w:tc>
      </w:tr>
      <w:tr>
        <w:tc>
          <w:tcPr>
            <w:tcW w:type="dxa" w:w="2880"/>
          </w:tcPr>
          <w:p>
            <w:r>
              <w:t>Техническая</w:t>
            </w:r>
          </w:p>
        </w:tc>
        <w:tc>
          <w:tcPr>
            <w:tcW w:type="dxa" w:w="2880"/>
          </w:tcPr>
          <w:p>
            <w:r>
              <w:t>Доля инцидентов с найденной первопричиной</w:t>
            </w:r>
          </w:p>
        </w:tc>
        <w:tc>
          <w:tcPr>
            <w:tcW w:type="dxa" w:w="2880"/>
          </w:tcPr>
          <w:p>
            <w:r>
              <w:t>↑ до 90%+</w:t>
            </w:r>
          </w:p>
        </w:tc>
      </w:tr>
      <w:tr>
        <w:tc>
          <w:tcPr>
            <w:tcW w:type="dxa" w:w="2880"/>
          </w:tcPr>
          <w:p>
            <w:r>
              <w:t>Бизнес</w:t>
            </w:r>
          </w:p>
        </w:tc>
        <w:tc>
          <w:tcPr>
            <w:tcW w:type="dxa" w:w="2880"/>
          </w:tcPr>
          <w:p>
            <w:r>
              <w:t>Время ответа поддержки (SLA)</w:t>
            </w:r>
          </w:p>
        </w:tc>
        <w:tc>
          <w:tcPr>
            <w:tcW w:type="dxa" w:w="2880"/>
          </w:tcPr>
          <w:p>
            <w:r>
              <w:t>↓ на 30–40%</w:t>
            </w:r>
          </w:p>
        </w:tc>
      </w:tr>
      <w:tr>
        <w:tc>
          <w:tcPr>
            <w:tcW w:type="dxa" w:w="2880"/>
          </w:tcPr>
          <w:p>
            <w:r>
              <w:t>Бизнес</w:t>
            </w:r>
          </w:p>
        </w:tc>
        <w:tc>
          <w:tcPr>
            <w:tcW w:type="dxa" w:w="2880"/>
          </w:tcPr>
          <w:p>
            <w:r>
              <w:t>Повторные обращения по одному инциденту</w:t>
            </w:r>
          </w:p>
        </w:tc>
        <w:tc>
          <w:tcPr>
            <w:tcW w:type="dxa" w:w="2880"/>
          </w:tcPr>
          <w:p>
            <w:r>
              <w:t>↓ на 50%</w:t>
            </w:r>
          </w:p>
        </w:tc>
      </w:tr>
      <w:tr>
        <w:tc>
          <w:tcPr>
            <w:tcW w:type="dxa" w:w="2880"/>
          </w:tcPr>
          <w:p>
            <w:r>
              <w:t>Процессы</w:t>
            </w:r>
          </w:p>
        </w:tc>
        <w:tc>
          <w:tcPr>
            <w:tcW w:type="dxa" w:w="2880"/>
          </w:tcPr>
          <w:p>
            <w:r>
              <w:t>Скорость выпуска фикс-релизов</w:t>
            </w:r>
          </w:p>
        </w:tc>
        <w:tc>
          <w:tcPr>
            <w:tcW w:type="dxa" w:w="2880"/>
          </w:tcPr>
          <w:p>
            <w:r>
              <w:t>↑ в 1.5–2 раза</w:t>
            </w:r>
          </w:p>
        </w:tc>
      </w:tr>
    </w:tbl>
    <w:p>
      <w:pPr>
        <w:pStyle w:val="Heading2"/>
      </w:pPr>
      <w:r>
        <w:t>2. Системы и точки сбора логов (по C4)</w:t>
      </w:r>
    </w:p>
    <w:p>
      <w:r>
        <w:t>Логи собираем со всех контейнеров/инстансов приложений и инфраструктуры, участвующих в жизненном цикле заказа:</w:t>
      </w:r>
    </w:p>
    <w:p>
      <w:r>
        <w:t>• Shop API (Vue фронт + Spring Boot бэкенд) — бизнес-события, HTTP, ошибки.</w:t>
      </w:r>
    </w:p>
    <w:p>
      <w:r>
        <w:t>• CRM (Vue + Spring Boot) — изменения статусов, интеграции с MES, уведомления.</w:t>
      </w:r>
    </w:p>
    <w:p>
      <w:r>
        <w:t>• MES (React фронт + C# бэкенд) — расчёт стоимости, операции операторов, производственные статусы.</w:t>
      </w:r>
    </w:p>
    <w:p>
      <w:r>
        <w:t>• RabbitMQ — publish/consume, ack/nack, DLQ, ошибки брокера.</w:t>
      </w:r>
    </w:p>
    <w:p>
      <w:r>
        <w:t>• PostgreSQL (для Shop и MES) — ошибки, медленные запросы, блокировки.</w:t>
      </w:r>
    </w:p>
    <w:p>
      <w:r>
        <w:t>• Входной прокси/ingress (например, Nginx/ALB) — access/error логи.</w:t>
      </w:r>
    </w:p>
    <w:p>
      <w:r>
        <w:t>• S3-совместимое хранилище — access логи загрузок 3D-моделей.</w:t>
      </w:r>
    </w:p>
    <w:p>
      <w:r>
        <w:t>• CI/CD и deploy-логи — версия билда, хэш коммита, окружение.</w:t>
      </w:r>
    </w:p>
    <w:p>
      <w:r>
        <w:t>На C4-диаграмме отметить сбор логов от всех контейнеров приложений и инфраструктурных компонентов. Новые элементы (агенты/шипперы логов и хранилище) выделить красным.</w:t>
      </w:r>
    </w:p>
    <w:p>
      <w:pPr>
        <w:pStyle w:val="Heading2"/>
      </w:pPr>
      <w:r>
        <w:t>3. Список необходимых логов на уровне INFO</w:t>
      </w:r>
    </w:p>
    <w:p>
      <w:r>
        <w:t>Все логи — в JSON, с корреляционными идентификаторами (trace_id, span_id, order_id, request_id, user_id/vendor_id).</w:t>
      </w:r>
    </w:p>
    <w:p>
      <w:r>
        <w:t>• Изменение статуса заказа (INITIATED → ... → CLOSED): timestamp, order_id, prev_status, new_status, actor (user_id / operator_id / system), source_service.</w:t>
      </w:r>
    </w:p>
    <w:p>
      <w:r>
        <w:t>• Создание заказа: order_id, user_id/vendor_id, корзина (объём/позиции), канал (B2C/B2B API).</w:t>
      </w:r>
    </w:p>
    <w:p>
      <w:r>
        <w:t>• Публикация сообщения в RabbitMQ: order_id, exchange, routing_key, message_type, message_id, size_bytes.</w:t>
      </w:r>
    </w:p>
    <w:p>
      <w:r>
        <w:t>• Получение/обработка сообщения: order_id, consumer_service, queue, delivery_tag, ack/nack, retries_count.</w:t>
      </w:r>
    </w:p>
    <w:p>
      <w:r>
        <w:t>• Старт расчёта стоимости: order_id, model_id, polygon_count, material, options, started_at.</w:t>
      </w:r>
    </w:p>
    <w:p>
      <w:r>
        <w:t>• Завершение расчёта стоимости: order_id, duration_ms, price, success (bool), error_code (если есть).</w:t>
      </w:r>
    </w:p>
    <w:p>
      <w:r>
        <w:t>• Подтверждение производства (MANUFACTURING_APPROVED): order_id, approver_id, conditions, comments.</w:t>
      </w:r>
    </w:p>
    <w:p>
      <w:r>
        <w:t>• Действия оператора MES: take_job, start_packaging, ship — order_id, operator_id, workstation_id.</w:t>
      </w:r>
    </w:p>
    <w:p>
      <w:r>
        <w:t>• Вызовы внешних сервисов (B2B, доставка): partner, endpoint, method, request_id, duration_ms, http_status.</w:t>
      </w:r>
    </w:p>
    <w:p>
      <w:r>
        <w:t>• Аудит настроек и версий: service, version, git_commit, environment, feature_flags, release_id.</w:t>
      </w:r>
    </w:p>
    <w:p>
      <w:r>
        <w:t>• События UI, важные для поддержки: ошибки рендеринга, таймауты запросов на дэшборде MES (агрегированные).</w:t>
      </w:r>
    </w:p>
    <w:p>
      <w:pPr>
        <w:pStyle w:val="Heading2"/>
      </w:pPr>
      <w:r>
        <w:t>4. Другие уровни логирования и когда их использовать</w:t>
      </w:r>
    </w:p>
    <w:p>
      <w:r>
        <w:t>• DEBUG: Диагностика при расследовании; параметры запросов без чувствительных данных, расширенные детали ретраев. В prod — точечная активация по флагу/самплинг 1–5%.</w:t>
      </w:r>
    </w:p>
    <w:p>
      <w:r>
        <w:t>• WARN: Аномалии и деградации: превышен SLA (latency), истекают таймауты, достигнут лимит ретраев, DLQ&gt;0, медленные SQL (&gt;1s), почти заполнен диск.</w:t>
      </w:r>
    </w:p>
    <w:p>
      <w:r>
        <w:t>• ERROR: Неуспешные операции: провал записи статуса, недоставленные сообщения, исключения бизнес-логики, отказ внешнего вызова после всех ретраев.</w:t>
      </w:r>
    </w:p>
    <w:p>
      <w:r>
        <w:t>• FATAL: Критический сбой приложения: невозможен старт, утрата подключений к обязательным ресурсам.</w:t>
      </w:r>
    </w:p>
    <w:p>
      <w:r>
        <w:t>• AUDIT: Безопасность и важные действия: входы админов, изменение настроек, эскалации прав, экспорт данных.</w:t>
      </w:r>
    </w:p>
    <w:p>
      <w:r>
        <w:t>• TRACE: Глубокая детализация для локала/стейджа; в prod не используется.</w:t>
      </w:r>
    </w:p>
    <w:p>
      <w:pPr>
        <w:pStyle w:val="Heading2"/>
      </w:pPr>
      <w:r>
        <w:t>5. Приоритет систем для логирования и трейсинга</w:t>
      </w:r>
    </w:p>
    <w:p>
      <w:r>
        <w:t>Первая очередь (критично для потока заказов и SLA):</w:t>
        <w:br/>
        <w:t>1) RabbitMQ (брокер и consumers/producers) — чтобы исключить потери/задержки.</w:t>
        <w:br/>
        <w:t>2) MES backend (C#) — расчёт стоимости и производственные статусы.</w:t>
        <w:br/>
        <w:t>3) CRM (Java) — подтверждение и закрытие заказов.</w:t>
        <w:br/>
        <w:t>4) B2B API шлюз — интеграции партнёров.</w:t>
        <w:br/>
        <w:br/>
        <w:t>Вторая очередь: Shop API (B2C), базы данных (подробные slow query логи), S3 доступ, ingress.</w:t>
      </w:r>
    </w:p>
    <w:p>
      <w:pPr>
        <w:pStyle w:val="Heading2"/>
      </w:pPr>
      <w:r>
        <w:t>6. Предлагаемое решение (технологии и компоненты)</w:t>
      </w:r>
    </w:p>
    <w:p>
      <w:r>
        <w:t>Архитектура EFK/ELK: централизованный сбор, хранение и анализ логов с корреляцией по order_id/trace_id.</w:t>
        <w:br/>
        <w:t>Компоненты:</w:t>
        <w:br/>
        <w:t>• Логгеры сервисов: Logback (JSON) для Java; Serilog/NLog (JSON) для .NET; консольные JSON-логи фронтов.</w:t>
        <w:br/>
        <w:t>• Шипперы: Fluent Bit/Fluentd или Filebeat — чтение stdout/файлов и доставка.</w:t>
        <w:br/>
        <w:t>• Хранилище и поиск: OpenSearch/Elasticsearch (индексы per-сервис/окружение, ILM).</w:t>
        <w:br/>
        <w:t>• Визуализация: OpenSearch Dashboards/Kibana — дашборды, saved searches, discover.</w:t>
        <w:br/>
        <w:t>• Корреляция с трейсингом: добавляем trace_id/span_id из OpenTelemetry (W3C traceparent) в каждую запись.</w:t>
        <w:br/>
        <w:t>• Алертинг: Alerting плагин (OpenSearch) или ElastAlert; интеграция с Alertmanager/Slack/Telegram.</w:t>
      </w:r>
    </w:p>
    <w:p>
      <w:r>
        <w:t>Схемы полей для JSON-логов (минимум): timestamp, level, service, environment, host, instance_id, order_id, trace_id, span_id, user_id/vendor_id, event_type, message, error_code, duration_ms, http_method, http_path, http_status, partner, exchange, routing_key, queue, retries_count.</w:t>
      </w:r>
    </w:p>
    <w:p>
      <w:r>
        <w:t>На C4-диаграмме добавляем (красным): агенты логов (Fluent Bit/Filebeat) на всех контейнерах, кластер OpenSearch/Elasticsearch, Dashboards/Kibana, и связи доставки логов от сервисов и брокера в хранилище.</w:t>
      </w:r>
    </w:p>
    <w:p>
      <w:pPr>
        <w:pStyle w:val="Heading2"/>
      </w:pPr>
      <w:r>
        <w:t>7. Политика безопасности логов</w:t>
      </w:r>
    </w:p>
    <w:p>
      <w:r>
        <w:t>• Доступ по RBAC: роли ReadOnly (Support), PowerUser (Dev/DevOps), Admin — только по заявке.</w:t>
      </w:r>
    </w:p>
    <w:p>
      <w:r>
        <w:t>• SSO (OAuth2/SAML), MFA для админов. Все соединения — TLS.</w:t>
      </w:r>
    </w:p>
    <w:p>
      <w:r>
        <w:t>• Редакция PII: маскирование телефонов, e-mail, адресов, токенов/ключей; хэширование user_id при необходимости.</w:t>
      </w:r>
    </w:p>
    <w:p>
      <w:r>
        <w:t>• Политика минимизации: не логировать содержимое 3D-моделей и платежные данные.</w:t>
      </w:r>
    </w:p>
    <w:p>
      <w:r>
        <w:t>• Аудит доступа: логи входов и экспортов, алерты при массовых выгрузках.</w:t>
      </w:r>
    </w:p>
    <w:p>
      <w:pPr>
        <w:pStyle w:val="Heading2"/>
      </w:pPr>
      <w:r>
        <w:t>8. Политика хранения логов</w:t>
      </w:r>
    </w:p>
    <w:p>
      <w:r>
        <w:t>Индексы по схеме: &lt;env&gt;-&lt;service&gt;-&lt;yyyy.MM.dd&gt;. Разделение по окружениям.</w:t>
        <w:br/>
        <w:t>ILM/ISM политика: hot 14 дней (быстрый доступ), warm 60 дней (реже используемые), cold 180 дней (сжатие), архив в дешёвое хранилище (S3) до 365 дней для регуляторики.</w:t>
        <w:br/>
        <w:t>Размер индекса: 30–50 ГБ или 7 дней — что наступит раньше. Репликации: 1 (prod), 0 (dev). Снэпшоты ежедневно.</w:t>
      </w:r>
    </w:p>
    <w:p>
      <w:pPr>
        <w:pStyle w:val="Heading2"/>
      </w:pPr>
      <w:r>
        <w:t>9. От системы сбора к системе анализа</w:t>
      </w:r>
    </w:p>
    <w:p>
      <w:r>
        <w:t>Алертинг:</w:t>
        <w:br/>
        <w:t>• Ошибки 5xx &gt; 2% за 5 мин по сервису.</w:t>
        <w:br/>
        <w:t>• DLQ &gt; 0 или рост DLQ &gt; 10 сообщений/мин.</w:t>
        <w:br/>
        <w:t>• Время расчёта цены P95 &gt; 25 мин в течение 10 мин.</w:t>
        <w:br/>
        <w:t>• Неуспешные доставки RabbitMQ (nack) &gt; 1%.</w:t>
        <w:br/>
        <w:t>• Пики создания заказов (&gt;10× среднего за 1 мин) — возможный DDoS/боты.</w:t>
      </w:r>
    </w:p>
    <w:p>
      <w:r>
        <w:t>Поиск аномалий:</w:t>
        <w:br/>
        <w:t>• Детекторы на spikes error_rate, unusual RPS по endpoint/partner.</w:t>
        <w:br/>
        <w:t>• Корреляция с метриками инфраструктуры (CPU, сеть).</w:t>
      </w:r>
    </w:p>
    <w:p>
      <w:r>
        <w:t>Дашборды и руныбуки:</w:t>
        <w:br/>
        <w:t>• Order Flow Dashboard: фильтр по order_id — цепочка ключевых событий.</w:t>
        <w:br/>
        <w:t>• API Health: 2xx/4xx/5xx, latency buckets.</w:t>
        <w:br/>
        <w:t>• Queue Health: publish/consume, ack/nack, DLQ, топ «ядовитых» сообщений.</w:t>
        <w:br/>
        <w:t>• Runbooks: шаги диагностики для типовых инцидентов (time-out, DLQ рост, медленные SQL).</w:t>
      </w:r>
    </w:p>
    <w:p>
      <w:pPr>
        <w:pStyle w:val="Heading2"/>
      </w:pPr>
      <w:r>
        <w:t>Приложение A. Примеры JSON-записей</w:t>
      </w:r>
    </w:p>
    <w:p>
      <w:r>
        <w:t>{ "timestamp":"2025-11-02T12:00:00Z", "level":"INFO", "service":"mes-api", "env":"prod", "order_id":"ORD-123", "trace_id":"abc-123", "event_type":"price_calc_started", "model_id":"M-77", "polygon_count": 820000, "material":"gold-585" }</w:t>
      </w:r>
    </w:p>
    <w:p>
      <w:r>
        <w:t>{ "timestamp":"2025-11-02T12:25:34Z", "level":"INFO", "service":"mes-api", "env":"prod", "order_id":"ORD-123", "trace_id":"abc-123", "event_type":"price_calc_finished", "duration_ms":1534000, "price": "42000.00", "success": true }</w:t>
      </w:r>
    </w:p>
    <w:p>
      <w:r>
        <w:t>{ "timestamp":"2025-11-02T12:25:36Z", "level":"WARN", "service":"crm-api", "env":"prod", "order_id":"ORD-123", "trace_id":"abc-123", "event_type":"status_update_retry", "prev_status":"PRICE_CALCULATED", "new_status":"MANUFACTURING_APPROVED", "retries_count":2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