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31AE81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50004FDF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37050304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56518499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1058BAC0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37011112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3EF8B7A8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66AA72E2" w14:textId="77777777" w:rsidR="009666C4" w:rsidRPr="00054D0C" w:rsidRDefault="00000000" w:rsidP="0063175E">
      <w:pPr>
        <w:spacing w:line="360" w:lineRule="auto"/>
        <w:ind w:left="85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054D0C">
        <w:rPr>
          <w:rFonts w:ascii="Times New Roman" w:hAnsi="Times New Roman" w:cs="Times New Roman" w:hint="cs"/>
          <w:b/>
          <w:bCs/>
          <w:color w:val="000000" w:themeColor="text1"/>
          <w:sz w:val="40"/>
          <w:szCs w:val="40"/>
        </w:rPr>
        <w:t>Apresentação dos detalhes técnicos da Plataforma de Coleta de Métricas</w:t>
      </w:r>
    </w:p>
    <w:p w14:paraId="3406338D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097C597C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A2850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F9F16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5C904" w14:textId="77777777" w:rsid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58CC1" w14:textId="5A76ED2D" w:rsidR="00054D0C" w:rsidRPr="00054D0C" w:rsidRDefault="00054D0C" w:rsidP="00054D0C">
      <w:pPr>
        <w:spacing w:line="360" w:lineRule="auto"/>
        <w:ind w:left="708" w:firstLine="1"/>
        <w:jc w:val="right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054D0C">
        <w:rPr>
          <w:rFonts w:ascii="Times New Roman" w:hAnsi="Times New Roman" w:cs="Times New Roman" w:hint="cs"/>
          <w:b/>
          <w:bCs/>
          <w:color w:val="538135" w:themeColor="accent6" w:themeShade="BF"/>
          <w:sz w:val="28"/>
          <w:szCs w:val="28"/>
        </w:rPr>
        <w:t>PORTAL DE COLETA DE MÉTRICAS OPEN INSURANCE</w:t>
      </w:r>
    </w:p>
    <w:p w14:paraId="6CF46DD4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78265466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B98F399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5C60C8D" w14:textId="77777777" w:rsidR="009666C4" w:rsidRPr="0063175E" w:rsidRDefault="009666C4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sdt>
      <w:sdtPr>
        <w:rPr>
          <w:rFonts w:ascii="Times New Roman" w:eastAsiaTheme="minorHAnsi" w:hAnsi="Times New Roman" w:cs="Times New Roman" w:hint="cs"/>
          <w:color w:val="auto"/>
          <w:sz w:val="22"/>
          <w:szCs w:val="22"/>
          <w:lang w:eastAsia="en-US"/>
        </w:rPr>
        <w:id w:val="1271823255"/>
        <w:docPartObj>
          <w:docPartGallery w:val="Table of Contents"/>
          <w:docPartUnique/>
        </w:docPartObj>
      </w:sdtPr>
      <w:sdtContent>
        <w:p w14:paraId="39DC3A24" w14:textId="77777777" w:rsidR="009666C4" w:rsidRPr="0063175E" w:rsidRDefault="00000000" w:rsidP="0063175E">
          <w:pPr>
            <w:pStyle w:val="CabealhodoSumrio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</w:rPr>
          </w:pPr>
          <w:r w:rsidRPr="0063175E">
            <w:rPr>
              <w:rFonts w:ascii="Times New Roman" w:hAnsi="Times New Roman" w:cs="Times New Roman" w:hint="cs"/>
              <w:color w:val="auto"/>
            </w:rPr>
            <w:t>Sumário</w:t>
          </w:r>
          <w:r w:rsidRPr="0063175E">
            <w:rPr>
              <w:rFonts w:ascii="Times New Roman" w:hAnsi="Times New Roman" w:cs="Times New Roman" w:hint="cs"/>
              <w:color w:val="auto"/>
            </w:rPr>
            <w:tab/>
          </w:r>
        </w:p>
        <w:p w14:paraId="50AF4467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r w:rsidRPr="0063175E">
            <w:rPr>
              <w:rFonts w:ascii="Times New Roman" w:hAnsi="Times New Roman" w:cs="Times New Roman" w:hint="cs"/>
            </w:rPr>
            <w:fldChar w:fldCharType="begin"/>
          </w:r>
          <w:r w:rsidRPr="0063175E">
            <w:rPr>
              <w:rStyle w:val="IndexLink"/>
              <w:rFonts w:ascii="Times New Roman" w:eastAsia="Times New Roman" w:hAnsi="Times New Roman" w:cs="Times New Roman" w:hint="cs"/>
              <w:webHidden/>
              <w:spacing w:val="-2"/>
              <w:kern w:val="2"/>
              <w:lang w:eastAsia="pt-BR"/>
            </w:rPr>
            <w:instrText xml:space="preserve"> TOC \z \o "1-3" \u \h</w:instrText>
          </w:r>
          <w:r w:rsidRPr="0063175E">
            <w:rPr>
              <w:rStyle w:val="IndexLink"/>
              <w:rFonts w:eastAsia="Times New Roman" w:hint="cs"/>
              <w:spacing w:val="-2"/>
              <w:kern w:val="2"/>
              <w:lang w:eastAsia="pt-BR"/>
            </w:rPr>
            <w:fldChar w:fldCharType="separate"/>
          </w:r>
          <w:hyperlink w:anchor="_Toc126781585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kern w:val="2"/>
                <w:lang w:eastAsia="pt-BR"/>
              </w:rPr>
              <w:t>Introdução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_Toc126781585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3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EE00EA3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86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Objetivo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49E80A6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87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O que a plataforma não é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_Toc126781587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FBA167A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88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Premissas Técnicas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_Toc126781588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50FD2CAC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89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kern w:val="2"/>
                <w:lang w:eastAsia="pt-BR"/>
              </w:rPr>
              <w:t>Terminologia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_Toc126781589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4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BA7A11F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0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Client e Server (Recepção e Transmissão)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_Toc126781590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08DCE58D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1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PCM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_Toc126781591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D5F0A0C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2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Reporte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_Toc126781592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62112E32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3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Software Statement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_Toc126781593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48262B13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4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Reporte, Validação e Processamento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_Toc126781594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B4F5BDA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5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Reporte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_Toc126781595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5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E83C63D" w14:textId="77777777" w:rsidR="009666C4" w:rsidRPr="0063175E" w:rsidRDefault="00000000" w:rsidP="0063175E">
          <w:pPr>
            <w:pStyle w:val="Sumrio1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6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Validação e Processamento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6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058D85F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7">
            <w:r w:rsidRPr="0063175E">
              <w:rPr>
                <w:rStyle w:val="IndexLink"/>
                <w:rFonts w:ascii="Times New Roman" w:eastAsia="Times New Roman" w:hAnsi="Times New Roman" w:cs="Times New Roman" w:hint="cs"/>
                <w:webHidden/>
                <w:spacing w:val="-2"/>
                <w:lang w:eastAsia="pt-BR"/>
              </w:rPr>
              <w:t>Fluxo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_Toc126781597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6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3B716F8E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8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Modelo de reporte único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_Toc126781598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7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09D17986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599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Formas de Envio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_Toc126781599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9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442FC27A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601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Recepção e retorno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_Toc126781601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9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7449005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603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Exemplos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_Toc126781603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10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1C55F785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604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Payload Event Text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_Toc126781604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10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29056BC8" w14:textId="77777777" w:rsidR="009666C4" w:rsidRPr="0063175E" w:rsidRDefault="00000000" w:rsidP="0063175E">
          <w:pPr>
            <w:pStyle w:val="Sumrio2"/>
            <w:tabs>
              <w:tab w:val="right" w:leader="dot" w:pos="9771"/>
            </w:tabs>
            <w:spacing w:line="360" w:lineRule="auto"/>
            <w:ind w:firstLine="709"/>
            <w:jc w:val="both"/>
            <w:rPr>
              <w:rFonts w:ascii="Times New Roman" w:eastAsiaTheme="minorEastAsia" w:hAnsi="Times New Roman" w:cs="Times New Roman"/>
              <w:lang w:eastAsia="pt-BR"/>
            </w:rPr>
          </w:pPr>
          <w:hyperlink w:anchor="_Toc126781606">
            <w:r w:rsidRPr="0063175E">
              <w:rPr>
                <w:rStyle w:val="IndexLink"/>
                <w:rFonts w:ascii="Times New Roman" w:hAnsi="Times New Roman" w:cs="Times New Roman" w:hint="cs"/>
                <w:webHidden/>
                <w:spacing w:val="-2"/>
              </w:rPr>
              <w:t>Payload Batch Text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begin"/>
            </w:r>
            <w:r w:rsidRPr="0063175E">
              <w:rPr>
                <w:rFonts w:ascii="Times New Roman" w:hAnsi="Times New Roman" w:cs="Times New Roman" w:hint="cs"/>
                <w:webHidden/>
              </w:rPr>
              <w:instrText>PAGEREF _Toc126781606 \h</w:instrText>
            </w:r>
            <w:r w:rsidRPr="0063175E">
              <w:rPr>
                <w:rFonts w:ascii="Times New Roman" w:hAnsi="Times New Roman" w:cs="Times New Roman" w:hint="cs"/>
                <w:webHidden/>
              </w:rPr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separate"/>
            </w:r>
            <w:r w:rsidRPr="0063175E">
              <w:rPr>
                <w:rStyle w:val="IndexLink"/>
                <w:rFonts w:ascii="Times New Roman" w:hAnsi="Times New Roman" w:cs="Times New Roman" w:hint="cs"/>
              </w:rPr>
              <w:tab/>
              <w:t>11</w:t>
            </w:r>
            <w:r w:rsidRPr="0063175E">
              <w:rPr>
                <w:rFonts w:ascii="Times New Roman" w:hAnsi="Times New Roman" w:cs="Times New Roman" w:hint="cs"/>
                <w:webHidden/>
              </w:rPr>
              <w:fldChar w:fldCharType="end"/>
            </w:r>
          </w:hyperlink>
        </w:p>
        <w:p w14:paraId="7D6BA34E" w14:textId="3C1E4FED" w:rsidR="009666C4" w:rsidRPr="0063175E" w:rsidRDefault="00000000" w:rsidP="0063175E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63175E">
            <w:rPr>
              <w:rFonts w:ascii="Times New Roman" w:hAnsi="Times New Roman" w:cs="Times New Roman" w:hint="cs"/>
            </w:rPr>
            <w:fldChar w:fldCharType="end"/>
          </w:r>
        </w:p>
      </w:sdtContent>
    </w:sdt>
    <w:p w14:paraId="2564F554" w14:textId="77777777" w:rsidR="009666C4" w:rsidRPr="0063175E" w:rsidRDefault="009666C4" w:rsidP="0063175E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D5C681F" w14:textId="77777777" w:rsidR="001B3A5E" w:rsidRPr="0063175E" w:rsidRDefault="001B3A5E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75AD185C" w14:textId="707DC557" w:rsidR="001B3A5E" w:rsidRDefault="001B3A5E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40882D5" w14:textId="77777777" w:rsidR="0063175E" w:rsidRPr="0063175E" w:rsidRDefault="0063175E" w:rsidP="0063175E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659435FA" w14:textId="77777777" w:rsidR="009666C4" w:rsidRPr="0063175E" w:rsidRDefault="009666C4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1E7A080" w14:textId="77777777" w:rsidR="009666C4" w:rsidRPr="00054D0C" w:rsidRDefault="00000000" w:rsidP="0063175E">
      <w:p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pacing w:val="-2"/>
          <w:kern w:val="2"/>
          <w:sz w:val="36"/>
          <w:szCs w:val="36"/>
          <w:lang w:eastAsia="pt-BR"/>
        </w:rPr>
      </w:pPr>
      <w:bookmarkStart w:id="0" w:name="_Toc126781585"/>
      <w:r w:rsidRPr="00054D0C"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  <w:lastRenderedPageBreak/>
        <w:t>Introdução</w:t>
      </w:r>
      <w:bookmarkEnd w:id="0"/>
    </w:p>
    <w:p w14:paraId="0FBC95EC" w14:textId="072B8E26" w:rsidR="009666C4" w:rsidRPr="0063175E" w:rsidRDefault="00000000" w:rsidP="00054D0C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A plataforma de Coleta de Métricas foi idealizada com o objetivo de contabilizar as interações entre as sociedades participantes, de modo a promover um ambiente equitativo e não discriminatório. Trata-se de uma plataforma localizada no perímetro central, gerida pela Estrutura Inicial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</w:t>
      </w:r>
    </w:p>
    <w:p w14:paraId="50D03B0D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1" w:name="_Toc126781586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Objetivo</w:t>
      </w:r>
      <w:bookmarkEnd w:id="1"/>
    </w:p>
    <w:p w14:paraId="5F764407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Para que o ecossistema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 seja saudável para sociedades participantes e clientes finais, fez-se necessária a criação de uma plataforma que deverá concentrar dados sobre as chamadas que as sociedades participantes fazem umas às outras. Dessa forma, torna-se possível coletar informações com o objetivo de se criar métricas e indicadores a fim de se ter visibilidade sobre todo o ambiente.</w:t>
      </w:r>
    </w:p>
    <w:p w14:paraId="571CA65F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intuito de manter a integridade e consistência nos dados, o modelo de reporte proposto a ser enviado pelas Sociedades Participantes, passarão posteriormente por um processo de conciliação, não previsto nesta etapa de implementação </w:t>
      </w:r>
    </w:p>
    <w:p w14:paraId="01275E96" w14:textId="5E0F4B12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2" w:name="_Toc126781587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O que a plataforma não </w:t>
      </w:r>
      <w:proofErr w:type="gram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é</w:t>
      </w:r>
      <w:bookmarkEnd w:id="2"/>
      <w:r w:rsidR="00054D0C"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  <w:t xml:space="preserve"> ?</w:t>
      </w:r>
      <w:proofErr w:type="gramEnd"/>
    </w:p>
    <w:p w14:paraId="5E644C5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 plataforma recebe os dados de maneira póstuma, ou seja, dentro do período de fechamento, depois de a chamada concreta ter sido feita. Dada essa natureza, a plataforma não pode atuar como um agente que proíbe, bloqueia ou interfere nas interações entre as sociedades participantes.</w:t>
      </w:r>
    </w:p>
    <w:p w14:paraId="48D0EFF5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Por mais que concentre informações importantes das chamadas entre as sociedades participantes, a plataforma não é uma ferramenta de BI, e o controle de acesso aos dados é feito em diferentes níveis (Público, Participante e Secretariado).</w:t>
      </w:r>
    </w:p>
    <w:p w14:paraId="237FCE3A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3" w:name="_Toc126781588"/>
    </w:p>
    <w:p w14:paraId="0FFF070E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</w:p>
    <w:p w14:paraId="12926D36" w14:textId="79175AB0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lastRenderedPageBreak/>
        <w:t>Premissas Técnicas</w:t>
      </w:r>
      <w:bookmarkEnd w:id="3"/>
    </w:p>
    <w:p w14:paraId="167476FA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O envio dos dados por parte do participante, pode ser feito de maneira assíncrona em relação a comunicação entre os participantes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opin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Ou seja, o participante decide em que momento deseja enviar os dados da troca de dados entre participantes. Recomenda-se que o envio de dados seja enviado com certa recorrência para evitar possíveis problemas.</w:t>
      </w:r>
    </w:p>
    <w:p w14:paraId="0D051DCE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A plataforma de coleta de métricas,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pré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-processa os dados enviados, validando previamente o formato dos dados, e caso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mesmo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seja aceito, devolve-se uma informação com o </w:t>
      </w:r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status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correlationId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reportId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Desta forma, o participante pode ter um identificador em relação aos dados que foram enviados. Após a devolução do status para o participante, os dados são processados e inseridos no banco de forma assíncrona;</w:t>
      </w:r>
    </w:p>
    <w:p w14:paraId="1855182B" w14:textId="77777777" w:rsidR="009666C4" w:rsidRPr="0063175E" w:rsidRDefault="00000000" w:rsidP="0063175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Para o uso da plataforma, todo participante deverá ter uma assinatura válida.</w:t>
      </w:r>
    </w:p>
    <w:p w14:paraId="138CE32B" w14:textId="77777777" w:rsidR="009666C4" w:rsidRPr="00054D0C" w:rsidRDefault="00000000" w:rsidP="0063175E">
      <w:pPr>
        <w:spacing w:before="400"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spacing w:val="-2"/>
          <w:kern w:val="2"/>
          <w:sz w:val="36"/>
          <w:szCs w:val="36"/>
          <w:lang w:eastAsia="pt-BR"/>
        </w:rPr>
      </w:pPr>
      <w:bookmarkStart w:id="4" w:name="_Toc126781589"/>
      <w:r w:rsidRPr="00054D0C">
        <w:rPr>
          <w:rFonts w:ascii="Times New Roman" w:eastAsia="Times New Roman" w:hAnsi="Times New Roman" w:cs="Times New Roman" w:hint="cs"/>
          <w:b/>
          <w:bCs/>
          <w:spacing w:val="-2"/>
          <w:kern w:val="2"/>
          <w:sz w:val="36"/>
          <w:szCs w:val="36"/>
          <w:lang w:eastAsia="pt-BR"/>
        </w:rPr>
        <w:t>Terminologia</w:t>
      </w:r>
      <w:bookmarkEnd w:id="4"/>
    </w:p>
    <w:p w14:paraId="1EF3AF48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Os termos a seguir estão no contexto da Plataforma de Coleta de Métricas, que por sua vez está no contexto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Brasil.</w:t>
      </w:r>
    </w:p>
    <w:p w14:paraId="05981BA6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5" w:name="_Toc126781590"/>
      <w:proofErr w:type="spell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Client</w:t>
      </w:r>
      <w:proofErr w:type="spellEnd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 e Server (Recepção e Transmissão)</w:t>
      </w:r>
      <w:bookmarkEnd w:id="5"/>
    </w:p>
    <w:p w14:paraId="3769758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Em uma interação, a parte que solicita os dados é chamada de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ao passo que a parte que fornece os dados é o </w:t>
      </w:r>
      <w:proofErr w:type="gram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Portanto, supondo que A faça uma consulta em B pelos dados de uma apólice, esses dados serão transmitidos por quem recebeu a solicitação, e recebidos por quem a fez. Nesse caso, "A" é o </w:t>
      </w:r>
      <w:proofErr w:type="spell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"B" é o </w:t>
      </w:r>
      <w:proofErr w:type="gramStart"/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</w:t>
      </w:r>
    </w:p>
    <w:p w14:paraId="63CE03FF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Obs.: Em contextos nos quais os termos "transmissor" e "receptor" são utilizados, eles passam a significar "server" e "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" respectivamente.</w:t>
      </w:r>
    </w:p>
    <w:p w14:paraId="717C2C91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6" w:name="_Toc126781591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PCM</w:t>
      </w:r>
      <w:bookmarkEnd w:id="6"/>
    </w:p>
    <w:p w14:paraId="43C6BC33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Acrônimo para Plataforma de Coleta de Métricas.</w:t>
      </w:r>
    </w:p>
    <w:p w14:paraId="0B54A4CC" w14:textId="77777777" w:rsidR="00054D0C" w:rsidRDefault="00054D0C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pacing w:val="-2"/>
          <w:sz w:val="34"/>
          <w:szCs w:val="34"/>
          <w:lang w:eastAsia="pt-BR"/>
        </w:rPr>
      </w:pPr>
      <w:bookmarkStart w:id="7" w:name="_Toc126781592"/>
    </w:p>
    <w:p w14:paraId="3A2EBE61" w14:textId="2CF8F43D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lastRenderedPageBreak/>
        <w:t>Reporte</w:t>
      </w:r>
      <w:bookmarkEnd w:id="7"/>
    </w:p>
    <w:p w14:paraId="7618A82B" w14:textId="5BB31EAE" w:rsidR="009666C4" w:rsidRPr="0063175E" w:rsidRDefault="00000000" w:rsidP="00054D0C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contexto da API de Coleta de Métricas, um </w:t>
      </w:r>
      <w:r w:rsidRPr="0063175E">
        <w:rPr>
          <w:rFonts w:ascii="Times New Roman" w:eastAsia="Times New Roman" w:hAnsi="Times New Roman" w:cs="Times New Roman" w:hint="cs"/>
          <w:i/>
          <w:iCs/>
          <w:spacing w:val="-1"/>
          <w:sz w:val="24"/>
          <w:szCs w:val="24"/>
          <w:lang w:eastAsia="pt-BR"/>
        </w:rPr>
        <w:t>reporte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é o registro da chamada que será enviado tanto pelo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quanto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 Esse registro será armazenado na Plataforma de Coleta de Métricas e será utilizado para obtenção de indicadores que viabilizarão uma visão bem detalhada da saúde de todo o ecossistema. Para posterior processamento, enriquecimento e exibição no Portal.</w:t>
      </w:r>
    </w:p>
    <w:p w14:paraId="2AF87EFF" w14:textId="77777777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8" w:name="_Toc126781593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 xml:space="preserve">Software </w:t>
      </w:r>
      <w:proofErr w:type="spellStart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Statement</w:t>
      </w:r>
      <w:bookmarkEnd w:id="8"/>
      <w:proofErr w:type="spellEnd"/>
    </w:p>
    <w:p w14:paraId="1011AEBF" w14:textId="2B022825" w:rsidR="0063175E" w:rsidRPr="0063175E" w:rsidRDefault="00000000" w:rsidP="00054D0C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Um participante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é sempre identificado pelo seu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1"/>
          <w:szCs w:val="21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(com "s"). </w:t>
      </w:r>
      <w:r w:rsidR="00054D0C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O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1"/>
          <w:szCs w:val="21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possui um ou mais software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statements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que identifica uma instância de software autorizada a consumir os serviços do ecossistema. </w:t>
      </w:r>
    </w:p>
    <w:p w14:paraId="54B3ED5C" w14:textId="77777777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t>Reporte, Validação e Processamento</w:t>
      </w:r>
    </w:p>
    <w:p w14:paraId="15A5BDC3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126DA56E" w14:textId="77777777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  <w:t>Reporte</w:t>
      </w:r>
    </w:p>
    <w:p w14:paraId="13701A4C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dado que é enviado pelas sociedades participantes é chamado de Reporte. A Plataforma de Coleta de Métricas tem por objetivo coletar informações sobre as solicitações que foram feitas entre as Sociedades Participantes com a finalidade de acompanhar a implementação do projeto e a saúde de todo o ecossistema. Posteriormente, o reporte passará pelo processo de validação e processamento em que serão criados mecanismos para resolução de divergências não previstos nessa etapa.</w:t>
      </w:r>
    </w:p>
    <w:p w14:paraId="4EAD84F7" w14:textId="77777777" w:rsidR="0063175E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31A80731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34AE67AE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379439CF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14A25FEA" w14:textId="77777777" w:rsidR="00054D0C" w:rsidRDefault="00054D0C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</w:p>
    <w:p w14:paraId="71D2C9C6" w14:textId="4C7A8DE5" w:rsidR="0063175E" w:rsidRPr="00054D0C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2"/>
          <w:szCs w:val="32"/>
          <w:lang w:eastAsia="pt-BR"/>
        </w:rPr>
        <w:lastRenderedPageBreak/>
        <w:t>Validação e Processamento</w:t>
      </w:r>
    </w:p>
    <w:p w14:paraId="414484FF" w14:textId="46FFF2EC" w:rsidR="009666C4" w:rsidRPr="0063175E" w:rsidRDefault="0063175E" w:rsidP="0063175E">
      <w:pPr>
        <w:pBdr>
          <w:bottom w:val="dotted" w:sz="24" w:space="3" w:color="000000"/>
        </w:pBdr>
        <w:spacing w:beforeAutospacing="1" w:afterAutospacing="1" w:line="360" w:lineRule="auto"/>
        <w:ind w:firstLine="709"/>
        <w:jc w:val="both"/>
        <w:rPr>
          <w:rFonts w:ascii="Times New Roman" w:hAnsi="Times New Roman" w:cs="Times New Roman"/>
          <w:spacing w:val="-2"/>
          <w:sz w:val="41"/>
          <w:szCs w:val="41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Quando um Reporte é recebido pelas APIs da plataforma, esta, por sua vez inicia o processo de validação e posterior enriquecimento com as informações cadastradas no Diretório. Após esse processo, uma resposta é enviada para o solicitante com o status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code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da requisição, e um log é armazenado pela plataforma para conferências e auditorias posteriores.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br/>
      </w:r>
    </w:p>
    <w:p w14:paraId="44500CCD" w14:textId="6A9C1C15" w:rsidR="009666C4" w:rsidRPr="00054D0C" w:rsidRDefault="00000000" w:rsidP="0063175E">
      <w:pPr>
        <w:spacing w:before="432"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-2"/>
          <w:sz w:val="36"/>
          <w:szCs w:val="36"/>
          <w:lang w:eastAsia="pt-BR"/>
        </w:rPr>
      </w:pPr>
      <w:bookmarkStart w:id="9" w:name="_Toc126781597"/>
      <w:r w:rsidRPr="00054D0C">
        <w:rPr>
          <w:rFonts w:ascii="Times New Roman" w:eastAsia="Times New Roman" w:hAnsi="Times New Roman" w:cs="Times New Roman" w:hint="cs"/>
          <w:b/>
          <w:bCs/>
          <w:spacing w:val="-2"/>
          <w:sz w:val="36"/>
          <w:szCs w:val="36"/>
          <w:lang w:eastAsia="pt-BR"/>
        </w:rPr>
        <w:t>Fluxo</w:t>
      </w:r>
      <w:bookmarkEnd w:id="9"/>
    </w:p>
    <w:p w14:paraId="4E07E578" w14:textId="77777777" w:rsidR="009666C4" w:rsidRPr="0063175E" w:rsidRDefault="00000000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Considerando:</w:t>
      </w:r>
    </w:p>
    <w:p w14:paraId="1FFB13FF" w14:textId="77777777" w:rsidR="009666C4" w:rsidRPr="0063175E" w:rsidRDefault="00000000" w:rsidP="00054D0C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Uma interação entre "sociedade participante A" e "sociedade participante B" onde a sociedade participante A vai solicitar a lista de apólices de um determinado cidadão, responsável pelo objeto de negócio, para a Sociedade Participante B;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br/>
      </w:r>
    </w:p>
    <w:p w14:paraId="7E3AEA96" w14:textId="77777777" w:rsidR="009666C4" w:rsidRPr="0063175E" w:rsidRDefault="00000000" w:rsidP="0063175E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 parte que realiza a chamada já tem o consentimento do responsável pelo objeto de negócio para recuperar os dados;</w:t>
      </w:r>
    </w:p>
    <w:p w14:paraId="35466B3D" w14:textId="54AEE666" w:rsidR="009666C4" w:rsidRPr="0063175E" w:rsidRDefault="00054D0C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hAnsi="Times New Roman" w:cs="Times New Roman" w:hint="cs"/>
          <w:noProof/>
        </w:rPr>
        <w:drawing>
          <wp:anchor distT="0" distB="0" distL="114300" distR="114300" simplePos="0" relativeHeight="251658240" behindDoc="1" locked="0" layoutInCell="1" allowOverlap="1" wp14:anchorId="0B7C41BD" wp14:editId="5342639F">
            <wp:simplePos x="0" y="0"/>
            <wp:positionH relativeFrom="column">
              <wp:posOffset>415800</wp:posOffset>
            </wp:positionH>
            <wp:positionV relativeFrom="paragraph">
              <wp:posOffset>488090</wp:posOffset>
            </wp:positionV>
            <wp:extent cx="5269577" cy="3240000"/>
            <wp:effectExtent l="0" t="0" r="1270" b="0"/>
            <wp:wrapNone/>
            <wp:docPr id="1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346" cy="3246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esquema abaixo mostra a interação entre as duas sociedades participantes.</w:t>
      </w:r>
    </w:p>
    <w:p w14:paraId="698CC89E" w14:textId="7ED0FE26" w:rsidR="009666C4" w:rsidRPr="0063175E" w:rsidRDefault="009666C4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54E8DC4A" w14:textId="28C2CFE9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3CB254BD" w14:textId="31CF90F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5C2D595E" w14:textId="28F62106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4D3B9B0D" w14:textId="605D3CFB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6CD80B8B" w14:textId="1F175472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0F82C8BF" w14:textId="19CBF92E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6ED1776D" w14:textId="77777777" w:rsidR="0063175E" w:rsidRPr="0063175E" w:rsidRDefault="0063175E" w:rsidP="00054D0C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25564523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lastRenderedPageBreak/>
        <w:t>1.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A faz uma chamada para -/open-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 na Sociedade participante B. Essa chamada contém o header x-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interaction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-id, conforme documentação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;</w:t>
      </w:r>
    </w:p>
    <w:p w14:paraId="79A72761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2.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B registra essa chamada e processa o pedido e retorna resposta à sociedade participante A;</w:t>
      </w:r>
    </w:p>
    <w:p w14:paraId="1C9EA203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3.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B envia o reporte para Plataforma Coleta de Métricas;</w:t>
      </w:r>
    </w:p>
    <w:p w14:paraId="276075A3" w14:textId="1D971E9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4.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ab/>
        <w:t>Sociedade participante A recebe a resposta da sociedade participante B e envia o reporte para Plataforma Coleta de Métricas.</w:t>
      </w:r>
    </w:p>
    <w:p w14:paraId="497D49D7" w14:textId="6686A5C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458AD691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t>Modelo de reporte</w:t>
      </w:r>
    </w:p>
    <w:p w14:paraId="7A5654E9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 reporte contém dados que se referem à uma transação em específico entre duas sociedades participantes, e é a informação que cada participante (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ou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) tem que enviar para a Plataforma de Coleta de Métricas. Uma sociedade participante é identificada pelo seu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organisationId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(com "s").</w:t>
      </w:r>
    </w:p>
    <w:p w14:paraId="5D045F7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No contexto de uma chamada, os dados enviados para a Plataforma de Coleta de Métricas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pelo 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são idênticos, o que os diferencia é 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utilizado para o envio dos dados</w:t>
      </w:r>
    </w:p>
    <w:p w14:paraId="0BD0072B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t>Server</w:t>
      </w:r>
    </w:p>
    <w:p w14:paraId="46AFBE68" w14:textId="77777777" w:rsidR="0063175E" w:rsidRPr="00B029D4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report-api</w:t>
      </w:r>
      <w:proofErr w:type="spellEnd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/v1/</w:t>
      </w:r>
      <w:proofErr w:type="gramStart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</w:t>
      </w:r>
      <w:proofErr w:type="spellStart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event</w:t>
      </w:r>
      <w:proofErr w:type="spellEnd"/>
      <w:r w:rsidRPr="00B029D4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</w:t>
      </w:r>
    </w:p>
    <w:p w14:paraId="5F28880D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report-api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/v1/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server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-batch (para envio de dados em massa)</w:t>
      </w:r>
    </w:p>
    <w:p w14:paraId="30F8469F" w14:textId="77777777" w:rsidR="0063175E" w:rsidRPr="00054D0C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 w:eastAsia="pt-BR"/>
        </w:rPr>
      </w:pPr>
      <w:r w:rsidRPr="00054D0C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t>Client</w:t>
      </w:r>
    </w:p>
    <w:p w14:paraId="3FBA0AD1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val="en-US"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/</w:t>
      </w:r>
      <w:proofErr w:type="gram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report</w:t>
      </w:r>
      <w:proofErr w:type="gram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val="en-US" w:eastAsia="pt-BR"/>
        </w:rPr>
        <w:t>/v1/client-event/</w:t>
      </w:r>
    </w:p>
    <w:p w14:paraId="5F3DD196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report-api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/v1/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-batch/ (para envio de dados em massa)</w:t>
      </w:r>
    </w:p>
    <w:p w14:paraId="785E7392" w14:textId="77777777" w:rsidR="00AC737A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2F53B78B" w14:textId="77777777" w:rsidR="00AC737A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</w:p>
    <w:p w14:paraId="619E4347" w14:textId="5A84AFA8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lang w:eastAsia="pt-BR"/>
        </w:rPr>
      </w:pPr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36"/>
          <w:szCs w:val="36"/>
          <w:lang w:eastAsia="pt-BR"/>
        </w:rPr>
        <w:lastRenderedPageBreak/>
        <w:t>Campos obrigatórios</w:t>
      </w:r>
    </w:p>
    <w:p w14:paraId="0F87E831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fapiInteractionId</w:t>
      </w:r>
      <w:proofErr w:type="spellEnd"/>
    </w:p>
    <w:p w14:paraId="6BE35AC4" w14:textId="7775BF14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UUID que identifica uma transação específica entre dois participantes. Esse dado pode ser encontrado no header x-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interaction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-id que é informado pelo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Client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e devolvido pelo Server</w:t>
      </w:r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, lembrando que este campo não é obrigatório, porém é recomendado que utilize</w:t>
      </w: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Mais informações em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 - Área do Desenvolvedor na documentação do Open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Brasil.</w:t>
      </w:r>
    </w:p>
    <w:p w14:paraId="0C1E0F89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endpoint</w:t>
      </w:r>
      <w:proofErr w:type="spellEnd"/>
    </w:p>
    <w:p w14:paraId="7846B7D5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Identificação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que foi utilizado na transação reportada. A identificação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deve estar entre as entradas desse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para ser considerado válido. Nesse campo não deve ser utilizado o path da requisição original, uma vez que ao comparar com os valores dessa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, ele não será considerado válido.</w:t>
      </w:r>
    </w:p>
    <w:p w14:paraId="4C076801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pt-BR"/>
        </w:rPr>
      </w:pPr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4"/>
          <w:szCs w:val="24"/>
          <w:lang w:eastAsia="pt-BR"/>
        </w:rPr>
        <w:t>Exemplo:</w:t>
      </w:r>
    </w:p>
    <w:p w14:paraId="532DD17E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Caso uma chamada à um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com o 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-auto/v1/123456/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policy-info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tenha sido feita, o valor a ser enviado no reporte é /open-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insurance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-auto/v1/{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}/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policy-info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, que é o identificador desse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no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enum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. Nesse caso, o dado real da parte variável do path não deverá ser enviado. </w:t>
      </w:r>
    </w:p>
    <w:p w14:paraId="1FCAB487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statusCode</w:t>
      </w:r>
      <w:proofErr w:type="spellEnd"/>
    </w:p>
    <w:p w14:paraId="3E7C6C25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Status de retorno HTTP da solicitação, conforme descrito na documentação de cada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endpoint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.</w:t>
      </w:r>
    </w:p>
    <w:p w14:paraId="464D9DC2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httpMethod</w:t>
      </w:r>
      <w:proofErr w:type="spellEnd"/>
    </w:p>
    <w:p w14:paraId="2AA9FEE8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Método HTTP da solicitação.</w:t>
      </w:r>
    </w:p>
    <w:p w14:paraId="56A4E58B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clientOrgId</w:t>
      </w:r>
      <w:proofErr w:type="spellEnd"/>
    </w:p>
    <w:p w14:paraId="0F06E87B" w14:textId="0CC43DA5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Identificador da organização de onde a chamada foi disparada</w:t>
      </w:r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, sendo opcional para </w:t>
      </w:r>
      <w:proofErr w:type="spellStart"/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endpoints</w:t>
      </w:r>
      <w:proofErr w:type="spellEnd"/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de fase1.</w:t>
      </w:r>
    </w:p>
    <w:p w14:paraId="745ECCAA" w14:textId="77777777" w:rsidR="00AC737A" w:rsidRPr="00B029D4" w:rsidRDefault="00AC737A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</w:p>
    <w:p w14:paraId="17116824" w14:textId="39B51E79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en-US"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val="en-US" w:eastAsia="pt-BR"/>
        </w:rPr>
        <w:t>clientSSId</w:t>
      </w:r>
      <w:proofErr w:type="spellEnd"/>
    </w:p>
    <w:p w14:paraId="11D4DC10" w14:textId="2E91BEFF" w:rsidR="0063175E" w:rsidRPr="004A7AD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4A7ADA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 do Software </w:t>
      </w:r>
      <w:proofErr w:type="spellStart"/>
      <w:r w:rsidRPr="004A7ADA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Statement</w:t>
      </w:r>
      <w:proofErr w:type="spellEnd"/>
      <w:r w:rsidRPr="004A7ADA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do cliente</w:t>
      </w:r>
      <w:r w:rsidR="004A7ADA" w:rsidRP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, </w:t>
      </w:r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sendo opcional para </w:t>
      </w:r>
      <w:proofErr w:type="spellStart"/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endpoints</w:t>
      </w:r>
      <w:proofErr w:type="spellEnd"/>
      <w:r w:rsidR="004A7ADA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de fase1.</w:t>
      </w:r>
    </w:p>
    <w:p w14:paraId="2E0B0105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serverOrgId</w:t>
      </w:r>
      <w:proofErr w:type="spellEnd"/>
    </w:p>
    <w:p w14:paraId="7732E0E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Identificador da organização para onde a chamada foi feita</w:t>
      </w:r>
    </w:p>
    <w:p w14:paraId="75EBC234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serverASId</w:t>
      </w:r>
      <w:proofErr w:type="spellEnd"/>
    </w:p>
    <w:p w14:paraId="70864A7C" w14:textId="77777777" w:rsidR="0063175E" w:rsidRPr="0063175E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Authorization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Server do servidor</w:t>
      </w:r>
    </w:p>
    <w:p w14:paraId="6AE47227" w14:textId="77777777" w:rsidR="0063175E" w:rsidRPr="00AC737A" w:rsidRDefault="0063175E" w:rsidP="0063175E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pt-BR"/>
        </w:rPr>
      </w:pPr>
      <w:proofErr w:type="spellStart"/>
      <w:r w:rsidRPr="00AC737A">
        <w:rPr>
          <w:rFonts w:ascii="Times New Roman" w:eastAsia="Times New Roman" w:hAnsi="Times New Roman" w:cs="Times New Roman" w:hint="cs"/>
          <w:b/>
          <w:bCs/>
          <w:spacing w:val="-1"/>
          <w:sz w:val="28"/>
          <w:szCs w:val="28"/>
          <w:lang w:eastAsia="pt-BR"/>
        </w:rPr>
        <w:t>correlationId</w:t>
      </w:r>
      <w:proofErr w:type="spellEnd"/>
    </w:p>
    <w:p w14:paraId="3F019801" w14:textId="3AAACCE1" w:rsidR="0063175E" w:rsidRPr="00AC737A" w:rsidRDefault="0063175E" w:rsidP="00AC737A">
      <w:pPr>
        <w:spacing w:beforeAutospacing="1" w:afterAutospacing="1"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</w:pPr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Id (opcional)ID de correlação que identifica uma sequência de chamadas inter-relacionadas. Diferente do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fapiInteractionId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 xml:space="preserve"> que serve para identificar cada par </w:t>
      </w:r>
      <w:proofErr w:type="spellStart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request</w:t>
      </w:r>
      <w:proofErr w:type="spellEnd"/>
      <w:r w:rsidRPr="0063175E">
        <w:rPr>
          <w:rFonts w:ascii="Times New Roman" w:eastAsia="Times New Roman" w:hAnsi="Times New Roman" w:cs="Times New Roman" w:hint="cs"/>
          <w:spacing w:val="-1"/>
          <w:sz w:val="24"/>
          <w:szCs w:val="24"/>
          <w:lang w:eastAsia="pt-BR"/>
        </w:rPr>
        <w:t>-response (interação), o identificador de correlação serve para ligar diferentes reportes quando estes representam uma jornada ou uma sequência de chamadas.</w:t>
      </w:r>
    </w:p>
    <w:p w14:paraId="46674B96" w14:textId="031E5DD0" w:rsidR="009666C4" w:rsidRPr="00AC737A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statusCode</w:t>
      </w:r>
      <w:proofErr w:type="spellEnd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 xml:space="preserve"> e timeout</w:t>
      </w:r>
    </w:p>
    <w:p w14:paraId="03CB98F4" w14:textId="77777777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Quando 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não receber uma resposta do </w:t>
      </w:r>
      <w:proofErr w:type="gramStart"/>
      <w:r w:rsidRPr="0063175E">
        <w:rPr>
          <w:rFonts w:ascii="Times New Roman" w:hAnsi="Times New Roman" w:cs="Times New Roman" w:hint="cs"/>
        </w:rPr>
        <w:t>server</w:t>
      </w:r>
      <w:proofErr w:type="gramEnd"/>
      <w:r w:rsidRPr="0063175E">
        <w:rPr>
          <w:rFonts w:ascii="Times New Roman" w:hAnsi="Times New Roman" w:cs="Times New Roman" w:hint="cs"/>
        </w:rPr>
        <w:t xml:space="preserve"> em tempo hábil, ele deve enviar no reporte o status 408 no campo </w:t>
      </w:r>
      <w:proofErr w:type="spellStart"/>
      <w:r w:rsidRPr="0063175E">
        <w:rPr>
          <w:rFonts w:ascii="Times New Roman" w:hAnsi="Times New Roman" w:cs="Times New Roman" w:hint="cs"/>
        </w:rPr>
        <w:t>statusCode</w:t>
      </w:r>
      <w:proofErr w:type="spellEnd"/>
      <w:r w:rsidRPr="0063175E">
        <w:rPr>
          <w:rFonts w:ascii="Times New Roman" w:hAnsi="Times New Roman" w:cs="Times New Roman" w:hint="cs"/>
        </w:rPr>
        <w:t xml:space="preserve">, e o tempo que aguardou até o evento de timeout ocorrer no campo </w:t>
      </w:r>
      <w:proofErr w:type="spellStart"/>
      <w:r w:rsidRPr="0063175E">
        <w:rPr>
          <w:rFonts w:ascii="Times New Roman" w:hAnsi="Times New Roman" w:cs="Times New Roman" w:hint="cs"/>
        </w:rPr>
        <w:t>processTimespan</w:t>
      </w:r>
      <w:proofErr w:type="spellEnd"/>
      <w:r w:rsidRPr="0063175E">
        <w:rPr>
          <w:rFonts w:ascii="Times New Roman" w:hAnsi="Times New Roman" w:cs="Times New Roman" w:hint="cs"/>
        </w:rPr>
        <w:t xml:space="preserve"> do modelo do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>.</w:t>
      </w:r>
    </w:p>
    <w:p w14:paraId="34B78BDA" w14:textId="77777777" w:rsidR="009666C4" w:rsidRPr="00AC737A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Timeout e divergências</w:t>
      </w:r>
    </w:p>
    <w:p w14:paraId="007D016B" w14:textId="77777777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Em casos </w:t>
      </w:r>
      <w:proofErr w:type="gramStart"/>
      <w:r w:rsidRPr="0063175E">
        <w:rPr>
          <w:rFonts w:ascii="Times New Roman" w:hAnsi="Times New Roman" w:cs="Times New Roman" w:hint="cs"/>
        </w:rPr>
        <w:t>onde</w:t>
      </w:r>
      <w:proofErr w:type="gramEnd"/>
      <w:r w:rsidRPr="0063175E">
        <w:rPr>
          <w:rFonts w:ascii="Times New Roman" w:hAnsi="Times New Roman" w:cs="Times New Roman" w:hint="cs"/>
        </w:rPr>
        <w:t xml:space="preserve"> o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não receber a resposta em tempo hábil e reportar um timeout, o server ainda poderá responder e reportar a resposta. </w:t>
      </w:r>
    </w:p>
    <w:p w14:paraId="56AC0377" w14:textId="3A75BAF6" w:rsidR="009666C4" w:rsidRPr="0063175E" w:rsidRDefault="00000000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Timestamp</w:t>
      </w:r>
      <w:proofErr w:type="spellEnd"/>
      <w:r w:rsidRPr="0063175E">
        <w:rPr>
          <w:rFonts w:ascii="Times New Roman" w:hAnsi="Times New Roman" w:cs="Times New Roman" w:hint="cs"/>
        </w:rPr>
        <w:br/>
        <w:t>Data/Hora UTC no formato ISO8601 com milissegundos (</w:t>
      </w:r>
      <w:proofErr w:type="spellStart"/>
      <w:r w:rsidRPr="0063175E">
        <w:rPr>
          <w:rFonts w:ascii="Times New Roman" w:hAnsi="Times New Roman" w:cs="Times New Roman" w:hint="cs"/>
        </w:rPr>
        <w:t>YYYY-MM-DDTHH:mm:</w:t>
      </w:r>
      <w:proofErr w:type="gramStart"/>
      <w:r w:rsidRPr="0063175E">
        <w:rPr>
          <w:rFonts w:ascii="Times New Roman" w:hAnsi="Times New Roman" w:cs="Times New Roman" w:hint="cs"/>
        </w:rPr>
        <w:t>ss.sssZ</w:t>
      </w:r>
      <w:proofErr w:type="spellEnd"/>
      <w:proofErr w:type="gramEnd"/>
      <w:r w:rsidRPr="0063175E">
        <w:rPr>
          <w:rFonts w:ascii="Times New Roman" w:hAnsi="Times New Roman" w:cs="Times New Roman" w:hint="cs"/>
        </w:rPr>
        <w:t>) do momento em que a chamada foi disparada, imediatamente antes do primeiro byte enviado na requisição.</w:t>
      </w:r>
    </w:p>
    <w:p w14:paraId="584B97AB" w14:textId="77777777" w:rsidR="006C1F62" w:rsidRDefault="006C1F62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00151" w14:textId="77777777" w:rsidR="006C1F62" w:rsidRDefault="006C1F62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60056" w14:textId="77777777" w:rsidR="006C1F62" w:rsidRDefault="006C1F62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02DF1" w14:textId="1BBF8B0C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endpointUriPrefix</w:t>
      </w:r>
      <w:proofErr w:type="spellEnd"/>
    </w:p>
    <w:p w14:paraId="7C5F5AE0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Endereço do servidor de destino da chamada incluindo o prefixo quando houver. O formato do campo deverá ser o seguinte: https://{host}/{prefixo}, sendo: </w:t>
      </w:r>
    </w:p>
    <w:p w14:paraId="712E4BE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>host: endereço FQDN do servidor de destino</w:t>
      </w:r>
    </w:p>
    <w:p w14:paraId="51923966" w14:textId="07AD7260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prefixo: toda a parte do path que vem antes da </w:t>
      </w:r>
      <w:proofErr w:type="spellStart"/>
      <w:r w:rsidRPr="0063175E">
        <w:rPr>
          <w:rFonts w:ascii="Times New Roman" w:hAnsi="Times New Roman" w:cs="Times New Roman" w:hint="cs"/>
        </w:rPr>
        <w:t>string</w:t>
      </w:r>
      <w:proofErr w:type="spellEnd"/>
      <w:r w:rsidRPr="0063175E">
        <w:rPr>
          <w:rFonts w:ascii="Times New Roman" w:hAnsi="Times New Roman" w:cs="Times New Roman" w:hint="cs"/>
        </w:rPr>
        <w:t xml:space="preserve"> /open-</w:t>
      </w:r>
      <w:proofErr w:type="spellStart"/>
      <w:r w:rsidRPr="0063175E">
        <w:rPr>
          <w:rFonts w:ascii="Times New Roman" w:hAnsi="Times New Roman" w:cs="Times New Roman" w:hint="cs"/>
        </w:rPr>
        <w:t>insurance</w:t>
      </w:r>
      <w:proofErr w:type="spellEnd"/>
      <w:r w:rsidRPr="0063175E">
        <w:rPr>
          <w:rFonts w:ascii="Times New Roman" w:hAnsi="Times New Roman" w:cs="Times New Roman" w:hint="cs"/>
        </w:rPr>
        <w:t xml:space="preserve"> Exemplos:</w:t>
      </w:r>
    </w:p>
    <w:p w14:paraId="689FE286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>Para uma requisição em https://openinsurance.instituicao-1.com.br/opi/open-insurance/products-services/v1/global-banking, o dado a ser enviado é https://openinsurance.instituicao-1.com.br/opi.</w:t>
      </w:r>
    </w:p>
    <w:p w14:paraId="58C22511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>1.</w:t>
      </w:r>
      <w:r w:rsidRPr="0063175E">
        <w:rPr>
          <w:rFonts w:ascii="Times New Roman" w:hAnsi="Times New Roman" w:cs="Times New Roman" w:hint="cs"/>
        </w:rPr>
        <w:tab/>
        <w:t>Para uma requisição em https://openinsurance.instituicao-2.com.br/open-insurance/products-services/v1/global-banking, o dado a ser enviado é https://openinsurance.instituicao-1.com.br/.</w:t>
      </w:r>
    </w:p>
    <w:p w14:paraId="2B14D6B7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Formas de Envio</w:t>
      </w:r>
    </w:p>
    <w:p w14:paraId="597E06A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Os reportes deverão ser enviados através de seus respectivos </w:t>
      </w:r>
      <w:proofErr w:type="spellStart"/>
      <w:r w:rsidRPr="0063175E">
        <w:rPr>
          <w:rFonts w:ascii="Times New Roman" w:hAnsi="Times New Roman" w:cs="Times New Roman" w:hint="cs"/>
        </w:rPr>
        <w:t>endpoints</w:t>
      </w:r>
      <w:proofErr w:type="spellEnd"/>
      <w:r w:rsidRPr="0063175E">
        <w:rPr>
          <w:rFonts w:ascii="Times New Roman" w:hAnsi="Times New Roman" w:cs="Times New Roman" w:hint="cs"/>
        </w:rPr>
        <w:t xml:space="preserve"> seguindo seu escopo, </w:t>
      </w:r>
      <w:proofErr w:type="spellStart"/>
      <w:r w:rsidRPr="0063175E">
        <w:rPr>
          <w:rFonts w:ascii="Times New Roman" w:hAnsi="Times New Roman" w:cs="Times New Roman" w:hint="cs"/>
        </w:rPr>
        <w:t>client</w:t>
      </w:r>
      <w:proofErr w:type="spellEnd"/>
      <w:r w:rsidRPr="0063175E">
        <w:rPr>
          <w:rFonts w:ascii="Times New Roman" w:hAnsi="Times New Roman" w:cs="Times New Roman" w:hint="cs"/>
        </w:rPr>
        <w:t xml:space="preserve"> ou </w:t>
      </w:r>
      <w:proofErr w:type="gramStart"/>
      <w:r w:rsidRPr="0063175E">
        <w:rPr>
          <w:rFonts w:ascii="Times New Roman" w:hAnsi="Times New Roman" w:cs="Times New Roman" w:hint="cs"/>
        </w:rPr>
        <w:t>server</w:t>
      </w:r>
      <w:proofErr w:type="gramEnd"/>
      <w:r w:rsidRPr="0063175E">
        <w:rPr>
          <w:rFonts w:ascii="Times New Roman" w:hAnsi="Times New Roman" w:cs="Times New Roman" w:hint="cs"/>
        </w:rPr>
        <w:t>. Os reportes podem ser enviados em lote ou individualmente. O limite operacional estabelecido para o envio em lote (batch) é de no máximo 5.000 reportes por requisição. Em todos os casos, o dado é previamente validado de forma síncrona e processado de forma assíncrona.</w:t>
      </w:r>
    </w:p>
    <w:p w14:paraId="52D1AB73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0AB4DDE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</w:rPr>
        <w:t>Recepção e retorno</w:t>
      </w:r>
    </w:p>
    <w:p w14:paraId="56D7177D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Quando um reporte chega nos </w:t>
      </w:r>
      <w:proofErr w:type="spellStart"/>
      <w:r w:rsidRPr="0063175E">
        <w:rPr>
          <w:rFonts w:ascii="Times New Roman" w:hAnsi="Times New Roman" w:cs="Times New Roman" w:hint="cs"/>
        </w:rPr>
        <w:t>endpoints</w:t>
      </w:r>
      <w:proofErr w:type="spellEnd"/>
      <w:r w:rsidRPr="0063175E">
        <w:rPr>
          <w:rFonts w:ascii="Times New Roman" w:hAnsi="Times New Roman" w:cs="Times New Roman" w:hint="cs"/>
        </w:rPr>
        <w:t xml:space="preserve"> da API, ele passa pelo processo de validação, após essa etapa cria-se o atributo </w:t>
      </w:r>
      <w:proofErr w:type="spellStart"/>
      <w:r w:rsidRPr="0063175E">
        <w:rPr>
          <w:rFonts w:ascii="Times New Roman" w:hAnsi="Times New Roman" w:cs="Times New Roman" w:hint="cs"/>
        </w:rPr>
        <w:t>reportId</w:t>
      </w:r>
      <w:proofErr w:type="spellEnd"/>
      <w:r w:rsidRPr="0063175E">
        <w:rPr>
          <w:rFonts w:ascii="Times New Roman" w:hAnsi="Times New Roman" w:cs="Times New Roman" w:hint="cs"/>
        </w:rPr>
        <w:t xml:space="preserve">, que o identifica unicamente na plataforma. Caso o formato do reporte não passe pela validação, será enviada a resposta informando o status DISCARDED com o </w:t>
      </w:r>
      <w:proofErr w:type="spellStart"/>
      <w:r w:rsidRPr="0063175E">
        <w:rPr>
          <w:rFonts w:ascii="Times New Roman" w:hAnsi="Times New Roman" w:cs="Times New Roman" w:hint="cs"/>
        </w:rPr>
        <w:t>correlationID</w:t>
      </w:r>
      <w:proofErr w:type="spellEnd"/>
      <w:r w:rsidRPr="0063175E">
        <w:rPr>
          <w:rFonts w:ascii="Times New Roman" w:hAnsi="Times New Roman" w:cs="Times New Roman" w:hint="cs"/>
        </w:rPr>
        <w:t xml:space="preserve"> e </w:t>
      </w:r>
      <w:proofErr w:type="spellStart"/>
      <w:r w:rsidRPr="0063175E">
        <w:rPr>
          <w:rFonts w:ascii="Times New Roman" w:hAnsi="Times New Roman" w:cs="Times New Roman" w:hint="cs"/>
        </w:rPr>
        <w:t>message</w:t>
      </w:r>
      <w:proofErr w:type="spellEnd"/>
      <w:r w:rsidRPr="0063175E">
        <w:rPr>
          <w:rFonts w:ascii="Times New Roman" w:hAnsi="Times New Roman" w:cs="Times New Roman" w:hint="cs"/>
        </w:rPr>
        <w:t xml:space="preserve">, contendo informações sobre o erro. Se o reporte passar pela validação, será enviada a resposta com o status ACCEPTED com o </w:t>
      </w:r>
      <w:proofErr w:type="spellStart"/>
      <w:r w:rsidRPr="0063175E">
        <w:rPr>
          <w:rFonts w:ascii="Times New Roman" w:hAnsi="Times New Roman" w:cs="Times New Roman" w:hint="cs"/>
        </w:rPr>
        <w:t>reportId</w:t>
      </w:r>
      <w:proofErr w:type="spellEnd"/>
      <w:r w:rsidRPr="0063175E">
        <w:rPr>
          <w:rFonts w:ascii="Times New Roman" w:hAnsi="Times New Roman" w:cs="Times New Roman" w:hint="cs"/>
        </w:rPr>
        <w:t xml:space="preserve"> e </w:t>
      </w:r>
      <w:proofErr w:type="spellStart"/>
      <w:r w:rsidRPr="0063175E">
        <w:rPr>
          <w:rFonts w:ascii="Times New Roman" w:hAnsi="Times New Roman" w:cs="Times New Roman" w:hint="cs"/>
        </w:rPr>
        <w:t>correlationID</w:t>
      </w:r>
      <w:proofErr w:type="spellEnd"/>
    </w:p>
    <w:p w14:paraId="29B44ABC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4BEEE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FBFDD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3BCEC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DD1A7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ECC1C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65C569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522D8" w14:textId="77777777" w:rsidR="00AC737A" w:rsidRPr="00531FCE" w:rsidRDefault="00AC737A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CE816" w14:textId="0853021F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r w:rsidRPr="00AC737A">
        <w:rPr>
          <w:rFonts w:ascii="Times New Roman" w:hAnsi="Times New Roman" w:cs="Times New Roman" w:hint="cs"/>
          <w:b/>
          <w:bCs/>
          <w:sz w:val="36"/>
          <w:szCs w:val="36"/>
          <w:lang w:val="en-US"/>
        </w:rPr>
        <w:t>Exemplos</w:t>
      </w:r>
      <w:proofErr w:type="spellEnd"/>
    </w:p>
    <w:p w14:paraId="48504705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Payload Event Text</w:t>
      </w:r>
    </w:p>
    <w:p w14:paraId="7681C6BF" w14:textId="6DF979D0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{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>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fapiInteractionId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"12359",</w:t>
      </w:r>
    </w:p>
    <w:p w14:paraId="6BB27FBA" w14:textId="16C30232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"endpoint": "/</w:t>
      </w:r>
      <w:proofErr w:type="gramStart"/>
      <w:r w:rsidRPr="0063175E">
        <w:rPr>
          <w:rFonts w:ascii="Times New Roman" w:hAnsi="Times New Roman" w:cs="Times New Roman" w:hint="cs"/>
          <w:lang w:val="en-US"/>
        </w:rPr>
        <w:t>open-insurance</w:t>
      </w:r>
      <w:proofErr w:type="gramEnd"/>
      <w:r w:rsidRPr="0063175E">
        <w:rPr>
          <w:rFonts w:ascii="Times New Roman" w:hAnsi="Times New Roman" w:cs="Times New Roman" w:hint="cs"/>
          <w:lang w:val="en-US"/>
        </w:rPr>
        <w:t>/admin/v1/metrics",</w:t>
      </w:r>
    </w:p>
    <w:p w14:paraId="39DAE39A" w14:textId="523805B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url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"/</w:t>
      </w:r>
      <w:proofErr w:type="gramStart"/>
      <w:r w:rsidRPr="0063175E">
        <w:rPr>
          <w:rFonts w:ascii="Times New Roman" w:hAnsi="Times New Roman" w:cs="Times New Roman" w:hint="cs"/>
          <w:lang w:val="en-US"/>
        </w:rPr>
        <w:t>open-insurance</w:t>
      </w:r>
      <w:proofErr w:type="gramEnd"/>
      <w:r w:rsidRPr="0063175E">
        <w:rPr>
          <w:rFonts w:ascii="Times New Roman" w:hAnsi="Times New Roman" w:cs="Times New Roman" w:hint="cs"/>
          <w:lang w:val="en-US"/>
        </w:rPr>
        <w:t>/admin/v1/metrics",</w:t>
      </w:r>
    </w:p>
    <w:p w14:paraId="1D5A6D7A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statusCode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503,</w:t>
      </w:r>
    </w:p>
    <w:p w14:paraId="3126B5B1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correlationId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"400",</w:t>
      </w:r>
    </w:p>
    <w:p w14:paraId="35150F02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httpMethod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"POST",</w:t>
      </w:r>
    </w:p>
    <w:p w14:paraId="03ED930D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additionalInfo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{</w:t>
      </w:r>
    </w:p>
    <w:p w14:paraId="4C2F0C99" w14:textId="3854B836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  <w:lang w:val="en-US"/>
        </w:rPr>
        <w:t xml:space="preserve"> </w:t>
      </w:r>
      <w:r w:rsidR="00AC737A">
        <w:rPr>
          <w:rFonts w:ascii="Times New Roman" w:hAnsi="Times New Roman" w:cs="Times New Roman"/>
          <w:lang w:val="en-US"/>
        </w:rPr>
        <w:tab/>
      </w:r>
      <w:r w:rsidRPr="0063175E">
        <w:rPr>
          <w:rFonts w:ascii="Times New Roman" w:hAnsi="Times New Roman" w:cs="Times New Roman" w:hint="cs"/>
          <w:lang w:val="en-US"/>
        </w:rPr>
        <w:t xml:space="preserve">   </w:t>
      </w:r>
      <w:r w:rsidRPr="0063175E">
        <w:rPr>
          <w:rFonts w:ascii="Times New Roman" w:hAnsi="Times New Roman" w:cs="Times New Roman" w:hint="cs"/>
        </w:rPr>
        <w:t>"</w:t>
      </w:r>
      <w:proofErr w:type="spellStart"/>
      <w:r w:rsidRPr="0063175E">
        <w:rPr>
          <w:rFonts w:ascii="Times New Roman" w:hAnsi="Times New Roman" w:cs="Times New Roman" w:hint="cs"/>
        </w:rPr>
        <w:t>consentId</w:t>
      </w:r>
      <w:proofErr w:type="spellEnd"/>
      <w:r w:rsidRPr="0063175E">
        <w:rPr>
          <w:rFonts w:ascii="Times New Roman" w:hAnsi="Times New Roman" w:cs="Times New Roman" w:hint="cs"/>
        </w:rPr>
        <w:t>": "urn:123:59r"</w:t>
      </w:r>
    </w:p>
    <w:p w14:paraId="4403303C" w14:textId="7777777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},</w:t>
      </w:r>
    </w:p>
    <w:p w14:paraId="495E41CB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timestamp</w:t>
      </w:r>
      <w:proofErr w:type="spellEnd"/>
      <w:r w:rsidRPr="0063175E">
        <w:rPr>
          <w:rFonts w:ascii="Times New Roman" w:hAnsi="Times New Roman" w:cs="Times New Roman" w:hint="cs"/>
        </w:rPr>
        <w:t>": "2023-02-06T12:15:11Z",</w:t>
      </w:r>
    </w:p>
    <w:p w14:paraId="400ED3F9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processTimespan</w:t>
      </w:r>
      <w:proofErr w:type="spellEnd"/>
      <w:r w:rsidRPr="0063175E">
        <w:rPr>
          <w:rFonts w:ascii="Times New Roman" w:hAnsi="Times New Roman" w:cs="Times New Roman" w:hint="cs"/>
        </w:rPr>
        <w:t>": 1,</w:t>
      </w:r>
    </w:p>
    <w:p w14:paraId="13E6DF63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clientOrgId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1B1489F8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clientSSId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7DFDC0FD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serverOrgId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0AE19835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</w:rPr>
      </w:pPr>
      <w:r w:rsidRPr="0063175E">
        <w:rPr>
          <w:rFonts w:ascii="Times New Roman" w:hAnsi="Times New Roman" w:cs="Times New Roman" w:hint="cs"/>
        </w:rPr>
        <w:t xml:space="preserve">  "</w:t>
      </w:r>
      <w:proofErr w:type="spellStart"/>
      <w:r w:rsidRPr="0063175E">
        <w:rPr>
          <w:rFonts w:ascii="Times New Roman" w:hAnsi="Times New Roman" w:cs="Times New Roman" w:hint="cs"/>
        </w:rPr>
        <w:t>serverASId</w:t>
      </w:r>
      <w:proofErr w:type="spellEnd"/>
      <w:r w:rsidRPr="0063175E">
        <w:rPr>
          <w:rFonts w:ascii="Times New Roman" w:hAnsi="Times New Roman" w:cs="Times New Roman" w:hint="cs"/>
        </w:rPr>
        <w:t>": "74e929d9-33b6-4d85-8ba7-c146c867a817",</w:t>
      </w:r>
    </w:p>
    <w:p w14:paraId="0B98EB1F" w14:textId="77777777" w:rsidR="0063175E" w:rsidRPr="0063175E" w:rsidRDefault="0063175E" w:rsidP="00AC737A">
      <w:pPr>
        <w:spacing w:line="240" w:lineRule="auto"/>
        <w:ind w:left="707"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</w:rPr>
        <w:t xml:space="preserve">  </w:t>
      </w:r>
      <w:r w:rsidRPr="0063175E">
        <w:rPr>
          <w:rFonts w:ascii="Times New Roman" w:hAnsi="Times New Roman" w:cs="Times New Roman" w:hint="cs"/>
          <w:lang w:val="en-US"/>
        </w:rPr>
        <w:t>"</w:t>
      </w:r>
      <w:proofErr w:type="spellStart"/>
      <w:r w:rsidRPr="0063175E">
        <w:rPr>
          <w:rFonts w:ascii="Times New Roman" w:hAnsi="Times New Roman" w:cs="Times New Roman" w:hint="cs"/>
          <w:lang w:val="en-US"/>
        </w:rPr>
        <w:t>endpointUriPrefix</w:t>
      </w:r>
      <w:proofErr w:type="spellEnd"/>
      <w:r w:rsidRPr="0063175E">
        <w:rPr>
          <w:rFonts w:ascii="Times New Roman" w:hAnsi="Times New Roman" w:cs="Times New Roman" w:hint="cs"/>
          <w:lang w:val="en-US"/>
        </w:rPr>
        <w:t>": https://openbanking.instituicao.com.br</w:t>
      </w:r>
    </w:p>
    <w:p w14:paraId="0480AAC7" w14:textId="77777777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}</w:t>
      </w:r>
    </w:p>
    <w:p w14:paraId="572455B4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7F8CA2F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E714737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AC5D02A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01CFA42B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15D9AEFC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B1AB737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2AF39645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DD88E03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57CCE4BA" w14:textId="77777777" w:rsidR="0063175E" w:rsidRPr="0063175E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14:paraId="6A6F9307" w14:textId="77777777" w:rsidR="0063175E" w:rsidRPr="00AC737A" w:rsidRDefault="0063175E" w:rsidP="0063175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37A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Payload Batch Text</w:t>
      </w:r>
    </w:p>
    <w:p w14:paraId="240994BC" w14:textId="55685D1E" w:rsidR="0063175E" w:rsidRPr="0063175E" w:rsidRDefault="0063175E" w:rsidP="00AC737A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  <w:r w:rsidRPr="0063175E">
        <w:rPr>
          <w:rFonts w:ascii="Times New Roman" w:hAnsi="Times New Roman" w:cs="Times New Roman" w:hint="cs"/>
          <w:lang w:val="en-US"/>
        </w:rPr>
        <w:t>{</w:t>
      </w:r>
    </w:p>
    <w:p w14:paraId="184ADFE6" w14:textId="723AE1A6" w:rsidR="009666C4" w:rsidRPr="0063175E" w:rsidRDefault="00000000" w:rsidP="00AC737A">
      <w:pPr>
        <w:pStyle w:val="Ttulo2"/>
        <w:spacing w:before="432" w:after="0"/>
        <w:ind w:left="284" w:firstLine="709"/>
        <w:rPr>
          <w:b w:val="0"/>
          <w:bCs w:val="0"/>
          <w:spacing w:val="-2"/>
          <w:sz w:val="24"/>
          <w:szCs w:val="24"/>
          <w:lang w:val="en-US"/>
        </w:rPr>
      </w:pP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</w:t>
      </w:r>
      <w:bookmarkStart w:id="10" w:name="_Toc126781608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organi</w:t>
      </w:r>
      <w:r w:rsidR="00B029D4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>s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"events": [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fapiInteractionId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"12359",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"endpoint":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url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statusCode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100,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correlationId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"200",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httpMethod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"POST",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additionalInfo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consentId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"urn:123:59r"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 "timestamp": "2023-01-31T12:15:11Z",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processTimespan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clientSSId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serverASId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endpointUriPrefix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": </w:t>
      </w:r>
      <w:hyperlink r:id="rId9">
        <w:r w:rsidRPr="0063175E">
          <w:rPr>
            <w:rStyle w:val="Hyperlink"/>
            <w:rFonts w:hint="cs"/>
            <w:b w:val="0"/>
            <w:bCs w:val="0"/>
            <w:spacing w:val="-2"/>
            <w:sz w:val="24"/>
            <w:szCs w:val="24"/>
            <w:lang w:val="en-US"/>
          </w:rPr>
          <w:t>https://openbanking.instituicao.com.br</w:t>
        </w:r>
      </w:hyperlink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fapiInteractionId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"12359",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"endpoint":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url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"/open-insurance/admin/v1/metrics",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statusCode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102,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correlationId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"200",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httpMethod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"POST",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additionalInfo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{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consentId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"urn:123:59r"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 },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"timestamp": "2023-01-31T12:15:11Z",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processTimespan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1,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clientSSId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serverOrgId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serverASId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": "74e929d9-33b6-4d85-8ba7-c146c867a817",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 </w:t>
      </w:r>
      <w:r w:rsidR="00AC737A">
        <w:rPr>
          <w:rStyle w:val="CdigoHTML"/>
          <w:rFonts w:ascii="Times New Roman" w:hAnsi="Times New Roman" w:cs="Times New Roman"/>
          <w:b w:val="0"/>
          <w:bCs w:val="0"/>
          <w:spacing w:val="-2"/>
          <w:sz w:val="24"/>
          <w:szCs w:val="24"/>
          <w:lang w:val="en-US"/>
        </w:rPr>
        <w:tab/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 "</w:t>
      </w:r>
      <w:proofErr w:type="spellStart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>endpointUriPrefix</w:t>
      </w:r>
      <w:proofErr w:type="spellEnd"/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t xml:space="preserve">": </w:t>
      </w:r>
      <w:hyperlink r:id="rId10">
        <w:r w:rsidRPr="0063175E">
          <w:rPr>
            <w:rStyle w:val="Hyperlink"/>
            <w:rFonts w:hint="cs"/>
            <w:b w:val="0"/>
            <w:bCs w:val="0"/>
            <w:spacing w:val="-2"/>
            <w:sz w:val="24"/>
            <w:szCs w:val="24"/>
            <w:lang w:val="en-US"/>
          </w:rPr>
          <w:t>https://openbanking.instituicao.com.br</w:t>
        </w:r>
      </w:hyperlink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  }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 xml:space="preserve">  ]</w:t>
      </w:r>
      <w:r w:rsidRPr="0063175E">
        <w:rPr>
          <w:rStyle w:val="CdigoHTML"/>
          <w:rFonts w:ascii="Times New Roman" w:hAnsi="Times New Roman" w:cs="Times New Roman" w:hint="cs"/>
          <w:b w:val="0"/>
          <w:bCs w:val="0"/>
          <w:spacing w:val="-2"/>
          <w:sz w:val="24"/>
          <w:szCs w:val="24"/>
          <w:lang w:val="en-US"/>
        </w:rPr>
        <w:br/>
        <w:t>}</w:t>
      </w:r>
      <w:bookmarkEnd w:id="10"/>
    </w:p>
    <w:sectPr w:rsidR="009666C4" w:rsidRPr="0063175E" w:rsidSect="006317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9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3D7E" w14:textId="77777777" w:rsidR="00010EE9" w:rsidRDefault="00010EE9">
      <w:pPr>
        <w:spacing w:after="0" w:line="240" w:lineRule="auto"/>
      </w:pPr>
      <w:r>
        <w:separator/>
      </w:r>
    </w:p>
  </w:endnote>
  <w:endnote w:type="continuationSeparator" w:id="0">
    <w:p w14:paraId="4C0C9330" w14:textId="77777777" w:rsidR="00010EE9" w:rsidRDefault="0001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95A7" w14:textId="77777777" w:rsidR="009159EE" w:rsidRDefault="009159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1208C" w14:textId="77777777" w:rsidR="009666C4" w:rsidRDefault="00000000">
    <w:pPr>
      <w:pStyle w:val="Rodap"/>
      <w:jc w:val="center"/>
      <w:rPr>
        <w:caps/>
        <w:color w:val="4472C4" w:themeColor="accent1"/>
      </w:rPr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62AA4531" w14:textId="77777777" w:rsidR="009666C4" w:rsidRDefault="009666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04B94" w14:textId="77777777" w:rsidR="009159EE" w:rsidRDefault="009159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95EF6" w14:textId="77777777" w:rsidR="00010EE9" w:rsidRDefault="00010EE9">
      <w:pPr>
        <w:spacing w:after="0" w:line="240" w:lineRule="auto"/>
      </w:pPr>
      <w:r>
        <w:separator/>
      </w:r>
    </w:p>
  </w:footnote>
  <w:footnote w:type="continuationSeparator" w:id="0">
    <w:p w14:paraId="7125AF9E" w14:textId="77777777" w:rsidR="00010EE9" w:rsidRDefault="0001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A9EC6" w14:textId="77777777" w:rsidR="001B3A5E" w:rsidRDefault="001B3A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4FE9" w14:textId="55C1C2C1" w:rsidR="009666C4" w:rsidRDefault="009159EE" w:rsidP="009159EE">
    <w:pPr>
      <w:spacing w:line="264" w:lineRule="auto"/>
      <w:jc w:val="right"/>
      <w:rPr>
        <w:b/>
        <w:bCs/>
        <w:color w:val="000000" w:themeColor="text1"/>
        <w:sz w:val="28"/>
        <w:szCs w:val="28"/>
      </w:rPr>
    </w:pPr>
    <w:r>
      <w:rPr>
        <w:b/>
        <w:bCs/>
        <w:noProof/>
        <w:color w:val="000000" w:themeColor="text1"/>
        <w:sz w:val="28"/>
        <w:szCs w:val="28"/>
      </w:rPr>
      <w:drawing>
        <wp:inline distT="0" distB="0" distL="0" distR="0" wp14:anchorId="05593F82" wp14:editId="20A0AAE3">
          <wp:extent cx="2019300" cy="342900"/>
          <wp:effectExtent l="0" t="0" r="0" b="0"/>
          <wp:docPr id="5" name="Grá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áfico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30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D15BD" w14:textId="77777777" w:rsidR="001B3A5E" w:rsidRDefault="001B3A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6282"/>
    <w:multiLevelType w:val="multilevel"/>
    <w:tmpl w:val="AF76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4A863D1F"/>
    <w:multiLevelType w:val="multilevel"/>
    <w:tmpl w:val="43E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79530DA"/>
    <w:multiLevelType w:val="multilevel"/>
    <w:tmpl w:val="CDDC15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63A130D"/>
    <w:multiLevelType w:val="multilevel"/>
    <w:tmpl w:val="0D6E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A2D02"/>
    <w:multiLevelType w:val="multilevel"/>
    <w:tmpl w:val="C254B38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251814160">
    <w:abstractNumId w:val="1"/>
  </w:num>
  <w:num w:numId="2" w16cid:durableId="1577477099">
    <w:abstractNumId w:val="0"/>
  </w:num>
  <w:num w:numId="3" w16cid:durableId="784540488">
    <w:abstractNumId w:val="3"/>
  </w:num>
  <w:num w:numId="4" w16cid:durableId="621419962">
    <w:abstractNumId w:val="4"/>
  </w:num>
  <w:num w:numId="5" w16cid:durableId="834154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C4"/>
    <w:rsid w:val="00010EE9"/>
    <w:rsid w:val="000240F6"/>
    <w:rsid w:val="00054D0C"/>
    <w:rsid w:val="001B3A5E"/>
    <w:rsid w:val="00443AAE"/>
    <w:rsid w:val="004A7ADA"/>
    <w:rsid w:val="00531FCE"/>
    <w:rsid w:val="0063175E"/>
    <w:rsid w:val="006C1F62"/>
    <w:rsid w:val="009159EE"/>
    <w:rsid w:val="009666C4"/>
    <w:rsid w:val="00AC737A"/>
    <w:rsid w:val="00B029D4"/>
    <w:rsid w:val="00B07D58"/>
    <w:rsid w:val="00CA6ADA"/>
    <w:rsid w:val="00E508A7"/>
    <w:rsid w:val="00F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B6995"/>
  <w15:docId w15:val="{5B2B039E-39BD-A946-B7A2-21DC7EFB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22D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45322D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5322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3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5322D"/>
    <w:rPr>
      <w:rFonts w:ascii="Times New Roman" w:eastAsia="Times New Roman" w:hAnsi="Times New Roman" w:cs="Times New Roman"/>
      <w:b/>
      <w:bCs/>
      <w:kern w:val="2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4532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45322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5322D"/>
    <w:rPr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5322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5322D"/>
    <w:rPr>
      <w:b/>
      <w:bCs/>
    </w:rPr>
  </w:style>
  <w:style w:type="character" w:customStyle="1" w:styleId="loader-wrapper">
    <w:name w:val="loader-wrapper"/>
    <w:basedOn w:val="Fontepargpadro"/>
    <w:qFormat/>
    <w:rsid w:val="004B33B3"/>
  </w:style>
  <w:style w:type="character" w:customStyle="1" w:styleId="smart-link-title-wrapper">
    <w:name w:val="smart-link-title-wrapper"/>
    <w:basedOn w:val="Fontepargpadro"/>
    <w:qFormat/>
    <w:rsid w:val="004B33B3"/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4B3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B33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ss-xd7zii">
    <w:name w:val="css-xd7zii"/>
    <w:basedOn w:val="Fontepargpadro"/>
    <w:qFormat/>
    <w:rsid w:val="004B33B3"/>
  </w:style>
  <w:style w:type="character" w:customStyle="1" w:styleId="ui-provider">
    <w:name w:val="ui-provider"/>
    <w:basedOn w:val="Fontepargpadro"/>
    <w:qFormat/>
    <w:rsid w:val="00041709"/>
  </w:style>
  <w:style w:type="character" w:customStyle="1" w:styleId="CabealhoChar">
    <w:name w:val="Cabeçalho Char"/>
    <w:basedOn w:val="Fontepargpadro"/>
    <w:link w:val="Cabealho"/>
    <w:uiPriority w:val="99"/>
    <w:qFormat/>
    <w:rsid w:val="00D90EE4"/>
  </w:style>
  <w:style w:type="character" w:customStyle="1" w:styleId="RodapChar">
    <w:name w:val="Rodapé Char"/>
    <w:basedOn w:val="Fontepargpadro"/>
    <w:link w:val="Rodap"/>
    <w:uiPriority w:val="99"/>
    <w:qFormat/>
    <w:rsid w:val="00D90EE4"/>
  </w:style>
  <w:style w:type="character" w:customStyle="1" w:styleId="cm-line">
    <w:name w:val="cm-line"/>
    <w:basedOn w:val="Fontepargpadro"/>
    <w:qFormat/>
    <w:rsid w:val="00852C68"/>
  </w:style>
  <w:style w:type="character" w:styleId="MenoPendente">
    <w:name w:val="Unresolved Mention"/>
    <w:basedOn w:val="Fontepargpadro"/>
    <w:uiPriority w:val="99"/>
    <w:semiHidden/>
    <w:unhideWhenUsed/>
    <w:qFormat/>
    <w:rsid w:val="0024389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css-1t8cg3h">
    <w:name w:val="css-1t8cg3h"/>
    <w:basedOn w:val="Normal"/>
    <w:qFormat/>
    <w:rsid w:val="00453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qFormat/>
    <w:rsid w:val="004532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1812"/>
    <w:pPr>
      <w:ind w:left="720"/>
      <w:contextualSpacing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9813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813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8135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81359"/>
    <w:pPr>
      <w:spacing w:after="100"/>
      <w:ind w:left="440"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D90EE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90EE4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40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openbanking.instituicao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banking.instituicao.com.b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F6F45F-8B7C-D24C-804A-EA5B73B67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2245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Portal de Coleta de Métricas</vt:lpstr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Portal de Coleta de Métricas</dc:title>
  <dc:subject/>
  <dc:creator>Jeferson Eduardo Correia da Silva</dc:creator>
  <dc:description/>
  <cp:lastModifiedBy>William Ferreira Cezar</cp:lastModifiedBy>
  <cp:revision>2</cp:revision>
  <dcterms:created xsi:type="dcterms:W3CDTF">2023-03-17T20:28:00Z</dcterms:created>
  <dcterms:modified xsi:type="dcterms:W3CDTF">2023-03-17T20:28:00Z</dcterms:modified>
  <dc:language>pt-BR</dc:language>
</cp:coreProperties>
</file>