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851" w:hanging="0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000000" w:themeColor="text1"/>
          <w:sz w:val="40"/>
          <w:szCs w:val="40"/>
        </w:rPr>
        <w:t>Apresentação dos detalhes técnicos da Plataforma de Coleta de Métricas</w:t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1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left="708" w:firstLine="1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left="708" w:firstLine="1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left="708" w:firstLine="1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left="708" w:firstLine="1"/>
        <w:jc w:val="right"/>
        <w:rPr>
          <w:rFonts w:ascii="Times New Roman" w:hAnsi="Times New Roman" w:cs="Times New Roman"/>
          <w:b/>
          <w:b/>
          <w:bCs/>
          <w:color w:val="538135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538135" w:themeColor="accent6" w:themeShade="bf"/>
          <w:sz w:val="28"/>
          <w:szCs w:val="28"/>
        </w:rPr>
        <w:t>PORTAL DE COLETA DE MÉTRICAS OPEN INSURANCE</w:t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pacing w:lineRule="auto" w:line="360"/>
            <w:ind w:firstLine="709"/>
            <w:jc w:val="both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  <w:t>Sumário</w:t>
            <w:tab/>
          </w:r>
        </w:p>
        <w:p>
          <w:pPr>
            <w:pStyle w:val="Sumrio1"/>
            <w:tabs>
              <w:tab w:val="clear" w:pos="708"/>
              <w:tab w:val="right" w:pos="9771" w:leader="dot"/>
            </w:tabs>
            <w:spacing w:lineRule="auto" w:line="360"/>
            <w:ind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spacing w:val="-2"/>
              <w:kern w:val="2"/>
              <w:vanish w:val="false"/>
              <w:rFonts w:eastAsia="Times New Roman" w:cs="Times New Roman" w:ascii="Times New Roman" w:hAnsi="Times New Roman"/>
              <w:lang w:eastAsia="pt-BR"/>
            </w:rPr>
            <w:instrText xml:space="preserve"> TOC \z \o "1-3" \u \h</w:instrText>
          </w:r>
          <w:r>
            <w:rPr>
              <w:webHidden/>
              <w:rStyle w:val="Vnculodendice"/>
              <w:spacing w:val="-2"/>
              <w:kern w:val="2"/>
              <w:vanish w:val="false"/>
              <w:rFonts w:eastAsia="Times New Roman" w:cs="Times New Roman" w:ascii="Times New Roman" w:hAnsi="Times New Roman"/>
              <w:lang w:eastAsia="pt-BR"/>
            </w:rPr>
            <w:fldChar w:fldCharType="separate"/>
          </w:r>
          <w:hyperlink w:anchor="_Toc126781585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kern w:val="2"/>
                <w:lang w:eastAsia="pt-BR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86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lang w:eastAsia="pt-BR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87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lang w:eastAsia="pt-BR"/>
              </w:rPr>
              <w:t>O que a plataforma não 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88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lang w:eastAsia="pt-BR"/>
              </w:rPr>
              <w:t>Premissas Técnicas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771" w:leader="dot"/>
            </w:tabs>
            <w:spacing w:lineRule="auto" w:line="360"/>
            <w:ind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89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kern w:val="2"/>
                <w:lang w:eastAsia="pt-BR"/>
              </w:rPr>
              <w:t>Terminologia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0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lang w:eastAsia="pt-BR"/>
              </w:rPr>
              <w:t>Client e Server (Recepção e Transmissão)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1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lang w:eastAsia="pt-BR"/>
              </w:rPr>
              <w:t>PCM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2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lang w:eastAsia="pt-BR"/>
              </w:rPr>
              <w:t>Reporte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3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lang w:eastAsia="pt-BR"/>
              </w:rPr>
              <w:t>Software Statement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771" w:leader="dot"/>
            </w:tabs>
            <w:spacing w:lineRule="auto" w:line="360"/>
            <w:ind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4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  <w:spacing w:val="-2"/>
              </w:rPr>
              <w:t>Reporte, Validação e Processamento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771" w:leader="dot"/>
            </w:tabs>
            <w:spacing w:lineRule="auto" w:line="360"/>
            <w:ind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5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  <w:spacing w:val="-2"/>
              </w:rPr>
              <w:t>Reporte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9771" w:leader="dot"/>
            </w:tabs>
            <w:spacing w:lineRule="auto" w:line="360"/>
            <w:ind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6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  <w:spacing w:val="-2"/>
              </w:rPr>
              <w:t>Validação e Processamento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7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pacing w:val="-2"/>
                <w:lang w:eastAsia="pt-BR"/>
              </w:rPr>
              <w:t>Fluxo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8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  <w:spacing w:val="-2"/>
              </w:rPr>
              <w:t>Modelo de reporte único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599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  <w:spacing w:val="-2"/>
              </w:rPr>
              <w:t>Formas de Envio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_Toc126781599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601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  <w:spacing w:val="-2"/>
              </w:rPr>
              <w:t>Recepção e retorno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_Toc126781601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603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  <w:spacing w:val="-2"/>
              </w:rPr>
              <w:t>Exemplos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_Toc126781603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604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  <w:spacing w:val="-2"/>
              </w:rPr>
              <w:t>Payload Event Text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_Toc126781604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9771" w:leader="dot"/>
            </w:tabs>
            <w:spacing w:lineRule="auto" w:line="360"/>
            <w:ind w:left="220" w:firstLine="709"/>
            <w:jc w:val="both"/>
            <w:rPr>
              <w:rFonts w:ascii="Times New Roman" w:hAnsi="Times New Roman" w:eastAsia="" w:cs="Times New Roman"/>
              <w:lang w:eastAsia="pt-BR"/>
            </w:rPr>
          </w:pPr>
          <w:hyperlink w:anchor="_Toc126781606">
            <w:r>
              <w:rPr>
                <w:webHidden/>
                <w:rStyle w:val="Vnculodendice"/>
                <w:rFonts w:cs="Times New Roman" w:ascii="Times New Roman" w:hAnsi="Times New Roman"/>
                <w:vanish w:val="false"/>
                <w:spacing w:val="-2"/>
              </w:rPr>
              <w:t>Payload Batch Text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_Toc126781606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Times New Roman" w:ascii="Times New Roman" w:hAnsi="Times New Roman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ind w:firstLine="709"/>
            <w:jc w:val="both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firstLine="709"/>
        <w:jc w:val="both"/>
        <w:outlineLvl w:val="0"/>
        <w:rPr>
          <w:rFonts w:ascii="Times New Roman" w:hAnsi="Times New Roman" w:eastAsia="Times New Roman" w:cs="Times New Roman"/>
          <w:b/>
          <w:b/>
          <w:bCs/>
          <w:spacing w:val="-2"/>
          <w:kern w:val="2"/>
          <w:sz w:val="36"/>
          <w:szCs w:val="36"/>
          <w:lang w:eastAsia="pt-BR"/>
        </w:rPr>
      </w:pPr>
      <w:bookmarkStart w:id="0" w:name="_Toc126781585"/>
      <w:r>
        <w:rPr>
          <w:rFonts w:eastAsia="Times New Roman" w:cs="Times New Roman" w:ascii="Times New Roman" w:hAnsi="Times New Roman"/>
          <w:b/>
          <w:bCs/>
          <w:spacing w:val="-2"/>
          <w:kern w:val="2"/>
          <w:sz w:val="36"/>
          <w:szCs w:val="36"/>
          <w:lang w:eastAsia="pt-BR"/>
        </w:rPr>
        <w:t>Introdução</w:t>
      </w:r>
      <w:bookmarkEnd w:id="0"/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A plataforma de Coleta de Métricas foi idealizada com o objetivo de contabilizar as interações entre as sociedades participantes, de modo a promover um ambiente equitativo e não discriminatório. Trata-se de uma plataforma localizada no perímetro central, gerida pela Estrutura Inicial do Open Insurance.</w:t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bookmarkStart w:id="1" w:name="_Toc126781586"/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  <w:t>Objetivo</w:t>
      </w:r>
      <w:bookmarkEnd w:id="1"/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Para que o ecossistema do Open Insurance Brasil seja saudável para sociedades participantes e clientes finais, fez-se necessária a criação de uma plataforma que deverá concentrar dados sobre as chamadas que as sociedades participantes fazem umas às outras. Dessa forma, torna-se possível coletar informações com o objetivo de se criar métricas e indicadores a fim de se ter visibilidade sobre todo o ambiente.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No intuito de manter a integridade e consistência nos dados, o modelo de reporte proposto a ser enviado pelas Sociedades Participantes, passarão posteriormente por um processo de conciliação, não previsto nesta etapa de implementação </w:t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bookmarkStart w:id="2" w:name="_Toc126781587"/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  <w:t>O que a plataforma não é</w:t>
      </w:r>
      <w:bookmarkEnd w:id="2"/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  <w:t xml:space="preserve"> ?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A plataforma recebe os dados de maneira póstuma, ou seja, dentro do período de fechamento, depois de a chamada concreta ter sido feita. Dada essa natureza, a plataforma não pode atuar como um agente que proíbe, bloqueia ou interfere nas interações entre as sociedades participantes.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Por mais que concentre informações importantes das chamadas entre as sociedades participantes, a plataforma não é uma ferramenta de BI, e o controle de acesso aos dados é feito em diferentes níveis (Público, Participante e Secretariado).</w:t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bookmarkStart w:id="3" w:name="_Toc126781588"/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  <w:t>Premissas Técnicas</w:t>
      </w:r>
      <w:bookmarkEnd w:id="3"/>
    </w:p>
    <w:p>
      <w:pPr>
        <w:pStyle w:val="Normal"/>
        <w:numPr>
          <w:ilvl w:val="0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O envio dos dados por parte do participante, pode ser feito de maneira assíncrona em relação a comunicação entre os participantes opin. Ou seja, o participante decide em que momento deseja enviar os dados da troca de dados entre participantes. Recomenda-se que o envio de dados seja enviado com certa recorrência para evitar possíveis problemas.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A plataforma de coleta de métricas, pré-processa os dados enviados, validando previamente o formato dos dados, e caso o mesmo seja aceito, devolve-se uma informação com o </w:t>
      </w:r>
      <w:r>
        <w:rPr>
          <w:rFonts w:eastAsia="Times New Roman" w:cs="Times New Roman" w:ascii="Times New Roman" w:hAnsi="Times New Roman"/>
          <w:i/>
          <w:iCs/>
          <w:spacing w:val="-1"/>
          <w:sz w:val="24"/>
          <w:szCs w:val="24"/>
          <w:lang w:eastAsia="pt-BR"/>
        </w:rPr>
        <w:t>status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pacing w:val="-1"/>
          <w:sz w:val="24"/>
          <w:szCs w:val="24"/>
          <w:lang w:eastAsia="pt-BR"/>
        </w:rPr>
        <w:t>correlationId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 e </w:t>
      </w:r>
      <w:r>
        <w:rPr>
          <w:rFonts w:eastAsia="Times New Roman" w:cs="Times New Roman" w:ascii="Times New Roman" w:hAnsi="Times New Roman"/>
          <w:i/>
          <w:iCs/>
          <w:spacing w:val="-1"/>
          <w:sz w:val="24"/>
          <w:szCs w:val="24"/>
          <w:lang w:eastAsia="pt-BR"/>
        </w:rPr>
        <w:t>reportId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. Desta forma, o participante pode ter um identificador em relação aos dados que foram enviados. Após a devolução do status para o participante, os dados são processados e inseridos no banco de forma assíncrona;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Para o uso da plataforma, todo participante deverá ter uma assinatura válida.</w:t>
      </w:r>
    </w:p>
    <w:p>
      <w:pPr>
        <w:pStyle w:val="Normal"/>
        <w:numPr>
          <w:ilvl w:val="0"/>
          <w:numId w:val="0"/>
        </w:numPr>
        <w:spacing w:lineRule="auto" w:line="360" w:before="400" w:after="0"/>
        <w:ind w:left="0" w:firstLine="709"/>
        <w:jc w:val="both"/>
        <w:outlineLvl w:val="0"/>
        <w:rPr>
          <w:rFonts w:ascii="Times New Roman" w:hAnsi="Times New Roman" w:eastAsia="Times New Roman" w:cs="Times New Roman"/>
          <w:b/>
          <w:b/>
          <w:bCs/>
          <w:spacing w:val="-2"/>
          <w:kern w:val="2"/>
          <w:sz w:val="36"/>
          <w:szCs w:val="36"/>
          <w:lang w:eastAsia="pt-BR"/>
        </w:rPr>
      </w:pPr>
      <w:bookmarkStart w:id="4" w:name="_Toc126781589"/>
      <w:r>
        <w:rPr>
          <w:rFonts w:eastAsia="Times New Roman" w:cs="Times New Roman" w:ascii="Times New Roman" w:hAnsi="Times New Roman"/>
          <w:b/>
          <w:bCs/>
          <w:spacing w:val="-2"/>
          <w:kern w:val="2"/>
          <w:sz w:val="36"/>
          <w:szCs w:val="36"/>
          <w:lang w:eastAsia="pt-BR"/>
        </w:rPr>
        <w:t>Terminologia</w:t>
      </w:r>
      <w:bookmarkEnd w:id="4"/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Os termos a seguir estão no contexto da Plataforma de Coleta de Métricas, que por sua vez está no contexto do Open Insurance Brasil.</w:t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bookmarkStart w:id="5" w:name="_Toc126781590"/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  <w:t>Client e Server (Recepção e Transmissão)</w:t>
      </w:r>
      <w:bookmarkEnd w:id="5"/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Em uma interação, a parte que solicita os dados é chamada de </w:t>
      </w:r>
      <w:r>
        <w:rPr>
          <w:rFonts w:eastAsia="Times New Roman" w:cs="Times New Roman" w:ascii="Times New Roman" w:hAnsi="Times New Roman"/>
          <w:i/>
          <w:iCs/>
          <w:spacing w:val="-1"/>
          <w:sz w:val="24"/>
          <w:szCs w:val="24"/>
          <w:lang w:eastAsia="pt-BR"/>
        </w:rPr>
        <w:t>client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, ao passo que a parte que fornece os dados é o </w:t>
      </w:r>
      <w:r>
        <w:rPr>
          <w:rFonts w:eastAsia="Times New Roman" w:cs="Times New Roman" w:ascii="Times New Roman" w:hAnsi="Times New Roman"/>
          <w:i/>
          <w:iCs/>
          <w:spacing w:val="-1"/>
          <w:sz w:val="24"/>
          <w:szCs w:val="24"/>
          <w:lang w:eastAsia="pt-BR"/>
        </w:rPr>
        <w:t>server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. Portanto, supondo que A faça uma consulta em B pelos dados de uma apólice, esses dados serão transmitidos por quem recebeu a solicitação, e recebidos por quem a fez. Nesse caso, "A" é o </w:t>
      </w:r>
      <w:r>
        <w:rPr>
          <w:rFonts w:eastAsia="Times New Roman" w:cs="Times New Roman" w:ascii="Times New Roman" w:hAnsi="Times New Roman"/>
          <w:i/>
          <w:iCs/>
          <w:spacing w:val="-1"/>
          <w:sz w:val="24"/>
          <w:szCs w:val="24"/>
          <w:lang w:eastAsia="pt-BR"/>
        </w:rPr>
        <w:t>client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 e "B" é o </w:t>
      </w:r>
      <w:r>
        <w:rPr>
          <w:rFonts w:eastAsia="Times New Roman" w:cs="Times New Roman" w:ascii="Times New Roman" w:hAnsi="Times New Roman"/>
          <w:i/>
          <w:iCs/>
          <w:spacing w:val="-1"/>
          <w:sz w:val="24"/>
          <w:szCs w:val="24"/>
          <w:lang w:eastAsia="pt-BR"/>
        </w:rPr>
        <w:t>server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. 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Obs.: Em contextos nos quais os termos "transmissor" e "receptor" são utilizados, eles passam a significar "server" e "client" respectivamente.</w:t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bookmarkStart w:id="6" w:name="_Toc126781591"/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  <w:t>PCM</w:t>
      </w:r>
      <w:bookmarkEnd w:id="6"/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Acrônimo para Plataforma de Coleta de Métricas.</w:t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spacing w:val="-2"/>
          <w:sz w:val="34"/>
          <w:szCs w:val="34"/>
          <w:lang w:eastAsia="pt-BR"/>
        </w:rPr>
      </w:pPr>
      <w:r>
        <w:rPr>
          <w:rFonts w:eastAsia="Times New Roman" w:cs="Times New Roman" w:ascii="Times New Roman" w:hAnsi="Times New Roman"/>
          <w:spacing w:val="-2"/>
          <w:sz w:val="34"/>
          <w:szCs w:val="3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bookmarkStart w:id="7" w:name="_Toc126781592"/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  <w:t>Reporte</w:t>
      </w:r>
      <w:bookmarkEnd w:id="7"/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No contexto da API de Coleta de Métricas, um </w:t>
      </w:r>
      <w:r>
        <w:rPr>
          <w:rFonts w:eastAsia="Times New Roman" w:cs="Times New Roman" w:ascii="Times New Roman" w:hAnsi="Times New Roman"/>
          <w:i/>
          <w:iCs/>
          <w:spacing w:val="-1"/>
          <w:sz w:val="24"/>
          <w:szCs w:val="24"/>
          <w:lang w:eastAsia="pt-BR"/>
        </w:rPr>
        <w:t>reporte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 é o registro da chamada que será enviado tanto pelo server, quanto pelo client. Esse registro será armazenado na Plataforma de Coleta de Métricas e será utilizado para obtenção de indicadores que viabilizarão uma visão bem detalhada da saúde de todo o ecossistema. Para posterior processamento, enriquecimento e exibição no Portal.</w:t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bookmarkStart w:id="8" w:name="_Toc126781593"/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  <w:t>Software Statement</w:t>
      </w:r>
      <w:bookmarkEnd w:id="8"/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Um participante do Open Insurance é sempre identificado pelo seu </w:t>
      </w:r>
      <w:r>
        <w:rPr>
          <w:rFonts w:eastAsia="Times New Roman" w:cs="Times New Roman" w:ascii="Times New Roman" w:hAnsi="Times New Roman"/>
          <w:spacing w:val="-1"/>
          <w:sz w:val="21"/>
          <w:szCs w:val="21"/>
          <w:lang w:eastAsia="pt-BR"/>
        </w:rPr>
        <w:t>organisationId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 (com "s"). O </w:t>
      </w:r>
      <w:r>
        <w:rPr>
          <w:rFonts w:eastAsia="Times New Roman" w:cs="Times New Roman" w:ascii="Times New Roman" w:hAnsi="Times New Roman"/>
          <w:spacing w:val="-1"/>
          <w:sz w:val="21"/>
          <w:szCs w:val="21"/>
          <w:lang w:eastAsia="pt-BR"/>
        </w:rPr>
        <w:t>organisationId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 possui um ou mais software statements, que identifica uma instância de software autorizada a consumir os serviços do ecossistema. </w:t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36"/>
          <w:szCs w:val="36"/>
          <w:lang w:eastAsia="pt-BR"/>
        </w:rPr>
        <w:t>Reporte, Validação e Processamento</w:t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32"/>
          <w:szCs w:val="32"/>
          <w:lang w:eastAsia="pt-BR"/>
        </w:rPr>
        <w:t>Reporte</w:t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O dado que é enviado pelas sociedades participantes é chamado de Reporte. A Plataforma de Coleta de Métricas tem por objetivo coletar informações sobre as solicitações que foram feitas entre as Sociedades Participantes com a finalidade de acompanhar a implementação do projeto e a saúde de todo o ecossistema. Posteriormente, o reporte passará pelo processo de validação e processamento em que serão criados mecanismos para resolução de divergências não previstos nessa etapa.</w:t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32"/>
          <w:szCs w:val="32"/>
          <w:lang w:eastAsia="pt-BR"/>
        </w:rPr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32"/>
          <w:szCs w:val="32"/>
          <w:lang w:eastAsia="pt-BR"/>
        </w:rPr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32"/>
          <w:szCs w:val="32"/>
          <w:lang w:eastAsia="pt-BR"/>
        </w:rPr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32"/>
          <w:szCs w:val="32"/>
          <w:lang w:eastAsia="pt-BR"/>
        </w:rPr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32"/>
          <w:szCs w:val="32"/>
          <w:lang w:eastAsia="pt-BR"/>
        </w:rPr>
        <w:t>Validação e Processamento</w:t>
      </w:r>
    </w:p>
    <w:p>
      <w:pPr>
        <w:pStyle w:val="Normal"/>
        <w:pBdr>
          <w:bottom w:val="dotted" w:sz="24" w:space="3" w:color="000000"/>
        </w:pBdr>
        <w:spacing w:lineRule="auto" w:line="360" w:beforeAutospacing="1" w:afterAutospacing="1"/>
        <w:ind w:firstLine="709"/>
        <w:jc w:val="both"/>
        <w:rPr>
          <w:rFonts w:ascii="Times New Roman" w:hAnsi="Times New Roman" w:cs="Times New Roman"/>
          <w:spacing w:val="-2"/>
          <w:sz w:val="41"/>
          <w:szCs w:val="41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Quando um Reporte é recebido pelas APIs da plataforma, esta, por sua vez inicia o processo de validação e posterior enriquecimento com as informações cadastradas no Diretório. Após esse processo, uma resposta é enviada para o solicitante com o status code da requisição, e um log é armazenado pela plataforma para conferências e auditorias posteriores.</w:t>
        <w:br/>
      </w:r>
    </w:p>
    <w:p>
      <w:pPr>
        <w:pStyle w:val="Normal"/>
        <w:numPr>
          <w:ilvl w:val="0"/>
          <w:numId w:val="0"/>
        </w:numPr>
        <w:spacing w:lineRule="auto" w:line="360" w:before="432" w:after="0"/>
        <w:ind w:left="0" w:firstLine="709"/>
        <w:jc w:val="both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6"/>
          <w:szCs w:val="36"/>
          <w:lang w:eastAsia="pt-BR"/>
        </w:rPr>
      </w:pPr>
      <w:bookmarkStart w:id="9" w:name="_Toc126781597"/>
      <w:r>
        <w:rPr>
          <w:rFonts w:eastAsia="Times New Roman" w:cs="Times New Roman" w:ascii="Times New Roman" w:hAnsi="Times New Roman"/>
          <w:b/>
          <w:bCs/>
          <w:spacing w:val="-2"/>
          <w:sz w:val="36"/>
          <w:szCs w:val="36"/>
          <w:lang w:eastAsia="pt-BR"/>
        </w:rPr>
        <w:t>Fluxo</w:t>
      </w:r>
      <w:bookmarkEnd w:id="9"/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Considerando: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Uma interação entre "sociedade participante A" e "sociedade participante B" onde a sociedade participante A vai solicitar a lista de apólices de um determinado cidadão, responsável pelo objeto de negócio, para a Sociedade Participante B;</w:t>
        <w:br/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A parte que realiza a chamada já tem o consentimento do responsável pelo objeto de negócio para recuperar os dados;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415925</wp:posOffset>
            </wp:positionH>
            <wp:positionV relativeFrom="paragraph">
              <wp:posOffset>488315</wp:posOffset>
            </wp:positionV>
            <wp:extent cx="5269865" cy="3239770"/>
            <wp:effectExtent l="0" t="0" r="0" b="0"/>
            <wp:wrapNone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O esquema abaixo mostra a interação entre as duas sociedades participantes.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1.</w:t>
        <w:tab/>
        <w:t>Sociedade participante A faz uma chamada para -/open-insurance/insurance-auto/v1/ na Sociedade participante B. Essa chamada contém o header x-fapi-interaction-id, conforme documentação do endpoint;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2.</w:t>
        <w:tab/>
        <w:t>Sociedade participante B registra essa chamada e processa o pedido e retorna resposta à sociedade participante A;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3.</w:t>
        <w:tab/>
        <w:t>Sociedade participante B envia o reporte para Plataforma Coleta de Métricas;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4.</w:t>
        <w:tab/>
        <w:t>Sociedade participante A recebe a resposta da sociedade participante B e envia o reporte para Plataforma Coleta de Métricas.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36"/>
          <w:szCs w:val="36"/>
          <w:lang w:eastAsia="pt-BR"/>
        </w:rPr>
        <w:t>Modelo de reporte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O reporte contém dados que se referem à uma transação em específico entre duas sociedades participantes, e é a informação que cada participante (server ou client) tem que enviar para a Plataforma de Coleta de Métricas. Uma sociedade participante é identificada pelo seu organisationId (com "s").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No contexto de uma chamada, os dados enviados para a Plataforma de Coleta de Métricas pelo client e pelo server são idênticos, o que os diferencia é o endpoint utilizado para o envio dos dados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val="en-US"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val="en-US" w:eastAsia="pt-BR"/>
        </w:rPr>
        <w:t>Server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/report-api/v1/server-event 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/report-api/v1/server-batch (para envio de dados em massa)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val="en-US"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val="en-US" w:eastAsia="pt-BR"/>
        </w:rPr>
        <w:t>Client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val="en-US"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val="en-US" w:eastAsia="pt-BR"/>
        </w:rPr>
        <w:t>/report-api/v1/client-event/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/report-api/v1/client-batch/ (para envio de dados em massa)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36"/>
          <w:szCs w:val="36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36"/>
          <w:szCs w:val="36"/>
          <w:lang w:eastAsia="pt-BR"/>
        </w:rPr>
        <w:t>Campos obrigatórios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eastAsia="pt-BR"/>
        </w:rPr>
        <w:t>fapiInteractionId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UUID que identifica uma transação específica entre dois participantes. Esse dado pode ser encontrado no header x-fapi-interaction-id que é informado pelo Client e devolvido pelo Server, </w:t>
      </w:r>
      <w:r>
        <w:rPr>
          <w:rFonts w:eastAsia="Times New Roman" w:cs="Times New Roman" w:ascii="Times New Roman" w:hAnsi="Times New Roman"/>
          <w:b w:val="false"/>
          <w:color w:val="CE9178"/>
          <w:spacing w:val="-1"/>
          <w:sz w:val="24"/>
          <w:szCs w:val="24"/>
          <w:shd w:fill="1E1E1E" w:val="clear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0"/>
          <w:spacing w:val="-1"/>
          <w:sz w:val="24"/>
          <w:szCs w:val="24"/>
          <w:shd w:fill="FFFFFF" w:val="clear"/>
          <w:lang w:eastAsia="pt-BR"/>
        </w:rPr>
        <w:t xml:space="preserve">obrigatório para os endpoints com exceção da fase 1. </w:t>
      </w: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Mais informações em Open Insurance Brasil - Área do Desenvolvedor na documentação do Open Insurance Brasil.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eastAsia="pt-BR"/>
        </w:rPr>
        <w:t>endpoint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Identificação do endpoint que foi utilizado na transação reportada. A identificação do endpoint deve estar entre as entradas desse enum para ser considerado válido. Nesse campo não deve ser utilizado o path da requisição original, uma vez que ao comparar com os valores dessa enum, ele não será considerado válido.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4"/>
          <w:szCs w:val="24"/>
          <w:lang w:eastAsia="pt-BR"/>
        </w:rPr>
        <w:t>Exemplo: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 xml:space="preserve">Caso uma chamada à um endpoint com o /open-insurance/insurance-auto/v1/123456/policy-info tenha sido feita, o valor a ser enviado no reporte é /open-insurance/insurance-auto/v1/{policyId}/policy-info, que é o identificador desse endpoint no enum. Nesse caso, o dado real da parte variável do path não deverá ser enviado. 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eastAsia="pt-BR"/>
        </w:rPr>
        <w:t>statusCode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Status de retorno HTTP da solicitação, conforme descrito na documentação de cada endpoint.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eastAsia="pt-BR"/>
        </w:rPr>
        <w:t>httpMethod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Método HTTP da solicitação.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eastAsia="pt-BR"/>
        </w:rPr>
        <w:t>clientOrgId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Identificador da organização de onde a chamada foi disparada, sendo opcional para endpoints de fase1.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eastAsia="pt-BR"/>
        </w:rPr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val="en-US"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val="en-US" w:eastAsia="pt-BR"/>
        </w:rPr>
        <w:t>clientSSId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Id do Software Statement do cliente, sendo opcional para endpoints de fase1.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eastAsia="pt-BR"/>
        </w:rPr>
        <w:t>serverOrgId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Identificador da organização para onde a chamada foi feita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eastAsia="pt-BR"/>
        </w:rPr>
        <w:t>serverASId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Id do Authorization Server do servidor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b/>
          <w:b/>
          <w:bCs/>
          <w:spacing w:val="-1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lang w:eastAsia="pt-BR"/>
        </w:rPr>
        <w:t>correlationId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pacing w:val="-1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pacing w:val="-1"/>
          <w:sz w:val="24"/>
          <w:szCs w:val="24"/>
          <w:lang w:eastAsia="pt-BR"/>
        </w:rPr>
        <w:t>Id (opcional)ID de correlação que identifica uma sequência de chamadas inter-relacionadas. Diferente do fapiInteractionId que serve para identificar cada par request-response (interação), o identificador de correlação serve para ligar diferentes reportes quando estes representam uma jornada ou uma sequência de chamadas.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statusCode e timeout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Quando o client não receber uma resposta do server em tempo hábil, ele deve enviar no reporte o status 408 no campo statusCode, e o tempo que aguardou até o evento de timeout ocorrer no campo processTimespan do modelo do client.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Timeout e divergências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Em casos onde o client não receber a resposta em tempo hábil e reportar um timeout, o server ainda poderá responder e reportar a resposta.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Timestamp</w:t>
      </w:r>
      <w:r>
        <w:rPr>
          <w:rFonts w:cs="Times New Roman" w:ascii="Times New Roman" w:hAnsi="Times New Roman"/>
        </w:rPr>
        <w:br/>
        <w:t>Data/Hora UTC no formato ISO8601 com milissegundos (YYYY-MM-DDTHH:mm:ss.sssZ) do momento em que a chamada foi disparada, imediatamente antes do primeiro byte enviado na requisição.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endpointUriPrefix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Endereço do servidor de destino da chamada incluindo o prefixo quando houver. O formato do campo deverá ser o seguinte: https://{host}/{prefixo}, sendo: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host: endereço FQDN do servidor de destino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prefixo: toda a parte do path que vem antes da string /open-insurance Exemplos: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 uma requisição em https://openinsurance.instituicao-1.com.br/opi/open-insurance/products-services/v1/global-banking, o dado a ser enviado é https://openinsurance.instituicao-1.com.br/opi.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</w:t>
        <w:tab/>
        <w:t>Para uma requisição em https://openinsurance.instituicao-2.com.br/open-insurance/products-services/v1/global-banking, o dado a ser enviado é https://openinsurance.instituicao-1.com.br/.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Formas de Envio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Os reportes deverão ser enviados através de seus respectivos endpoints seguindo seu escopo, client ou server. Os reportes podem ser enviados em lote ou individualmente. O limite operacional estabelecido para o envio em lote (batch) é de no máximo 5.000 reportes por requisição. Em todos os casos, o dado é previamente validado de forma síncrona e processado de forma assíncrona.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Recepção e retorno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Quando um reporte chega nos endpoints da API, ele passa pelo processo de validação, após essa etapa cria-se o atributo reportId, que o identifica unicamente na plataforma. Caso o formato do reporte não passe pela validação, será enviada a resposta informando o status DISCARDED com o correlationID e message, contendo informações sobre o erro. Se o reporte passar pela validação, será enviada a resposta com o status ACCEPTED com o reportId e correlationID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Exemplos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Payload Event Text</w:t>
      </w:r>
    </w:p>
    <w:p>
      <w:pPr>
        <w:pStyle w:val="Normal"/>
        <w:spacing w:lineRule="auto" w:line="240"/>
        <w:ind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{</w:t>
        <w:tab/>
        <w:t>"fapiInteractionId": "12359",</w:t>
      </w:r>
    </w:p>
    <w:p>
      <w:pPr>
        <w:pStyle w:val="Normal"/>
        <w:spacing w:lineRule="auto" w:line="240"/>
        <w:ind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ab/>
        <w:t xml:space="preserve"> "endpoint": "/open-insurance/admin/v1/metrics",</w:t>
      </w:r>
    </w:p>
    <w:p>
      <w:pPr>
        <w:pStyle w:val="Normal"/>
        <w:spacing w:lineRule="auto" w:line="240"/>
        <w:ind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ab/>
        <w:t xml:space="preserve"> "url": "/open-insurance/admin/v1/metrics",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</w:t>
      </w:r>
      <w:r>
        <w:rPr>
          <w:rFonts w:cs="Times New Roman" w:ascii="Times New Roman" w:hAnsi="Times New Roman"/>
          <w:lang w:val="en-US"/>
        </w:rPr>
        <w:t>"statusCode": 503,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</w:t>
      </w:r>
      <w:r>
        <w:rPr>
          <w:rFonts w:cs="Times New Roman" w:ascii="Times New Roman" w:hAnsi="Times New Roman"/>
          <w:lang w:val="en-US"/>
        </w:rPr>
        <w:t>"correlationId": "400",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</w:t>
      </w:r>
      <w:r>
        <w:rPr>
          <w:rFonts w:cs="Times New Roman" w:ascii="Times New Roman" w:hAnsi="Times New Roman"/>
          <w:lang w:val="en-US"/>
        </w:rPr>
        <w:t>"httpMethod": "POST",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</w:t>
      </w:r>
      <w:r>
        <w:rPr>
          <w:rFonts w:cs="Times New Roman" w:ascii="Times New Roman" w:hAnsi="Times New Roman"/>
          <w:lang w:val="en-US"/>
        </w:rPr>
        <w:t>"additionalInfo": {</w:t>
      </w:r>
    </w:p>
    <w:p>
      <w:pPr>
        <w:pStyle w:val="Normal"/>
        <w:spacing w:lineRule="auto" w:line="240"/>
        <w:ind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ab/>
        <w:t xml:space="preserve">   </w:t>
      </w:r>
      <w:r>
        <w:rPr>
          <w:rFonts w:cs="Times New Roman" w:ascii="Times New Roman" w:hAnsi="Times New Roman"/>
        </w:rPr>
        <w:t>"consentId": "urn:123:59r"</w:t>
      </w:r>
    </w:p>
    <w:p>
      <w:pPr>
        <w:pStyle w:val="Normal"/>
        <w:spacing w:lineRule="auto" w:line="240"/>
        <w:ind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},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"timestamp": "2023-02-06T12:15:11Z",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"processTimespan": 1,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"clientOrgId": "74e929d9-33b6-4d85-8ba7-c146c867a817",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"clientSSId": "74e929d9-33b6-4d85-8ba7-c146c867a817",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"serverOrgId": "74e929d9-33b6-4d85-8ba7-c146c867a817",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"serverASId": "74e929d9-33b6-4d85-8ba7-c146c867a817",</w:t>
      </w:r>
    </w:p>
    <w:p>
      <w:pPr>
        <w:pStyle w:val="Normal"/>
        <w:spacing w:lineRule="auto" w:line="240"/>
        <w:ind w:left="707"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lang w:val="en-US"/>
        </w:rPr>
        <w:t>"endpointUriPrefix": https://openbanking.instituicao.com.br</w:t>
      </w:r>
    </w:p>
    <w:p>
      <w:pPr>
        <w:pStyle w:val="Normal"/>
        <w:spacing w:lineRule="auto" w:line="240"/>
        <w:ind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Payload Batch Text</w:t>
      </w:r>
    </w:p>
    <w:p>
      <w:pPr>
        <w:pStyle w:val="Normal"/>
        <w:spacing w:lineRule="auto" w:line="240"/>
        <w:ind w:firstLine="709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{</w:t>
      </w:r>
    </w:p>
    <w:p>
      <w:pPr>
        <w:pStyle w:val="Ttulo2"/>
        <w:spacing w:before="432" w:after="0"/>
        <w:ind w:left="284" w:firstLine="709"/>
        <w:rPr>
          <w:b w:val="false"/>
          <w:b w:val="false"/>
          <w:bCs w:val="false"/>
          <w:spacing w:val="-2"/>
          <w:sz w:val="24"/>
          <w:szCs w:val="24"/>
          <w:lang w:val="en-US"/>
        </w:rPr>
      </w:pPr>
      <w:r>
        <w:rPr>
          <w:rStyle w:val="HTMLCode"/>
          <w:rFonts w:cs="Times New Roman"/>
          <w:b w:val="false"/>
          <w:bCs w:val="false"/>
          <w:spacing w:val="-2"/>
          <w:sz w:val="24"/>
          <w:szCs w:val="24"/>
          <w:lang w:val="en-US"/>
        </w:rPr>
        <w:t xml:space="preserve">  </w:t>
      </w:r>
      <w:bookmarkStart w:id="10" w:name="_Toc126781608"/>
      <w:r>
        <w:rPr>
          <w:rStyle w:val="HTMLCode"/>
          <w:rFonts w:cs="Times New Roman"/>
          <w:b w:val="false"/>
          <w:bCs w:val="false"/>
          <w:spacing w:val="-2"/>
          <w:sz w:val="24"/>
          <w:szCs w:val="24"/>
          <w:lang w:val="en-US"/>
        </w:rPr>
        <w:t>"organisationId": "74e929d9-33b6-4d85-8ba7-c146c867a817",</w:t>
        <w:br/>
        <w:t xml:space="preserve">  "events": [</w:t>
        <w:br/>
        <w:t xml:space="preserve">    {</w:t>
        <w:br/>
        <w:t xml:space="preserve">   </w:t>
        <w:tab/>
        <w:t xml:space="preserve">   "fapiInteractionId": "12359",</w:t>
        <w:br/>
        <w:t xml:space="preserve">   </w:t>
        <w:tab/>
        <w:t xml:space="preserve">   "endpoint": "/open-insurance/admin/v1/metrics",</w:t>
        <w:br/>
        <w:t xml:space="preserve">  </w:t>
        <w:tab/>
        <w:t xml:space="preserve">    "url": "/open-insurance/admin/v1/metrics",</w:t>
        <w:br/>
        <w:t xml:space="preserve">  </w:t>
        <w:tab/>
        <w:t xml:space="preserve">    "statusCode": 100,</w:t>
        <w:br/>
        <w:t xml:space="preserve">  </w:t>
        <w:tab/>
        <w:t xml:space="preserve">    "correlationId": "200",</w:t>
        <w:br/>
        <w:t xml:space="preserve">  </w:t>
        <w:tab/>
        <w:t xml:space="preserve">    "httpMethod": "POST",</w:t>
        <w:br/>
        <w:t xml:space="preserve"> </w:t>
        <w:tab/>
        <w:t xml:space="preserve">     "additionalInfo": {</w:t>
        <w:br/>
        <w:t xml:space="preserve">   </w:t>
        <w:tab/>
        <w:t xml:space="preserve">     "consentId": "urn:123:59r"</w:t>
        <w:br/>
        <w:t xml:space="preserve">      },</w:t>
        <w:br/>
        <w:t xml:space="preserve">  </w:t>
        <w:tab/>
        <w:t xml:space="preserve">    "timestamp": "2023-01-31T12:15:11Z",</w:t>
        <w:br/>
        <w:t xml:space="preserve">   </w:t>
        <w:tab/>
        <w:t xml:space="preserve">   "processTimespan": 1,</w:t>
        <w:br/>
        <w:t xml:space="preserve">   </w:t>
        <w:tab/>
        <w:t xml:space="preserve">   "clientOrgId": "74e929d9-33b6-4d85-8ba7-c146c867a817",</w:t>
        <w:br/>
        <w:t xml:space="preserve">   </w:t>
        <w:tab/>
        <w:t xml:space="preserve">   "clientSSId": "74e929d9-33b6-4d85-8ba7-c146c867a817",</w:t>
        <w:br/>
        <w:t xml:space="preserve">   </w:t>
        <w:tab/>
        <w:t xml:space="preserve">   "serverOrgId": "74e929d9-33b6-4d85-8ba7-c146c867a817",</w:t>
        <w:br/>
        <w:t xml:space="preserve">    </w:t>
        <w:tab/>
        <w:t xml:space="preserve">  "serverASId": "74e929d9-33b6-4d85-8ba7-c146c867a817",</w:t>
        <w:br/>
        <w:t xml:space="preserve">    </w:t>
        <w:tab/>
        <w:t xml:space="preserve">  "endpointUriPrefix": </w:t>
      </w:r>
      <w:hyperlink r:id="rId3">
        <w:r>
          <w:rPr>
            <w:rStyle w:val="LinkdaInternet"/>
            <w:b w:val="false"/>
            <w:bCs w:val="false"/>
            <w:spacing w:val="-2"/>
            <w:sz w:val="24"/>
            <w:szCs w:val="24"/>
            <w:lang w:val="en-US"/>
          </w:rPr>
          <w:t>https://openbanking.instituicao.com.br</w:t>
        </w:r>
      </w:hyperlink>
      <w:r>
        <w:rPr>
          <w:rStyle w:val="HTMLCode"/>
          <w:rFonts w:cs="Times New Roman"/>
          <w:b w:val="false"/>
          <w:bCs w:val="false"/>
          <w:spacing w:val="-2"/>
          <w:sz w:val="24"/>
          <w:szCs w:val="24"/>
          <w:lang w:val="en-US"/>
        </w:rPr>
        <w:br/>
        <w:t xml:space="preserve">    },</w:t>
        <w:br/>
        <w:t xml:space="preserve">    {</w:t>
        <w:br/>
        <w:t xml:space="preserve">    </w:t>
        <w:tab/>
        <w:t xml:space="preserve">  "fapiInteractionId": "12359",</w:t>
        <w:br/>
        <w:t xml:space="preserve">    </w:t>
        <w:tab/>
        <w:t xml:space="preserve">  "endpoint": "/open-insurance/admin/v1/metrics",</w:t>
        <w:br/>
        <w:t xml:space="preserve">    </w:t>
        <w:tab/>
        <w:t xml:space="preserve">  "url": "/open-insurance/admin/v1/metrics",</w:t>
        <w:br/>
        <w:t xml:space="preserve">    </w:t>
        <w:tab/>
        <w:t xml:space="preserve">  "statusCode": 102,</w:t>
        <w:br/>
        <w:t xml:space="preserve">    </w:t>
        <w:tab/>
        <w:t xml:space="preserve">  "correlationId": "200",</w:t>
        <w:br/>
        <w:t xml:space="preserve">    </w:t>
        <w:tab/>
        <w:t xml:space="preserve">  "httpMethod": "POST",</w:t>
        <w:br/>
        <w:t xml:space="preserve">    </w:t>
        <w:tab/>
        <w:t xml:space="preserve">  "additionalInfo": {</w:t>
        <w:br/>
        <w:t xml:space="preserve">      </w:t>
        <w:tab/>
        <w:t xml:space="preserve">  "consentId": "urn:123:59r"</w:t>
        <w:br/>
        <w:t xml:space="preserve">      },</w:t>
        <w:br/>
        <w:t xml:space="preserve">     </w:t>
        <w:tab/>
        <w:t xml:space="preserve"> "timestamp": "2023-01-31T12:15:11Z",</w:t>
        <w:br/>
        <w:t xml:space="preserve">     </w:t>
        <w:tab/>
        <w:t xml:space="preserve"> "processTimespan": 1,</w:t>
        <w:br/>
        <w:t xml:space="preserve">     </w:t>
        <w:tab/>
        <w:t xml:space="preserve"> "clientOrgId": "74e929d9-33b6-4d85-8ba7-c146c867a817",</w:t>
        <w:br/>
        <w:t xml:space="preserve">     </w:t>
        <w:tab/>
        <w:t xml:space="preserve"> "clientSSId": "74e929d9-33b6-4d85-8ba7-c146c867a817",</w:t>
        <w:br/>
        <w:t xml:space="preserve">     </w:t>
        <w:tab/>
        <w:t xml:space="preserve"> "serverOrgId": "74e929d9-33b6-4d85-8ba7-c146c867a817",</w:t>
        <w:br/>
        <w:t xml:space="preserve">     </w:t>
        <w:tab/>
        <w:t xml:space="preserve"> "serverASId": "74e929d9-33b6-4d85-8ba7-c146c867a817",</w:t>
        <w:br/>
        <w:t xml:space="preserve">     </w:t>
        <w:tab/>
        <w:t xml:space="preserve"> "endpointUriPrefix": </w:t>
      </w:r>
      <w:hyperlink r:id="rId4">
        <w:r>
          <w:rPr>
            <w:rStyle w:val="LinkdaInternet"/>
            <w:b w:val="false"/>
            <w:bCs w:val="false"/>
            <w:spacing w:val="-2"/>
            <w:sz w:val="24"/>
            <w:szCs w:val="24"/>
            <w:lang w:val="en-US"/>
          </w:rPr>
          <w:t>https://openbanking.instituicao.com.br</w:t>
        </w:r>
      </w:hyperlink>
      <w:r>
        <w:rPr>
          <w:rStyle w:val="HTMLCode"/>
          <w:rFonts w:cs="Times New Roman"/>
          <w:b w:val="false"/>
          <w:bCs w:val="false"/>
          <w:spacing w:val="-2"/>
          <w:sz w:val="24"/>
          <w:szCs w:val="24"/>
          <w:lang w:val="en-US"/>
        </w:rPr>
        <w:br/>
        <w:t xml:space="preserve">    }</w:t>
        <w:br/>
        <w:t xml:space="preserve">  ]</w:t>
        <w:br/>
        <w:t>}</w:t>
      </w:r>
      <w:bookmarkEnd w:id="10"/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080" w:right="1080" w:gutter="0" w:header="709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>
        <w:caps/>
        <w:color w:val="4472C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>
        <w:caps/>
        <w:color w:val="4472C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64" w:before="0" w:after="160"/>
      <w:jc w:val="right"/>
      <w:rPr>
        <w:b/>
        <w:b/>
        <w:bCs/>
        <w:color w:val="000000"/>
        <w:sz w:val="28"/>
        <w:szCs w:val="28"/>
      </w:rPr>
    </w:pPr>
    <w:r>
      <w:rPr/>
      <w:drawing>
        <wp:inline distT="0" distB="0" distL="0" distR="0">
          <wp:extent cx="2019300" cy="342900"/>
          <wp:effectExtent l="0" t="0" r="0" b="0"/>
          <wp:docPr id="2" name="Gráfico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áfico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64" w:before="0" w:after="160"/>
      <w:jc w:val="right"/>
      <w:rPr>
        <w:b/>
        <w:b/>
        <w:bCs/>
        <w:color w:val="000000"/>
        <w:sz w:val="28"/>
        <w:szCs w:val="28"/>
      </w:rPr>
    </w:pPr>
    <w:r>
      <w:rPr/>
      <w:drawing>
        <wp:inline distT="0" distB="0" distL="0" distR="0">
          <wp:extent cx="2019300" cy="342900"/>
          <wp:effectExtent l="0" t="0" r="0" b="0"/>
          <wp:docPr id="3" name="Gráfico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áfico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6"/>
  <w:displayBackgroundShape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322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5322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322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33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33b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45322d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45322d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LinkdaInternet">
    <w:name w:val="Hyperlink"/>
    <w:basedOn w:val="DefaultParagraphFont"/>
    <w:uiPriority w:val="99"/>
    <w:unhideWhenUsed/>
    <w:rsid w:val="0045322d"/>
    <w:rPr>
      <w:color w:val="0000FF"/>
      <w:u w:val="single"/>
    </w:rPr>
  </w:style>
  <w:style w:type="character" w:styleId="Nfase">
    <w:name w:val="Emphasis"/>
    <w:basedOn w:val="DefaultParagraphFont"/>
    <w:uiPriority w:val="20"/>
    <w:qFormat/>
    <w:rsid w:val="004532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5322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322d"/>
    <w:rPr>
      <w:b/>
      <w:bCs/>
    </w:rPr>
  </w:style>
  <w:style w:type="character" w:styleId="Loaderwrapper" w:customStyle="1">
    <w:name w:val="loader-wrapper"/>
    <w:basedOn w:val="DefaultParagraphFont"/>
    <w:qFormat/>
    <w:rsid w:val="004b33b3"/>
    <w:rPr/>
  </w:style>
  <w:style w:type="character" w:styleId="Smartlinktitlewrapper" w:customStyle="1">
    <w:name w:val="smart-link-title-wrapper"/>
    <w:basedOn w:val="DefaultParagraphFont"/>
    <w:qFormat/>
    <w:rsid w:val="004b33b3"/>
    <w:rPr/>
  </w:style>
  <w:style w:type="character" w:styleId="Ttulo3Char" w:customStyle="1">
    <w:name w:val="Título 3 Char"/>
    <w:basedOn w:val="DefaultParagraphFont"/>
    <w:uiPriority w:val="9"/>
    <w:semiHidden/>
    <w:qFormat/>
    <w:rsid w:val="004b33b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uiPriority w:val="9"/>
    <w:semiHidden/>
    <w:qFormat/>
    <w:rsid w:val="004b33b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Cssxd7zii" w:customStyle="1">
    <w:name w:val="css-xd7zii"/>
    <w:basedOn w:val="DefaultParagraphFont"/>
    <w:qFormat/>
    <w:rsid w:val="004b33b3"/>
    <w:rPr/>
  </w:style>
  <w:style w:type="character" w:styleId="Uiprovider" w:customStyle="1">
    <w:name w:val="ui-provider"/>
    <w:basedOn w:val="DefaultParagraphFont"/>
    <w:qFormat/>
    <w:rsid w:val="00041709"/>
    <w:rPr/>
  </w:style>
  <w:style w:type="character" w:styleId="CabealhoChar" w:customStyle="1">
    <w:name w:val="Cabeçalho Char"/>
    <w:basedOn w:val="DefaultParagraphFont"/>
    <w:uiPriority w:val="99"/>
    <w:qFormat/>
    <w:rsid w:val="00d90ee4"/>
    <w:rPr/>
  </w:style>
  <w:style w:type="character" w:styleId="RodapChar" w:customStyle="1">
    <w:name w:val="Rodapé Char"/>
    <w:basedOn w:val="DefaultParagraphFont"/>
    <w:uiPriority w:val="99"/>
    <w:qFormat/>
    <w:rsid w:val="00d90ee4"/>
    <w:rPr/>
  </w:style>
  <w:style w:type="character" w:styleId="Cmline" w:customStyle="1">
    <w:name w:val="cm-line"/>
    <w:basedOn w:val="DefaultParagraphFont"/>
    <w:qFormat/>
    <w:rsid w:val="00852c68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43894"/>
    <w:rPr>
      <w:color w:val="605E5C"/>
      <w:shd w:fill="E1DFDD" w:val="clear"/>
    </w:rPr>
  </w:style>
  <w:style w:type="character" w:styleId="Vnculodendice" w:customStyle="1">
    <w:name w:val="Vínculo de índice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ss1t8cg3h" w:customStyle="1">
    <w:name w:val="css-1t8cg3h"/>
    <w:basedOn w:val="Normal"/>
    <w:qFormat/>
    <w:rsid w:val="004532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4532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ba1812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Ttul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981359"/>
    <w:pPr>
      <w:keepNext w:val="true"/>
      <w:keepLines/>
      <w:spacing w:lineRule="auto" w:line="259" w:beforeAutospacing="0" w:before="240" w:afterAutospacing="0" w:after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81359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981359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981359"/>
    <w:pPr>
      <w:spacing w:before="0" w:after="100"/>
      <w:ind w:left="440" w:hanging="0"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90ee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90ee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066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penbanking.instituicao.com.br/" TargetMode="External"/><Relationship Id="rId4" Type="http://schemas.openxmlformats.org/officeDocument/2006/relationships/hyperlink" Target="https://openbanking.instituicao.com.br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F6F45F-8B7C-D24C-804A-EA5B73B6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LibreOffice/7.4.4.2$Windows_X86_64 LibreOffice_project/85569322deea74ec9134968a29af2df5663baa21</Application>
  <AppVersion>15.0000</AppVersion>
  <Pages>13</Pages>
  <Words>1729</Words>
  <Characters>10936</Characters>
  <CharactersWithSpaces>12826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2023-03-17T20:28:00Z</dcterms:created>
  <dc:creator>Jeferson Eduardo Correia da Silva</dc:creator>
  <dc:description/>
  <dc:language>pt-BR</dc:language>
  <cp:lastModifiedBy/>
  <dcterms:modified xsi:type="dcterms:W3CDTF">2023-04-04T09:31:37Z</dcterms:modified>
  <cp:revision>4</cp:revision>
  <dc:subject/>
  <dc:title>Portal de Coleta de Métricas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