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 mc:Ignorable="wp14 w14">
  <w:body>
    <w:p xmlns:wp14="http://schemas.microsoft.com/office/word/2010/wordml" w14:paraId="59C4E4E0" wp14:textId="77777777">
      <w:pPr>
        <w:pStyle w:val="Ttulo1"/>
        <w:rPr>
          <w:sz w:val="22"/>
          <w:szCs w:val="22"/>
        </w:rPr>
      </w:pPr>
      <w:r>
        <w:rPr>
          <w:sz w:val="22"/>
          <w:szCs w:val="22"/>
          <w:b/>
          <w:rFonts w:ascii="Calibri" w:hAnsi="Calibri" w:eastAsia="Calibri" w:cs="Calibri"/>
        </w:rPr>
        <w:t>CS 305ES Plantilla para el Proyecto final I</w:t>
      </w:r>
    </w:p>
    <w:p xmlns:wp14="http://schemas.microsoft.com/office/word/2010/wordml" w14:paraId="672A6659" wp14:textId="77777777">
      <w:pPr>
        <w:pStyle w:val="Normal"/>
        <w:spacing w:after="0" w:line="240" w:lineRule="auto"/>
      </w:pPr>
      <w:bookmarkStart w:name="_heading=h.6b2wwsqv9pky" w:colFirst="0" w:colLast="0" w:id="0"/>
      <w:bookmarkEnd w:id="0"/>
    </w:p>
    <w:p xmlns:wp14="http://schemas.microsoft.com/office/word/2010/wordml" w14:paraId="3EEECDBE" wp14:textId="77777777">
      <w:pPr>
        <w:pStyle w:val="Ttulo2"/>
        <w:spacing w:line="312" w:lineRule="auto"/>
      </w:pPr>
      <w:bookmarkStart w:name="_heading=h.r7crhkj3zeph" w:colFirst="0" w:colLast="0" w:id="1"/>
      <w:r>
        <w:rPr>
          <w:rFonts w:ascii="Calibri" w:hAnsi="Calibri" w:eastAsia="Calibri" w:cs="Calibri"/>
          <w:sz w:val="22"/>
          <w:szCs w:val="22"/>
          <w:lang w:val="es-MX" w:eastAsia="es-MX" w:bidi="ar-SA"/>
          <w:b/>
          <w:color w:val="000000"/>
        </w:rPr>
        <w:t>Historial de revisión de documentos</w:t>
      </w:r>
      <w:bookmarkEnd w:id="1"/>
    </w:p>
    <w:p xmlns:wp14="http://schemas.microsoft.com/office/word/2010/wordml" w14:paraId="0A37501D" wp14:textId="77777777">
      <w:pPr>
        <w:pStyle w:val="Normal"/>
        <w:spacing w:after="0" w:line="312" w:lineRule="auto"/>
      </w:pPr>
    </w:p>
    <w:tbl>
      <w:tblPr>
        <w:tblStyle w:val="a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337"/>
        <w:gridCol w:w="2338"/>
        <w:gridCol w:w="2338"/>
      </w:tblGrid>
      <w:tr xmlns:wp14="http://schemas.microsoft.com/office/word/2010/wordml" w14:paraId="5658DDBF" wp14:textId="77777777">
        <w:trPr>
          <w:cantSplit w:val="1"/>
          <w:tblHeader w:val="1"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745F5C4E" wp14:textId="77777777">
            <w:pPr>
              <w:pStyle w:val="Normal"/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sz w:val="22"/>
                <w:szCs w:val="22"/>
                <w:rFonts w:ascii="Calibri" w:hAnsi="Calibri" w:eastAsia="Calibri" w:cs="Calibri"/>
              </w:rPr>
              <w:t>Versión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8FF8E3E" wp14:textId="77777777">
            <w:pPr>
              <w:pStyle w:val="Normal"/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sz w:val="22"/>
                <w:szCs w:val="22"/>
                <w:rFonts w:ascii="Calibri" w:hAnsi="Calibri" w:eastAsia="Calibri" w:cs="Calibri"/>
              </w:rPr>
              <w:t>Fecha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C320DDC" wp14:textId="77777777">
            <w:pPr>
              <w:pStyle w:val="Normal"/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sz w:val="22"/>
                <w:szCs w:val="22"/>
                <w:rFonts w:ascii="Calibri" w:hAnsi="Calibri" w:eastAsia="Calibri" w:cs="Calibri"/>
              </w:rPr>
              <w:t>Autor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18963129" wp14:textId="77777777">
            <w:pPr>
              <w:pStyle w:val="Normal"/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sz w:val="22"/>
                <w:szCs w:val="22"/>
                <w:rFonts w:ascii="Calibri" w:hAnsi="Calibri" w:eastAsia="Calibri" w:cs="Calibri"/>
              </w:rPr>
              <w:t>Comentarios</w:t>
            </w:r>
          </w:p>
        </w:tc>
      </w:tr>
      <w:tr xmlns:wp14="http://schemas.microsoft.com/office/word/2010/wordml" w14:paraId="081FDB60" wp14:textId="77777777">
        <w:trPr>
          <w:cantSplit w:val="1"/>
          <w:tblHeader w:val="1"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B3AA50C" wp14:textId="77777777">
            <w:pPr>
              <w:pStyle w:val="Normal"/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sz w:val="22"/>
                <w:szCs w:val="22"/>
                <w:rFonts w:ascii="Calibri" w:hAnsi="Calibri" w:eastAsia="Calibri" w:cs="Calibri"/>
              </w:rPr>
              <w:t>1.0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F4AFCEB" wp14:textId="77777777">
            <w:pPr>
              <w:pStyle w:val="Normal"/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sz w:val="22"/>
                <w:szCs w:val="22"/>
                <w:rFonts w:ascii="Calibri" w:hAnsi="Calibri" w:eastAsia="Calibri" w:cs="Calibri"/>
              </w:rPr>
              <w:t>17 de septiembre de 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4A643D0" wp14:textId="77777777">
            <w:pPr>
              <w:pStyle w:val="Normal"/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sz w:val="22"/>
                <w:szCs w:val="22"/>
                <w:rFonts w:ascii="Calibri" w:hAnsi="Calibri" w:eastAsia="Calibri" w:cs="Calibri"/>
              </w:rPr>
              <w:t>Bruno Torres Montes de Oca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8DEA986" wp14:textId="77777777">
            <w:pPr>
              <w:pStyle w:val="Normal"/>
              <w:spacing w:after="0" w:line="312" w:lineRule="auto"/>
              <w:jc w:val="center"/>
              <w:rPr>
                <w:b/>
                <w:bCs/>
              </w:rPr>
            </w:pPr>
            <w:r>
              <w:rPr>
                <w:b/>
                <w:sz w:val="22"/>
                <w:szCs w:val="22"/>
                <w:rFonts w:ascii="Calibri" w:hAnsi="Calibri" w:eastAsia="Calibri" w:cs="Calibri"/>
              </w:rPr>
              <w:t>Primera versión del informe de evaluación de vulnerabilidades.</w:t>
            </w:r>
          </w:p>
        </w:tc>
      </w:tr>
    </w:tbl>
    <w:p xmlns:wp14="http://schemas.microsoft.com/office/word/2010/wordml" w14:paraId="5DAB6C7B" wp14:textId="77777777">
      <w:pPr>
        <w:pStyle w:val="Ttulo2"/>
        <w:spacing w:after="0" w:line="312" w:lineRule="auto"/>
        <w:rPr>
          <w:b/>
          <w:bCs/>
        </w:rPr>
      </w:pPr>
    </w:p>
    <w:p xmlns:wp14="http://schemas.microsoft.com/office/word/2010/wordml" w14:paraId="39ECDE55" wp14:textId="77777777">
      <w:pPr>
        <w:pStyle w:val="Ttulo2"/>
        <w:spacing w:line="312" w:lineRule="auto"/>
      </w:pPr>
      <w:bookmarkStart w:name="_heading=h.nsdwvmel7n94" w:colFirst="0" w:colLast="0" w:id="2"/>
      <w:r>
        <w:rPr>
          <w:rFonts w:ascii="Calibri" w:hAnsi="Calibri" w:eastAsia="Calibri" w:cs="Calibri"/>
          <w:sz w:val="22"/>
          <w:szCs w:val="22"/>
          <w:lang w:val="es-MX" w:eastAsia="es-MX" w:bidi="ar-SA"/>
          <w:b/>
          <w:color w:val="000000"/>
        </w:rPr>
        <w:t>Cliente</w:t>
      </w:r>
      <w:bookmarkEnd w:id="2"/>
    </w:p>
    <w:p xmlns:wp14="http://schemas.microsoft.com/office/word/2010/wordml" w14:paraId="02EB378F" wp14:textId="77777777">
      <w:pPr>
        <w:pStyle w:val="Normal"/>
        <w:spacing w:after="0" w:line="312" w:lineRule="auto"/>
      </w:pPr>
    </w:p>
    <w:p xmlns:wp14="http://schemas.microsoft.com/office/word/2010/wordml" w14:paraId="6A05A809" wp14:textId="77777777">
      <w:pPr>
        <w:pStyle w:val="Normal"/>
        <w:spacing w:after="0" w:line="312" w:lineRule="auto"/>
        <w:rPr>
          <w:highlight w:val="white"/>
        </w:rPr>
      </w:pPr>
      <w:r>
        <w:rPr>
          <w:noProof/>
          <w:highlight w:val="white"/>
        </w:rPr>
        <w:drawing>
          <wp:inline xmlns:wp14="http://schemas.microsoft.com/office/word/2010/wordprocessingDrawing" distT="0" distB="0" distL="0" distR="0" wp14:anchorId="7BDD183F" wp14:editId="6BF814C8">
            <wp:extent cx="3574159" cy="1217507"/>
            <wp:effectExtent l="0" t="0" r="0" b="0"/>
            <wp:docPr id="2098671093" name="image2.png" descr="Logotipo de Artemis Financial"/>
            <wp:cNvGraphicFramePr/>
            <a:graphic>
              <a:graphicData uri="http://schemas.openxmlformats.org/drawingml/2006/picture">
                <pic:pic>
                  <pic:nvPicPr>
                    <pic:cNvPr id="0" name="image2.png" descr="Logotipo de Artemis Financial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pPr>
        <w:pStyle w:val="Normal"/>
        <w:spacing w:after="0" w:line="312" w:lineRule="auto"/>
      </w:pPr>
    </w:p>
    <w:p xmlns:wp14="http://schemas.microsoft.com/office/word/2010/wordml" w14:paraId="70FA5DDD" wp14:textId="77777777">
      <w:pPr>
        <w:pStyle w:val="Ttulo2"/>
        <w:spacing w:line="312" w:lineRule="auto"/>
      </w:pPr>
      <w:r>
        <w:rPr>
          <w:rFonts w:ascii="Calibri" w:hAnsi="Calibri" w:eastAsia="Calibri" w:cs="Calibri"/>
          <w:sz w:val="22"/>
          <w:szCs w:val="22"/>
          <w:lang w:val="es-MX" w:eastAsia="es-MX" w:bidi="ar-SA"/>
          <w:b/>
          <w:color w:val="000000"/>
        </w:rPr>
        <w:t>Instrucciones</w:t>
      </w:r>
    </w:p>
    <w:p xmlns:wp14="http://schemas.microsoft.com/office/word/2010/wordml" w14:paraId="4715D96E" wp14:textId="77777777">
      <w:pPr>
        <w:pStyle w:val="Normal"/>
        <w:spacing w:after="0" w:line="312" w:lineRule="auto"/>
      </w:pPr>
      <w:r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Presente este informe de evaluación de la vulnerabilidad debidamente completado. </w:t>
      </w:r>
      <w:r>
        <w:rPr>
          <w:color w:val="000000"/>
          <w:rFonts w:ascii="Calibri" w:hAnsi="Calibri" w:eastAsia="Calibri" w:cs="Calibri"/>
          <w:sz w:val="22"/>
          <w:szCs w:val="22"/>
          <w:lang w:val="es-MX" w:eastAsia="es-MX" w:bidi="ar-SA"/>
          <w:highlight w:val="white"/>
        </w:rPr>
        <w:t>Reemplace el texto entre corchetes con la información relevante.</w:t>
      </w:r>
      <w:r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 En este informe, identifique sus hallazgos de vulnerabilidad de seguridad y recomiende los siguientes pasos para remediar los problemas que ha encontrado.</w:t>
      </w:r>
    </w:p>
    <w:p xmlns:wp14="http://schemas.microsoft.com/office/word/2010/wordml" w14:paraId="41C8F396" wp14:textId="77777777">
      <w:pPr>
        <w:pStyle w:val="Normal"/>
        <w:spacing w:after="0" w:line="312" w:lineRule="auto"/>
      </w:pPr>
    </w:p>
    <w:p xmlns:wp14="http://schemas.microsoft.com/office/word/2010/wordml" w14:paraId="1C811A5C" wp14:textId="77777777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 xml:space="preserve">Responda a los cinco pasos descritos a continuación e incluya sus conclusiones. </w:t>
      </w:r>
    </w:p>
    <w:p xmlns:wp14="http://schemas.microsoft.com/office/word/2010/wordml" w14:paraId="54A71294" wp14:textId="77777777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Responda con sus propias palabras. También puede incluir imágenes o material de apoyo. Si los incluye, asegúrese de agregarlos en los lugares pertinentes del documento.</w:t>
      </w:r>
    </w:p>
    <w:p xmlns:wp14="http://schemas.microsoft.com/office/word/2010/wordml" w14:paraId="4A76DE34" wp14:textId="77777777">
      <w:pPr>
        <w:pStyle w:val="Normal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Consulte el documento Proyecto final I: Lineamientos y rúbrica para obtener instrucciones más detalladas sobre cada sección de la plantilla.</w:t>
      </w:r>
    </w:p>
    <w:p xmlns:wp14="http://schemas.microsoft.com/office/word/2010/wordml" w14:paraId="72A3D3EC" wp14:textId="77777777">
      <w:pPr>
        <w:pStyle w:val="Normal"/>
        <w:spacing w:line="312" w:lineRule="auto"/>
        <w:rPr>
          <w:b/>
          <w:bCs/>
        </w:rPr>
      </w:pPr>
      <w:r>
        <w:rPr>
          <w:b/>
        </w:rPr>
        <w:br w:type="page"/>
      </w:r>
    </w:p>
    <w:p xmlns:wp14="http://schemas.microsoft.com/office/word/2010/wordml" w14:paraId="616AB588" wp14:textId="77777777">
      <w:pPr>
        <w:pStyle w:val="Ttulo2"/>
        <w:spacing w:line="312" w:lineRule="auto"/>
      </w:pPr>
      <w:r>
        <w:rPr>
          <w:rFonts w:ascii="Calibri" w:hAnsi="Calibri" w:eastAsia="Calibri" w:cs="Calibri"/>
          <w:sz w:val="22"/>
          <w:szCs w:val="22"/>
          <w:lang w:val="es-MX" w:eastAsia="es-MX" w:bidi="ar-SA"/>
          <w:b/>
          <w:color w:val="000000"/>
        </w:rPr>
        <w:t>Desarrollador</w:t>
      </w:r>
    </w:p>
    <w:p xmlns:wp14="http://schemas.microsoft.com/office/word/2010/wordml" w14:paraId="42EBE80F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>Bruno Torres Montes de Oca.</w:t>
      </w:r>
    </w:p>
    <w:p xmlns:wp14="http://schemas.microsoft.com/office/word/2010/wordml" w14:paraId="0D0B940D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0F7F7F1B" wp14:textId="77777777">
      <w:pPr>
        <w:pStyle w:val="Ttulo2"/>
        <w:spacing w:after="0" w:line="312" w:lineRule="auto"/>
        <w:rPr>
          <w:b/>
          <w:bCs/>
          <w:color w:val="000000"/>
        </w:rPr>
      </w:pPr>
      <w:r>
        <w:rPr>
          <w:b/>
          <w:color w:val="000000"/>
          <w:sz w:val="22"/>
          <w:szCs w:val="22"/>
          <w:rFonts w:ascii="Calibri" w:hAnsi="Calibri" w:eastAsia="Calibri" w:cs="Calibri"/>
        </w:rPr>
        <w:t>1. Interpretar las necesidades del cliente</w:t>
      </w:r>
    </w:p>
    <w:p xmlns:wp14="http://schemas.microsoft.com/office/word/2010/wordml" w14:paraId="11073CAC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 xml:space="preserve">Determine las necesidades del cliente y las posibles amenazas y ataques asociados a los requisitos de seguridad de aplicaciones y </w:t>
      </w:r>
      <w:r>
        <w:rPr>
          <w:i/>
          <w:color w:val="000000"/>
          <w:sz w:val="22"/>
          <w:szCs w:val="22"/>
          <w:rFonts w:ascii="Calibri" w:hAnsi="Calibri" w:eastAsia="Calibri" w:cs="Calibri"/>
        </w:rPr>
        <w:t xml:space="preserve">software </w:t>
      </w:r>
      <w:r>
        <w:rPr>
          <w:color w:val="000000"/>
          <w:sz w:val="22"/>
          <w:szCs w:val="22"/>
          <w:rFonts w:ascii="Calibri" w:hAnsi="Calibri" w:eastAsia="Calibri" w:cs="Calibri"/>
        </w:rPr>
        <w:t>de la empresa. Considere las siguientes preguntas sobre cómo las empresas se protegen contra las amenazas externas basándose en la información del escenario:</w:t>
      </w:r>
    </w:p>
    <w:p xmlns:wp14="http://schemas.microsoft.com/office/word/2010/wordml" w14:paraId="0E27B00A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45DFCA14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¿Cuál es el valor de las comunicaciones seguras para la empresa?</w:t>
      </w:r>
    </w:p>
    <w:p xmlns:wp14="http://schemas.microsoft.com/office/word/2010/wordml" w14:paraId="2A0A550B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¿Existen transacciones internacionales de la empresa?</w:t>
      </w:r>
    </w:p>
    <w:p xmlns:wp14="http://schemas.microsoft.com/office/word/2010/wordml" w14:paraId="1458E69B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¿Hay que considerar restricciones gubernamentales sobre comunicaciones seguras?</w:t>
      </w:r>
    </w:p>
    <w:p xmlns:wp14="http://schemas.microsoft.com/office/word/2010/wordml" w14:paraId="1280D25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¿Qué amenazas externas pueden estar presentes ahora y en el futuro inmediato?</w:t>
      </w:r>
    </w:p>
    <w:p xmlns:wp14="http://schemas.microsoft.com/office/word/2010/wordml" w14:paraId="17466F3F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¿Qué requisitos de modernización deben considerarse, como el papel de las bibliotecas de código abierto y la evolución de las tecnologías de aplicaciones web?</w:t>
      </w:r>
    </w:p>
    <w:p xmlns:wp14="http://schemas.microsoft.com/office/word/2010/wordml" w14:paraId="60061E4C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44EAFD9C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5D691E90" wp14:textId="79B0640A">
      <w:pPr>
        <w:pStyle w:val="Normal"/>
        <w:spacing w:after="0" w:line="312" w:lineRule="auto"/>
      </w:pP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Artemis 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Financial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 es una empresa de consultoría que desarrolla planes financieros personalizados para sus clientes. La empresa desea modernizar sus operaciones y proteger su API web 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RESTful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 frente a amenazas externas, aplicando prácticas de seguridad de software actuales y eficaces. A partir del escenario, se identifican las siguientes necesidades y riesgos asociados:</w:t>
      </w:r>
    </w:p>
    <w:p xmlns:wp14="http://schemas.microsoft.com/office/word/2010/wordml" w:rsidP="58200EC4" w14:paraId="66384097" wp14:textId="595977C7">
      <w:pPr>
        <w:pStyle w:val="Prrafodelista"/>
        <w:numPr>
          <w:ilvl w:val="0"/>
          <w:numId w:val="4"/>
        </w:numPr>
        <w:spacing w:after="0" w:line="312" w:lineRule="auto"/>
        <w:rPr>
          <w:rFonts w:ascii="Calibri" w:hAnsi="Calibri" w:eastAsia="Calibri" w:cs="Calibri"/>
          <w:sz w:val="22"/>
          <w:szCs w:val="22"/>
          <w:lang w:val="es-MX" w:eastAsia="es-MX" w:bidi="ar-SA"/>
        </w:rPr>
      </w:pP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Artemis 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Financial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 maneja información financiera altamente sensible de sus clientes (saldos de cuentas, números de cuenta, planes de inversión y datos de seguros). Las comunicaciones seguras mediante HTTPS/TLS son esenciales para proteger la confidencialidad e integridad de esos datos en tránsito, mantener la confianza de los clientes y evitar multas regulatorias por la filtración de datos financieros.</w:t>
      </w:r>
    </w:p>
    <w:p xmlns:wp14="http://schemas.microsoft.com/office/word/2010/wordml" w:rsidP="58200EC4" w14:paraId="17B601E6" wp14:textId="702AEB4E">
      <w:pPr>
        <w:pStyle w:val="Prrafodelista"/>
        <w:numPr>
          <w:ilvl w:val="0"/>
          <w:numId w:val="4"/>
        </w:numPr>
        <w:spacing w:after="0" w:line="312" w:lineRule="auto"/>
        <w:rPr>
          <w:rFonts w:ascii="Calibri" w:hAnsi="Calibri" w:eastAsia="Calibri" w:cs="Calibri"/>
          <w:sz w:val="22"/>
          <w:szCs w:val="22"/>
          <w:lang w:val="es-MX" w:eastAsia="es-MX" w:bidi="ar-SA"/>
        </w:rPr>
      </w:pP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El escenario no lo confirma explícitamente, pero es razonable asumir que una firma de planificación financiera e inversiones puede atender clientes o realizar transacciones internacionales. Esto amplía la superficie de ataque y la exposición a la interceptación transfronteriza de datos, por lo que la protección de las comunicaciones debe tratarse como un requisito global.</w:t>
      </w:r>
    </w:p>
    <w:p xmlns:wp14="http://schemas.microsoft.com/office/word/2010/wordml" w:rsidP="58200EC4" w14:paraId="4C971423" wp14:textId="5D9AD6E0">
      <w:pPr>
        <w:pStyle w:val="Prrafodelista"/>
        <w:numPr>
          <w:ilvl w:val="0"/>
          <w:numId w:val="4"/>
        </w:numPr>
        <w:spacing w:after="0" w:line="312" w:lineRule="auto"/>
        <w:rPr>
          <w:rFonts w:ascii="Calibri" w:hAnsi="Calibri" w:eastAsia="Calibri" w:cs="Calibri"/>
          <w:sz w:val="22"/>
          <w:szCs w:val="22"/>
          <w:lang w:val="es-MX" w:eastAsia="es-MX" w:bidi="ar-SA"/>
        </w:rPr>
      </w:pP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Deben considerarse regulaciones como GLBA para datos financieros, PCI-DSS si se procesan pagos y GDPR si hay clientes en la Unión Europea, así como las restricciones de exportación de criptografía de ciertos países. El uso de cifrado fuerte 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com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o AES-256, TLS 1.2 o superior debe cumplir con los marcos legales de cada jurisdicción donde opere la empresa.</w:t>
      </w:r>
    </w:p>
    <w:p xmlns:wp14="http://schemas.microsoft.com/office/word/2010/wordml" w14:paraId="5B56D5BD" wp14:textId="77777777">
      <w:pPr>
        <w:pStyle w:val="Normal"/>
        <w:spacing w:after="0" w:line="312" w:lineRule="auto"/>
      </w:pPr>
      <w:r>
        <w:rPr>
          <w:rFonts w:ascii="Calibri" w:hAnsi="Calibri" w:eastAsia="Calibri" w:cs="Calibri"/>
          <w:sz w:val="22"/>
          <w:szCs w:val="22"/>
          <w:lang w:val="es-MX" w:eastAsia="es-MX" w:bidi="ar-SA"/>
          <w:b/>
          <w:color w:val="000000"/>
        </w:rPr>
        <w:t xml:space="preserve">Amenazas externas presentes y futuras. </w:t>
      </w:r>
      <w:r>
        <w:rPr>
          <w:rFonts w:ascii="Calibri" w:hAnsi="Calibri" w:eastAsia="Calibri" w:cs="Calibri"/>
          <w:sz w:val="22"/>
          <w:szCs w:val="22"/>
          <w:lang w:val="es-MX" w:eastAsia="es-MX" w:bidi="ar-SA"/>
          <w:color w:val="000000"/>
        </w:rPr>
        <w:t>Las principales amenazas que pueden estar presentes ahora y en el futuro inmediato son las siguientes:</w:t>
      </w:r>
    </w:p>
    <w:p xmlns:wp14="http://schemas.microsoft.com/office/word/2010/wordml" w14:paraId="3B8ABC02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Inyección SQL y otros ataques de inyección contra la API RESTful.</w:t>
      </w:r>
    </w:p>
    <w:p xmlns:wp14="http://schemas.microsoft.com/office/word/2010/wordml" w:rsidP="63EB5BC5" w14:paraId="12EEE22E" wp14:textId="541C0727">
      <w:pPr>
        <w:pStyle w:val="Normal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>Interceptación del tráfico por la falta de TLS.</w:t>
      </w:r>
    </w:p>
    <w:p xmlns:wp14="http://schemas.microsoft.com/office/word/2010/wordml" w14:paraId="0383494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Robo de credenciales por secretos incrustados en el código fuente.</w:t>
      </w:r>
    </w:p>
    <w:p xmlns:wp14="http://schemas.microsoft.com/office/word/2010/wordml" w14:paraId="3024F9C1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Explotación de dependencias y bibliotecas de código abierto desactualizadas con CVE conocidas.</w:t>
      </w:r>
    </w:p>
    <w:p xmlns:wp14="http://schemas.microsoft.com/office/word/2010/wordml" w:rsidP="63EB5BC5" w14:paraId="14ADA79C" wp14:textId="09EA266A">
      <w:pPr>
        <w:pStyle w:val="Normal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>Denegación de servicio mediante cargas de archivos grandes.</w:t>
      </w:r>
    </w:p>
    <w:p xmlns:wp14="http://schemas.microsoft.com/office/word/2010/wordml" w14:paraId="49AA3884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Ataques de fuerza bruta por la ausencia de autenticación.</w:t>
      </w:r>
    </w:p>
    <w:p xmlns:wp14="http://schemas.microsoft.com/office/word/2010/wordml" w14:paraId="3562436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XSS e inyección de contenido por datos de entrada no validados.</w:t>
      </w:r>
    </w:p>
    <w:p xmlns:wp14="http://schemas.microsoft.com/office/word/2010/wordml" w14:paraId="242F875D" wp14:textId="77777777">
      <w:pPr>
        <w:pStyle w:val="Normal"/>
        <w:spacing w:after="0" w:line="312" w:lineRule="auto"/>
      </w:pPr>
      <w:r>
        <w:rPr>
          <w:rFonts w:ascii="Calibri" w:hAnsi="Calibri" w:eastAsia="Calibri" w:cs="Calibri"/>
          <w:sz w:val="22"/>
          <w:szCs w:val="22"/>
          <w:lang w:val="es-MX" w:eastAsia="es-MX" w:bidi="ar-SA"/>
          <w:b/>
          <w:color w:val="000000"/>
        </w:rPr>
        <w:t xml:space="preserve">Requisitos de modernización. </w:t>
      </w:r>
      <w:r>
        <w:rPr>
          <w:rFonts w:ascii="Calibri" w:hAnsi="Calibri" w:eastAsia="Calibri" w:cs="Calibri"/>
          <w:sz w:val="22"/>
          <w:szCs w:val="22"/>
          <w:lang w:val="es-MX" w:eastAsia="es-MX" w:bidi="ar-SA"/>
          <w:color w:val="000000"/>
        </w:rPr>
        <w:t>Para modernizar las operaciones con seguridad deben considerarse, entre otros, los siguientes aspectos:</w:t>
      </w:r>
    </w:p>
    <w:p xmlns:wp14="http://schemas.microsoft.com/office/word/2010/wordml" w:rsidP="63EB5BC5" w14:paraId="11526102" wp14:textId="617A401E">
      <w:pPr>
        <w:pStyle w:val="Normal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Bibliotecas de código abierto: </w:t>
      </w:r>
      <w:r w:rsidRPr="63EB5BC5" w:rsidR="63EB5BC5">
        <w:rPr>
          <w:color w:val="000000" w:themeColor="text1" w:themeTint="FF" w:themeShade="FF"/>
          <w:sz w:val="22"/>
          <w:szCs w:val="22"/>
        </w:rPr>
        <w:t xml:space="preserve">mantener las dependencias actualizadas y analizadas con herramientas como OWASP </w:t>
      </w:r>
      <w:r w:rsidRPr="63EB5BC5" w:rsidR="63EB5BC5">
        <w:rPr>
          <w:color w:val="000000" w:themeColor="text1" w:themeTint="FF" w:themeShade="FF"/>
          <w:sz w:val="22"/>
          <w:szCs w:val="22"/>
        </w:rPr>
        <w:t>Dependency</w:t>
      </w:r>
      <w:r w:rsidRPr="63EB5BC5" w:rsidR="63EB5BC5">
        <w:rPr>
          <w:color w:val="000000" w:themeColor="text1" w:themeTint="FF" w:themeShade="FF"/>
          <w:sz w:val="22"/>
          <w:szCs w:val="22"/>
        </w:rPr>
        <w:t xml:space="preserve">-Check, ya que son un vector común de vulnerabilidades; por ejemplo, </w:t>
      </w:r>
      <w:r w:rsidRPr="63EB5BC5" w:rsidR="63EB5BC5">
        <w:rPr>
          <w:color w:val="000000" w:themeColor="text1" w:themeTint="FF" w:themeShade="FF"/>
          <w:sz w:val="22"/>
          <w:szCs w:val="22"/>
        </w:rPr>
        <w:t>Bouncy</w:t>
      </w:r>
      <w:r w:rsidRPr="63EB5BC5" w:rsidR="63EB5BC5">
        <w:rPr>
          <w:color w:val="000000" w:themeColor="text1" w:themeTint="FF" w:themeShade="FF"/>
          <w:sz w:val="22"/>
          <w:szCs w:val="22"/>
        </w:rPr>
        <w:t xml:space="preserve"> Castle 1.46 y Spring Boot 2.2.4 están desactualizados.</w:t>
      </w:r>
    </w:p>
    <w:p xmlns:wp14="http://schemas.microsoft.com/office/word/2010/wordml" w:rsidP="63EB5BC5" w14:paraId="6C9A4A3B" wp14:textId="16C7C96E">
      <w:pPr>
        <w:pStyle w:val="Normal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Tecnologías de aplicaciones web en constante evolución: </w:t>
      </w:r>
      <w:r w:rsidRPr="63EB5BC5" w:rsidR="63EB5BC5">
        <w:rPr>
          <w:color w:val="000000" w:themeColor="text1" w:themeTint="FF" w:themeShade="FF"/>
          <w:sz w:val="22"/>
          <w:szCs w:val="22"/>
        </w:rPr>
        <w:t>adoptar versiones con soporte de Spring Boot, HTTPS por defecto, autenticación y autorización y validación de entradas.</w:t>
      </w:r>
    </w:p>
    <w:p xmlns:wp14="http://schemas.microsoft.com/office/word/2010/wordml" w14:paraId="4B94D5A5" wp14:textId="77777777">
      <w:pPr>
        <w:pStyle w:val="Ttulo2"/>
        <w:spacing w:after="0" w:line="312" w:lineRule="auto"/>
        <w:rPr>
          <w:b/>
          <w:bCs/>
          <w:color w:val="000000"/>
        </w:rPr>
      </w:pPr>
    </w:p>
    <w:p xmlns:wp14="http://schemas.microsoft.com/office/word/2010/wordml" w14:paraId="3A640CFA" wp14:textId="77777777">
      <w:pPr>
        <w:pStyle w:val="Ttulo2"/>
        <w:spacing w:after="0" w:line="312" w:lineRule="auto"/>
        <w:rPr>
          <w:b/>
          <w:bCs/>
          <w:color w:val="000000"/>
        </w:rPr>
      </w:pPr>
      <w:r>
        <w:rPr>
          <w:b/>
          <w:color w:val="000000"/>
          <w:sz w:val="22"/>
          <w:szCs w:val="22"/>
          <w:rFonts w:ascii="Calibri" w:hAnsi="Calibri" w:eastAsia="Calibri" w:cs="Calibri"/>
        </w:rPr>
        <w:t>2. Áreas de seguridad</w:t>
      </w:r>
    </w:p>
    <w:p xmlns:wp14="http://schemas.microsoft.com/office/word/2010/wordml" w14:paraId="0E641415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Revise el diagrama de flujo del proceso de evaluación de vulnerabilidades. Identifique qué áreas de seguridad se aplican a la aplicación informática de Artemis Financial. Justifique por qué cada área es relevante para la aplicación informática.</w:t>
      </w:r>
    </w:p>
    <w:p xmlns:wp14="http://schemas.microsoft.com/office/word/2010/wordml" w14:paraId="3DEEC669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3656B9AB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59D133CA" wp14:textId="77777777">
      <w:pPr>
        <w:pStyle w:val="Normal"/>
        <w:spacing w:after="0" w:line="312" w:lineRule="auto"/>
      </w:pPr>
      <w:r>
        <w:rPr>
          <w:rFonts w:ascii="Calibri" w:hAnsi="Calibri" w:eastAsia="Calibri" w:cs="Calibri"/>
          <w:sz w:val="22"/>
          <w:szCs w:val="22"/>
          <w:lang w:val="es-MX" w:eastAsia="es-MX" w:bidi="ar-SA"/>
          <w:color w:val="000000"/>
        </w:rPr>
        <w:t>A partir de la funcionalidad de la aplicación y del diagrama de flujo del proceso de evaluación de vulnerabilidades, se justifica a continuación la relevancia de cada área de seguridad para la aplicación web de Artemis Financial:</w:t>
      </w:r>
    </w:p>
    <w:p xmlns:wp14="http://schemas.microsoft.com/office/word/2010/wordml" w:rsidP="58200EC4" w14:paraId="0D4E08BD" wp14:textId="4B584606">
      <w:pPr>
        <w:pStyle w:val="Prrafodelista"/>
        <w:numPr>
          <w:ilvl w:val="0"/>
          <w:numId w:val="5"/>
        </w:numPr>
        <w:spacing w:after="0" w:line="312" w:lineRule="auto"/>
        <w:rPr>
          <w:rFonts w:ascii="Calibri" w:hAnsi="Calibri" w:eastAsia="Calibri" w:cs="Calibri"/>
          <w:sz w:val="22"/>
          <w:szCs w:val="22"/>
          <w:lang w:val="es-MX" w:eastAsia="es-MX" w:bidi="ar-SA"/>
        </w:rPr>
      </w:pP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La API recibe parámetros del usuario (por ejemplo, «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name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» en /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greeting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 y «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business_name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» en /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read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) sin ninguna validación ni saneamiento. Esta área es crítica para prevenir inyecciones y el abuso de la API.</w:t>
      </w:r>
    </w:p>
    <w:p xmlns:wp14="http://schemas.microsoft.com/office/word/2010/wordml" w:rsidP="58200EC4" w14:paraId="430D7284" wp14:textId="706EB76D">
      <w:pPr>
        <w:pStyle w:val="Prrafodelista"/>
        <w:numPr>
          <w:ilvl w:val="0"/>
          <w:numId w:val="5"/>
        </w:numPr>
        <w:spacing w:after="0" w:line="312" w:lineRule="auto"/>
        <w:rPr>
          <w:rFonts w:ascii="Calibri" w:hAnsi="Calibri" w:eastAsia="Calibri" w:cs="Calibri"/>
          <w:sz w:val="22"/>
          <w:szCs w:val="22"/>
          <w:lang w:val="es-MX" w:eastAsia="es-MX" w:bidi="ar-SA"/>
        </w:rPr>
      </w:pP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La aplicación es una API 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RESTful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 expuesta en el puerto 8081 sin autenticación, autorización ni limitación de velocidad. La seguridad de las interacciones de la API es el núcleo de la solicitud del cliente.</w:t>
      </w:r>
    </w:p>
    <w:p xmlns:wp14="http://schemas.microsoft.com/office/word/2010/wordml" w:rsidP="58200EC4" w14:paraId="1C3795BF" wp14:textId="68D45B4B">
      <w:pPr>
        <w:pStyle w:val="Prrafodelista"/>
        <w:numPr>
          <w:ilvl w:val="0"/>
          <w:numId w:val="5"/>
        </w:numPr>
        <w:spacing w:after="0" w:line="312" w:lineRule="auto"/>
        <w:rPr>
          <w:rFonts w:ascii="Calibri" w:hAnsi="Calibri" w:eastAsia="Calibri" w:cs="Calibri"/>
          <w:sz w:val="22"/>
          <w:szCs w:val="22"/>
          <w:lang w:val="es-MX" w:eastAsia="es-MX" w:bidi="ar-SA"/>
        </w:rPr>
      </w:pPr>
      <w:r w:rsidRPr="58200EC4" w:rsidR="63EB5BC5">
        <w:rPr>
          <w:rFonts w:ascii="Calibri" w:hAnsi="Calibri" w:eastAsia="Calibri" w:cs="Calibri"/>
          <w:sz w:val="22"/>
          <w:szCs w:val="22"/>
          <w:lang w:val="es-MX" w:eastAsia="es-MX" w:bidi="ar-SA"/>
        </w:rPr>
        <w:t>No se utiliza cifrado en tránsito ni para la conexión a la base de datos, y la única biblioteca criptográfica (</w:t>
      </w:r>
      <w:r w:rsidRPr="58200EC4" w:rsidR="63EB5BC5">
        <w:rPr>
          <w:rFonts w:ascii="Calibri" w:hAnsi="Calibri" w:eastAsia="Calibri" w:cs="Calibri"/>
          <w:sz w:val="22"/>
          <w:szCs w:val="22"/>
          <w:lang w:val="es-MX" w:eastAsia="es-MX" w:bidi="ar-SA"/>
        </w:rPr>
        <w:t>Bouncy</w:t>
      </w:r>
      <w:r w:rsidRPr="58200EC4" w:rsidR="63EB5BC5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 Castle 1.46) está desactualizada. Dado que se manejan datos financieros, esta área es esencial.</w:t>
      </w:r>
    </w:p>
    <w:p xmlns:wp14="http://schemas.microsoft.com/office/word/2010/wordml" w:rsidP="58200EC4" w14:paraId="038D6EBA" wp14:textId="4B8CB200">
      <w:pPr>
        <w:pStyle w:val="Prrafodelista"/>
        <w:numPr>
          <w:ilvl w:val="0"/>
          <w:numId w:val="5"/>
        </w:numPr>
        <w:spacing w:after="0" w:line="312" w:lineRule="auto"/>
        <w:rPr>
          <w:rFonts w:ascii="Calibri" w:hAnsi="Calibri" w:eastAsia="Calibri" w:cs="Calibri"/>
          <w:sz w:val="22"/>
          <w:szCs w:val="22"/>
          <w:lang w:val="es-MX" w:eastAsia="es-MX" w:bidi="ar-SA"/>
        </w:rPr>
      </w:pPr>
      <w:r w:rsidRPr="58200EC4" w:rsidR="63EB5BC5">
        <w:rPr>
          <w:rFonts w:ascii="Calibri" w:hAnsi="Calibri" w:eastAsia="Calibri" w:cs="Calibri"/>
          <w:sz w:val="22"/>
          <w:szCs w:val="22"/>
          <w:lang w:val="es-MX" w:eastAsia="es-MX" w:bidi="ar-SA"/>
        </w:rPr>
        <w:t>La composición distribuida cliente-servidor carece de canales seguros y de mecanismos de confianza entre el cliente y el servidor, lo que expone los datos financieros en tránsito.</w:t>
      </w:r>
    </w:p>
    <w:p xmlns:wp14="http://schemas.microsoft.com/office/word/2010/wordml" w:rsidP="58200EC4" w14:paraId="4E2CE33F" wp14:textId="4F1CEC9B">
      <w:pPr>
        <w:pStyle w:val="Prrafodelista"/>
        <w:numPr>
          <w:ilvl w:val="0"/>
          <w:numId w:val="5"/>
        </w:numPr>
        <w:spacing w:after="0" w:line="312" w:lineRule="auto"/>
        <w:rPr>
          <w:rFonts w:ascii="Calibri" w:hAnsi="Calibri" w:eastAsia="Calibri" w:cs="Calibri"/>
          <w:sz w:val="22"/>
          <w:szCs w:val="22"/>
          <w:lang w:val="es-MX" w:eastAsia="es-MX" w:bidi="ar-SA"/>
        </w:rPr>
      </w:pP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El manejo de errores es inseguro (por ejemplo, 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e.printStackTrace</w:t>
      </w: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() en DocData.java), lo que puede filtrar información interna y no sigue un manejo de excepciones controlado.</w:t>
      </w:r>
    </w:p>
    <w:p xmlns:wp14="http://schemas.microsoft.com/office/word/2010/wordml" w:rsidP="58200EC4" w14:paraId="3ED877BC" wp14:textId="2C06B61B">
      <w:pPr>
        <w:pStyle w:val="Prrafodelista"/>
        <w:numPr>
          <w:ilvl w:val="0"/>
          <w:numId w:val="5"/>
        </w:numPr>
        <w:spacing w:after="0" w:line="312" w:lineRule="auto"/>
        <w:rPr>
          <w:rFonts w:ascii="Calibri" w:hAnsi="Calibri" w:eastAsia="Calibri" w:cs="Calibri"/>
          <w:sz w:val="22"/>
          <w:szCs w:val="22"/>
          <w:lang w:val="es-MX" w:eastAsia="es-MX" w:bidi="ar-SA"/>
        </w:rPr>
      </w:pPr>
      <w:r w:rsidRPr="58200EC4" w:rsidR="58200EC4">
        <w:rPr>
          <w:rFonts w:ascii="Calibri" w:hAnsi="Calibri" w:eastAsia="Calibri" w:cs="Calibri"/>
          <w:sz w:val="22"/>
          <w:szCs w:val="22"/>
          <w:lang w:val="es-MX" w:eastAsia="es-MX" w:bidi="ar-SA"/>
        </w:rPr>
        <w:t>Existen prácticas de codificación inseguras: credenciales incrustadas, claves de API en el archivo de compilación, clases con nombres que violan las convenciones y métodos sin implementar.</w:t>
      </w:r>
    </w:p>
    <w:p xmlns:wp14="http://schemas.microsoft.com/office/word/2010/wordml" w:rsidP="58200EC4" w14:paraId="5D2C7D90" wp14:textId="51649B2E">
      <w:pPr>
        <w:pStyle w:val="Prrafodelista"/>
        <w:numPr>
          <w:ilvl w:val="0"/>
          <w:numId w:val="5"/>
        </w:numPr>
        <w:spacing w:after="0" w:line="312" w:lineRule="auto"/>
        <w:rPr>
          <w:rFonts w:ascii="Calibri" w:hAnsi="Calibri" w:eastAsia="Calibri" w:cs="Calibri"/>
          <w:sz w:val="22"/>
          <w:szCs w:val="22"/>
          <w:lang w:val="es-MX" w:eastAsia="es-MX" w:bidi="ar-SA"/>
        </w:rPr>
      </w:pPr>
      <w:r w:rsidRPr="58200EC4" w:rsidR="63EB5BC5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Las clases </w:t>
      </w:r>
      <w:r w:rsidRPr="58200EC4" w:rsidR="63EB5BC5">
        <w:rPr>
          <w:rFonts w:ascii="Calibri" w:hAnsi="Calibri" w:eastAsia="Calibri" w:cs="Calibri"/>
          <w:sz w:val="22"/>
          <w:szCs w:val="22"/>
          <w:lang w:val="es-MX" w:eastAsia="es-MX" w:bidi="ar-SA"/>
        </w:rPr>
        <w:t>customer</w:t>
      </w:r>
      <w:r w:rsidRPr="58200EC4" w:rsidR="63EB5BC5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 y </w:t>
      </w:r>
      <w:r w:rsidRPr="58200EC4" w:rsidR="63EB5BC5">
        <w:rPr>
          <w:rFonts w:ascii="Calibri" w:hAnsi="Calibri" w:eastAsia="Calibri" w:cs="Calibri"/>
          <w:sz w:val="22"/>
          <w:szCs w:val="22"/>
          <w:lang w:val="es-MX" w:eastAsia="es-MX" w:bidi="ar-SA"/>
        </w:rPr>
        <w:t>myDateTime</w:t>
      </w:r>
      <w:r w:rsidRPr="58200EC4" w:rsidR="63EB5BC5">
        <w:rPr>
          <w:rFonts w:ascii="Calibri" w:hAnsi="Calibri" w:eastAsia="Calibri" w:cs="Calibri"/>
          <w:sz w:val="22"/>
          <w:szCs w:val="22"/>
          <w:lang w:val="es-MX" w:eastAsia="es-MX" w:bidi="ar-SA"/>
        </w:rPr>
        <w:t xml:space="preserve"> exponen campos con visibilidad de paquete en lugar de privada, lo que rompe la encapsulación de estructuras de datos sensibles como los saldos de cuentas.</w:t>
      </w:r>
    </w:p>
    <w:p xmlns:wp14="http://schemas.microsoft.com/office/word/2010/wordml" w14:paraId="45FB0818" wp14:textId="77777777">
      <w:pPr>
        <w:pStyle w:val="Ttulo2"/>
        <w:spacing w:after="0" w:line="312" w:lineRule="auto"/>
        <w:rPr>
          <w:b/>
          <w:bCs/>
          <w:color w:val="000000"/>
        </w:rPr>
      </w:pPr>
    </w:p>
    <w:p xmlns:wp14="http://schemas.microsoft.com/office/word/2010/wordml" w14:paraId="5EE572D7" wp14:textId="77777777">
      <w:pPr>
        <w:pStyle w:val="Ttulo2"/>
        <w:spacing w:after="0" w:line="312" w:lineRule="auto"/>
        <w:rPr>
          <w:b/>
          <w:bCs/>
          <w:color w:val="000000"/>
        </w:rPr>
      </w:pPr>
      <w:r>
        <w:rPr>
          <w:b/>
          <w:color w:val="000000"/>
          <w:sz w:val="22"/>
          <w:szCs w:val="22"/>
          <w:rFonts w:ascii="Calibri" w:hAnsi="Calibri" w:eastAsia="Calibri" w:cs="Calibri"/>
        </w:rPr>
        <w:t>3. Revisión manual</w:t>
      </w:r>
    </w:p>
    <w:p xmlns:wp14="http://schemas.microsoft.com/office/word/2010/wordml" w14:paraId="0C46913F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Siga trabajando con el diagrama de flujo del proceso de evaluación de vulnerabilidades. Identifique todas las vulnerabilidades del código base inspeccionando manualmente el código.</w:t>
      </w:r>
    </w:p>
    <w:p xmlns:wp14="http://schemas.microsoft.com/office/word/2010/wordml" w14:paraId="049F31CB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53128261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1871500E" wp14:textId="6A7E93C3">
      <w:pPr>
        <w:pStyle w:val="Normal"/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>La inspección manual del código base del Proyecto Uno identificó los siguientes 10 hallazgos de vulnerabilidad:</w:t>
      </w:r>
    </w:p>
    <w:p xmlns:wp14="http://schemas.microsoft.com/office/word/2010/wordml" w14:paraId="0623939A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Hallazgo 1. Credenciales de base de datos incrustadas en el código</w:t>
      </w:r>
    </w:p>
    <w:p xmlns:wp14="http://schemas.microsoft.com/office/word/2010/wordml" w14:paraId="668C9D12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Ubicación: </w:t>
      </w:r>
      <w:r>
        <w:rPr>
          <w:color w:val="000000"/>
          <w:sz w:val="22"/>
          <w:szCs w:val="22"/>
          <w:rFonts w:ascii="Calibri" w:hAnsi="Calibri" w:eastAsia="Calibri" w:cs="Calibri"/>
        </w:rPr>
        <w:t>src/main/java/com/twk/restservice/DocData.java (líneas 26-27).</w:t>
      </w:r>
    </w:p>
    <w:p xmlns:wp14="http://schemas.microsoft.com/office/word/2010/wordml" w14:paraId="6D78D698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Descripción: </w:t>
      </w:r>
      <w:r>
        <w:rPr>
          <w:color w:val="000000"/>
          <w:sz w:val="22"/>
          <w:szCs w:val="22"/>
          <w:rFonts w:ascii="Calibri" w:hAnsi="Calibri" w:eastAsia="Calibri" w:cs="Calibri"/>
        </w:rPr>
        <w:t>La cadena de conexión JDBC contiene el usuario y la contraseña de la base de datos en texto plano («jdbc:mysql://localhost:3306/test», «root», «root»).</w:t>
      </w:r>
    </w:p>
    <w:p xmlns:wp14="http://schemas.microsoft.com/office/word/2010/wordml" w14:paraId="59478A9C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Riesgo: </w:t>
      </w:r>
      <w:r>
        <w:rPr>
          <w:color w:val="000000"/>
          <w:sz w:val="22"/>
          <w:szCs w:val="22"/>
          <w:rFonts w:ascii="Calibri" w:hAnsi="Calibri" w:eastAsia="Calibri" w:cs="Calibri"/>
        </w:rPr>
        <w:t>Cualquier persona con acceso al código fuente obtiene acceso total a la base de datos.</w:t>
      </w:r>
    </w:p>
    <w:p xmlns:wp14="http://schemas.microsoft.com/office/word/2010/wordml" w14:paraId="00D41166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Área de seguridad: </w:t>
      </w:r>
      <w:r>
        <w:rPr>
          <w:color w:val="000000"/>
          <w:sz w:val="22"/>
          <w:szCs w:val="22"/>
          <w:rFonts w:ascii="Calibri" w:hAnsi="Calibri" w:eastAsia="Calibri" w:cs="Calibri"/>
        </w:rPr>
        <w:t>calidad del código / criptografía.</w:t>
      </w:r>
    </w:p>
    <w:p xmlns:wp14="http://schemas.microsoft.com/office/word/2010/wordml" w14:paraId="36091A8C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Mitigación recomendada: </w:t>
      </w:r>
      <w:r>
        <w:rPr>
          <w:color w:val="000000"/>
          <w:sz w:val="22"/>
          <w:szCs w:val="22"/>
          <w:rFonts w:ascii="Calibri" w:hAnsi="Calibri" w:eastAsia="Calibri" w:cs="Calibri"/>
        </w:rPr>
        <w:t>utilizar variables de entorno, un gestor de secretos o configuración de Spring externalizada y cifrada.</w:t>
      </w:r>
    </w:p>
    <w:p xmlns:wp14="http://schemas.microsoft.com/office/word/2010/wordml" w14:paraId="368D98DC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Hallazgo 2. Conexión a la base de datos sin cifrado</w:t>
      </w:r>
    </w:p>
    <w:p xmlns:wp14="http://schemas.microsoft.com/office/word/2010/wordml" w14:paraId="3F0ABBEC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Ubicación: </w:t>
      </w:r>
      <w:r>
        <w:rPr>
          <w:color w:val="000000"/>
          <w:sz w:val="22"/>
          <w:szCs w:val="22"/>
          <w:rFonts w:ascii="Calibri" w:hAnsi="Calibri" w:eastAsia="Calibri" w:cs="Calibri"/>
        </w:rPr>
        <w:t>src/main/java/com/twk/restservice/DocData.java (línea 26).</w:t>
      </w:r>
    </w:p>
    <w:p xmlns:wp14="http://schemas.microsoft.com/office/word/2010/wordml" w14:paraId="2F84A603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Descripción: </w:t>
      </w:r>
      <w:r>
        <w:rPr>
          <w:color w:val="000000"/>
          <w:sz w:val="22"/>
          <w:szCs w:val="22"/>
          <w:rFonts w:ascii="Calibri" w:hAnsi="Calibri" w:eastAsia="Calibri" w:cs="Calibri"/>
        </w:rPr>
        <w:t>La URL JDBC no habilita SSL/TLS (no incluye useSSL=true ni parámetros de cifrado), por lo que las consultas y las credenciales viajan en texto plano por la red.</w:t>
      </w:r>
    </w:p>
    <w:p xmlns:wp14="http://schemas.microsoft.com/office/word/2010/wordml" w:rsidP="63EB5BC5" w14:paraId="00C376B3" wp14:textId="28CD5E0E">
      <w:pPr>
        <w:pStyle w:val="Normal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Riesgo: </w:t>
      </w:r>
      <w:r w:rsidRPr="63EB5BC5" w:rsidR="63EB5BC5">
        <w:rPr>
          <w:color w:val="000000" w:themeColor="text1" w:themeTint="FF" w:themeShade="FF"/>
          <w:sz w:val="22"/>
          <w:szCs w:val="22"/>
        </w:rPr>
        <w:t>interceptación de datos financieros.</w:t>
      </w:r>
    </w:p>
    <w:p xmlns:wp14="http://schemas.microsoft.com/office/word/2010/wordml" w14:paraId="44A5BF2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Área de seguridad: </w:t>
      </w:r>
      <w:r>
        <w:rPr>
          <w:color w:val="000000"/>
          <w:sz w:val="22"/>
          <w:szCs w:val="22"/>
          <w:rFonts w:ascii="Calibri" w:hAnsi="Calibri" w:eastAsia="Calibri" w:cs="Calibri"/>
        </w:rPr>
        <w:t>criptografía / cliente-servidor.</w:t>
      </w:r>
    </w:p>
    <w:p xmlns:wp14="http://schemas.microsoft.com/office/word/2010/wordml" w14:paraId="046D718E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Mitigación recomendada: </w:t>
      </w:r>
      <w:r>
        <w:rPr>
          <w:color w:val="000000"/>
          <w:sz w:val="22"/>
          <w:szCs w:val="22"/>
          <w:rFonts w:ascii="Calibri" w:hAnsi="Calibri" w:eastAsia="Calibri" w:cs="Calibri"/>
        </w:rPr>
        <w:t>habilitar SSL en la conexión JDBC y utilizar certificados confiables.</w:t>
      </w:r>
    </w:p>
    <w:p xmlns:wp14="http://schemas.microsoft.com/office/word/2010/wordml" w14:paraId="5C93FA1E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Hallazgo 3. Falta de validación de datos de entrada en los endpoints</w:t>
      </w:r>
    </w:p>
    <w:p xmlns:wp14="http://schemas.microsoft.com/office/word/2010/wordml" w14:paraId="5E45A14C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Ubicación: </w:t>
      </w:r>
      <w:r>
        <w:rPr>
          <w:color w:val="000000"/>
          <w:sz w:val="22"/>
          <w:szCs w:val="22"/>
          <w:rFonts w:ascii="Calibri" w:hAnsi="Calibri" w:eastAsia="Calibri" w:cs="Calibri"/>
        </w:rPr>
        <w:t>src/main/java/com/twk/restservice/GreetingController.java (línea 16) y src/main/java/com/twk/restservice/CRUDController.java (línea 13).</w:t>
      </w:r>
    </w:p>
    <w:p xmlns:wp14="http://schemas.microsoft.com/office/word/2010/wordml" w14:paraId="7124BE3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Descripción: </w:t>
      </w:r>
      <w:r>
        <w:rPr>
          <w:color w:val="000000"/>
          <w:sz w:val="22"/>
          <w:szCs w:val="22"/>
          <w:rFonts w:ascii="Calibri" w:hAnsi="Calibri" w:eastAsia="Calibri" w:cs="Calibri"/>
        </w:rPr>
        <w:t>Los parámetros «name» y «business_name» se aceptan directamente de la solicitud HTTP sin validación de longitud, tipo o contenido, y «name» se refleja en la respuesta.</w:t>
      </w:r>
    </w:p>
    <w:p xmlns:wp14="http://schemas.microsoft.com/office/word/2010/wordml" w14:paraId="6A0C2F11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Riesgo: </w:t>
      </w:r>
      <w:r>
        <w:rPr>
          <w:color w:val="000000"/>
          <w:sz w:val="22"/>
          <w:szCs w:val="22"/>
          <w:rFonts w:ascii="Calibri" w:hAnsi="Calibri" w:eastAsia="Calibri" w:cs="Calibri"/>
        </w:rPr>
        <w:t>inyección, XSS reflejado en los clientes que consuman la API y abuso de recursos.</w:t>
      </w:r>
    </w:p>
    <w:p xmlns:wp14="http://schemas.microsoft.com/office/word/2010/wordml" w14:paraId="2DB32E6E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Área de seguridad: </w:t>
      </w:r>
      <w:r>
        <w:rPr>
          <w:color w:val="000000"/>
          <w:sz w:val="22"/>
          <w:szCs w:val="22"/>
          <w:rFonts w:ascii="Calibri" w:hAnsi="Calibri" w:eastAsia="Calibri" w:cs="Calibri"/>
        </w:rPr>
        <w:t>validación de datos de entrada / API.</w:t>
      </w:r>
    </w:p>
    <w:p xmlns:wp14="http://schemas.microsoft.com/office/word/2010/wordml" w14:paraId="383A6D5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Mitigación recomendada: </w:t>
      </w:r>
      <w:r>
        <w:rPr>
          <w:color w:val="000000"/>
          <w:sz w:val="22"/>
          <w:szCs w:val="22"/>
          <w:rFonts w:ascii="Calibri" w:hAnsi="Calibri" w:eastAsia="Calibri" w:cs="Calibri"/>
        </w:rPr>
        <w:t>utilizar anotaciones de validación (@Valid, @Size, @Pattern) y codificar las salidas.</w:t>
      </w:r>
    </w:p>
    <w:p xmlns:wp14="http://schemas.microsoft.com/office/word/2010/wordml" w14:paraId="5575E857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Hallazgo 4. API sin autenticación ni autorización</w:t>
      </w:r>
    </w:p>
    <w:p xmlns:wp14="http://schemas.microsoft.com/office/word/2010/wordml" w14:paraId="15C54617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Ubicación: </w:t>
      </w:r>
      <w:r>
        <w:rPr>
          <w:color w:val="000000"/>
          <w:sz w:val="22"/>
          <w:szCs w:val="22"/>
          <w:rFonts w:ascii="Calibri" w:hAnsi="Calibri" w:eastAsia="Calibri" w:cs="Calibri"/>
        </w:rPr>
        <w:t>src/main/java/com/twk/restservice/CRUDController.java, GreetingController.java y RestServiceApplication.java.</w:t>
      </w:r>
    </w:p>
    <w:p xmlns:wp14="http://schemas.microsoft.com/office/word/2010/wordml" w14:paraId="0087C1EF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Descripción: </w:t>
      </w:r>
      <w:r>
        <w:rPr>
          <w:color w:val="000000"/>
          <w:sz w:val="22"/>
          <w:szCs w:val="22"/>
          <w:rFonts w:ascii="Calibri" w:hAnsi="Calibri" w:eastAsia="Calibri" w:cs="Calibri"/>
        </w:rPr>
        <w:t>No se incluye Spring Security ni ningún mecanismo de autenticación o autorización; cualquier cliente puede invocar los endpoints expuestos en el puerto 8081.</w:t>
      </w:r>
    </w:p>
    <w:p xmlns:wp14="http://schemas.microsoft.com/office/word/2010/wordml" w14:paraId="1E3BE7B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Riesgo: </w:t>
      </w:r>
      <w:r>
        <w:rPr>
          <w:color w:val="000000"/>
          <w:sz w:val="22"/>
          <w:szCs w:val="22"/>
          <w:rFonts w:ascii="Calibri" w:hAnsi="Calibri" w:eastAsia="Calibri" w:cs="Calibri"/>
        </w:rPr>
        <w:t>acceso no autorizado a funciones y datos financieros.</w:t>
      </w:r>
    </w:p>
    <w:p xmlns:wp14="http://schemas.microsoft.com/office/word/2010/wordml" w14:paraId="7D7E47FE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Área de seguridad: </w:t>
      </w:r>
      <w:r>
        <w:rPr>
          <w:color w:val="000000"/>
          <w:sz w:val="22"/>
          <w:szCs w:val="22"/>
          <w:rFonts w:ascii="Calibri" w:hAnsi="Calibri" w:eastAsia="Calibri" w:cs="Calibri"/>
        </w:rPr>
        <w:t>API / cliente-servidor.</w:t>
      </w:r>
    </w:p>
    <w:p xmlns:wp14="http://schemas.microsoft.com/office/word/2010/wordml" w14:paraId="15189A84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Mitigación recomendada: </w:t>
      </w:r>
      <w:r>
        <w:rPr>
          <w:color w:val="000000"/>
          <w:sz w:val="22"/>
          <w:szCs w:val="22"/>
          <w:rFonts w:ascii="Calibri" w:hAnsi="Calibri" w:eastAsia="Calibri" w:cs="Calibri"/>
        </w:rPr>
        <w:t>implementar Spring Security con OAuth2/JWT y control de acceso por roles.</w:t>
      </w:r>
    </w:p>
    <w:p xmlns:wp14="http://schemas.microsoft.com/office/word/2010/wordml" w14:paraId="0FBF063B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Hallazgo 5. Comunicaciones sin HTTPS/TLS</w:t>
      </w:r>
    </w:p>
    <w:p xmlns:wp14="http://schemas.microsoft.com/office/word/2010/wordml" w14:paraId="17840EFE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Ubicación: </w:t>
      </w:r>
      <w:r>
        <w:rPr>
          <w:color w:val="000000"/>
          <w:sz w:val="22"/>
          <w:szCs w:val="22"/>
          <w:rFonts w:ascii="Calibri" w:hAnsi="Calibri" w:eastAsia="Calibri" w:cs="Calibri"/>
        </w:rPr>
        <w:t>src/main/resources/application.properties (línea 14).</w:t>
      </w:r>
    </w:p>
    <w:p xmlns:wp14="http://schemas.microsoft.com/office/word/2010/wordml" w14:paraId="4BCF8B41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Descripción: </w:t>
      </w:r>
      <w:r>
        <w:rPr>
          <w:color w:val="000000"/>
          <w:sz w:val="22"/>
          <w:szCs w:val="22"/>
          <w:rFonts w:ascii="Calibri" w:hAnsi="Calibri" w:eastAsia="Calibri" w:cs="Calibri"/>
        </w:rPr>
        <w:t>El servidor se configura únicamente con server.port=8081 sobre HTTP; no hay keystore ni configuración SSL.</w:t>
      </w:r>
    </w:p>
    <w:p xmlns:wp14="http://schemas.microsoft.com/office/word/2010/wordml" w14:paraId="2F20CC3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Riesgo: </w:t>
      </w:r>
      <w:r>
        <w:rPr>
          <w:color w:val="000000"/>
          <w:sz w:val="22"/>
          <w:szCs w:val="22"/>
          <w:rFonts w:ascii="Calibri" w:hAnsi="Calibri" w:eastAsia="Calibri" w:cs="Calibri"/>
        </w:rPr>
        <w:t>exposición de datos financieros sensibles en tránsito.</w:t>
      </w:r>
    </w:p>
    <w:p xmlns:wp14="http://schemas.microsoft.com/office/word/2010/wordml" w14:paraId="33FB59C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Área de seguridad: </w:t>
      </w:r>
      <w:r>
        <w:rPr>
          <w:color w:val="000000"/>
          <w:sz w:val="22"/>
          <w:szCs w:val="22"/>
          <w:rFonts w:ascii="Calibri" w:hAnsi="Calibri" w:eastAsia="Calibri" w:cs="Calibri"/>
        </w:rPr>
        <w:t>cliente-servidor / criptografía.</w:t>
      </w:r>
    </w:p>
    <w:p xmlns:wp14="http://schemas.microsoft.com/office/word/2010/wordml" w14:paraId="0FF39392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Mitigación recomendada: </w:t>
      </w:r>
      <w:r>
        <w:rPr>
          <w:color w:val="000000"/>
          <w:sz w:val="22"/>
          <w:szCs w:val="22"/>
          <w:rFonts w:ascii="Calibri" w:hAnsi="Calibri" w:eastAsia="Calibri" w:cs="Calibri"/>
        </w:rPr>
        <w:t>configurar HTTPS con TLS 1.2 o superior y certificados válidos.</w:t>
      </w:r>
    </w:p>
    <w:p xmlns:wp14="http://schemas.microsoft.com/office/word/2010/wordml" w14:paraId="70202C5A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Hallazgo 6. Encapsulación rota en la clase customer</w:t>
      </w:r>
    </w:p>
    <w:p xmlns:wp14="http://schemas.microsoft.com/office/word/2010/wordml" w14:paraId="14C9366C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Ubicación: </w:t>
      </w:r>
      <w:r>
        <w:rPr>
          <w:color w:val="000000"/>
          <w:sz w:val="22"/>
          <w:szCs w:val="22"/>
          <w:rFonts w:ascii="Calibri" w:hAnsi="Calibri" w:eastAsia="Calibri" w:cs="Calibri"/>
        </w:rPr>
        <w:t>src/main/java/com/twk/restservice/customer.java (línea 5).</w:t>
      </w:r>
    </w:p>
    <w:p xmlns:wp14="http://schemas.microsoft.com/office/word/2010/wordml" w14:paraId="515C1710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Descripción: </w:t>
      </w:r>
      <w:r>
        <w:rPr>
          <w:color w:val="000000"/>
          <w:sz w:val="22"/>
          <w:szCs w:val="22"/>
          <w:rFonts w:ascii="Calibri" w:hAnsi="Calibri" w:eastAsia="Calibri" w:cs="Calibri"/>
        </w:rPr>
        <w:t>El campo account_balance tiene visibilidad de paquete (sin el modificador private), lo que expone el saldo de la cuenta, un dato financiero sensible, a modificaciones directas desde otras clases del paquete.</w:t>
      </w:r>
    </w:p>
    <w:p xmlns:wp14="http://schemas.microsoft.com/office/word/2010/wordml" w14:paraId="774507CF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Riesgo: </w:t>
      </w:r>
      <w:r>
        <w:rPr>
          <w:color w:val="000000"/>
          <w:sz w:val="22"/>
          <w:szCs w:val="22"/>
          <w:rFonts w:ascii="Calibri" w:hAnsi="Calibri" w:eastAsia="Calibri" w:cs="Calibri"/>
        </w:rPr>
        <w:t>manipulación no controlada de saldos y violación de la integridad de los datos.</w:t>
      </w:r>
    </w:p>
    <w:p xmlns:wp14="http://schemas.microsoft.com/office/word/2010/wordml" w14:paraId="22433873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Área de seguridad: </w:t>
      </w:r>
      <w:r>
        <w:rPr>
          <w:color w:val="000000"/>
          <w:sz w:val="22"/>
          <w:szCs w:val="22"/>
          <w:rFonts w:ascii="Calibri" w:hAnsi="Calibri" w:eastAsia="Calibri" w:cs="Calibri"/>
        </w:rPr>
        <w:t>encapsulación.</w:t>
      </w:r>
    </w:p>
    <w:p xmlns:wp14="http://schemas.microsoft.com/office/word/2010/wordml" w14:paraId="6B4AFA7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Mitigación recomendada: </w:t>
      </w:r>
      <w:r>
        <w:rPr>
          <w:color w:val="000000"/>
          <w:sz w:val="22"/>
          <w:szCs w:val="22"/>
          <w:rFonts w:ascii="Calibri" w:hAnsi="Calibri" w:eastAsia="Calibri" w:cs="Calibri"/>
        </w:rPr>
        <w:t>declarar los campos como private y exponerlos solo mediante métodos de acceso controlados.</w:t>
      </w:r>
    </w:p>
    <w:p xmlns:wp14="http://schemas.microsoft.com/office/word/2010/wordml" w14:paraId="64C01571" wp14:textId="0A6F52F6">
      <w:pPr>
        <w:pStyle w:val="Normal"/>
        <w:spacing w:after="0" w:line="312" w:lineRule="auto"/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Hallazgo 7. Lógica de negocio sin validación </w:t>
      </w:r>
    </w:p>
    <w:p xmlns:wp14="http://schemas.microsoft.com/office/word/2010/wordml" w14:paraId="1B130148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Ubicación: </w:t>
      </w:r>
      <w:r>
        <w:rPr>
          <w:color w:val="000000"/>
          <w:sz w:val="22"/>
          <w:szCs w:val="22"/>
          <w:rFonts w:ascii="Calibri" w:hAnsi="Calibri" w:eastAsia="Calibri" w:cs="Calibri"/>
        </w:rPr>
        <w:t>src/main/java/com/twk/restservice/customer.java (líneas 12-14).</w:t>
      </w:r>
    </w:p>
    <w:p xmlns:wp14="http://schemas.microsoft.com/office/word/2010/wordml" w14:paraId="2F35FDB5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Descripción: </w:t>
      </w:r>
      <w:r>
        <w:rPr>
          <w:color w:val="000000"/>
          <w:sz w:val="22"/>
          <w:szCs w:val="22"/>
          <w:rFonts w:ascii="Calibri" w:hAnsi="Calibri" w:eastAsia="Calibri" w:cs="Calibri"/>
        </w:rPr>
        <w:t>El método deposit(int a) suma cualquier valor al saldo sin validar que sea positivo ni controlar el desbordamiento de enteros (integer overflow).</w:t>
      </w:r>
    </w:p>
    <w:p xmlns:wp14="http://schemas.microsoft.com/office/word/2010/wordml" w:rsidP="63EB5BC5" w14:paraId="4E61D0FC" wp14:textId="41B980CE">
      <w:pPr>
        <w:pStyle w:val="Normal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Riesgo: </w:t>
      </w:r>
      <w:r w:rsidRPr="63EB5BC5" w:rsidR="63EB5BC5">
        <w:rPr>
          <w:color w:val="000000" w:themeColor="text1" w:themeTint="FF" w:themeShade="FF"/>
          <w:sz w:val="22"/>
          <w:szCs w:val="22"/>
        </w:rPr>
        <w:t>depósitos negativos y corrupción del saldo por desbordamiento.</w:t>
      </w:r>
    </w:p>
    <w:p xmlns:wp14="http://schemas.microsoft.com/office/word/2010/wordml" w14:paraId="40C20BCA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Área de seguridad: </w:t>
      </w:r>
      <w:r>
        <w:rPr>
          <w:color w:val="000000"/>
          <w:sz w:val="22"/>
          <w:szCs w:val="22"/>
          <w:rFonts w:ascii="Calibri" w:hAnsi="Calibri" w:eastAsia="Calibri" w:cs="Calibri"/>
        </w:rPr>
        <w:t>validación de datos de entrada / calidad del código.</w:t>
      </w:r>
    </w:p>
    <w:p xmlns:wp14="http://schemas.microsoft.com/office/word/2010/wordml" w:rsidP="63EB5BC5" w14:paraId="58F2E490" wp14:textId="52209881">
      <w:pPr>
        <w:pStyle w:val="Normal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Mitigación recomendada: </w:t>
      </w:r>
      <w:r w:rsidRPr="63EB5BC5" w:rsidR="63EB5BC5">
        <w:rPr>
          <w:color w:val="000000" w:themeColor="text1" w:themeTint="FF" w:themeShade="FF"/>
          <w:sz w:val="22"/>
          <w:szCs w:val="22"/>
        </w:rPr>
        <w:t>validar las entradas, usar tipos monetarios adecuados y verificar los límites.</w:t>
      </w:r>
    </w:p>
    <w:p xmlns:wp14="http://schemas.microsoft.com/office/word/2010/wordml" w14:paraId="4F802141" wp14:textId="535F72E9">
      <w:pPr>
        <w:pStyle w:val="Normal"/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Hallazgo 8. Manejo inseguro de excepciones </w:t>
      </w:r>
    </w:p>
    <w:p xmlns:wp14="http://schemas.microsoft.com/office/word/2010/wordml" w14:paraId="5ABC757B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Ubicación: </w:t>
      </w:r>
      <w:r>
        <w:rPr>
          <w:color w:val="000000"/>
          <w:sz w:val="22"/>
          <w:szCs w:val="22"/>
          <w:rFonts w:ascii="Calibri" w:hAnsi="Calibri" w:eastAsia="Calibri" w:cs="Calibri"/>
        </w:rPr>
        <w:t>src/main/java/com/twk/restservice/DocData.java (línea 30).</w:t>
      </w:r>
    </w:p>
    <w:p xmlns:wp14="http://schemas.microsoft.com/office/word/2010/wordml" w14:paraId="69A1ABD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Descripción: </w:t>
      </w:r>
      <w:r>
        <w:rPr>
          <w:color w:val="000000"/>
          <w:sz w:val="22"/>
          <w:szCs w:val="22"/>
          <w:rFonts w:ascii="Calibri" w:hAnsi="Calibri" w:eastAsia="Calibri" w:cs="Calibri"/>
        </w:rPr>
        <w:t>Se utiliza e.printStackTrace() para manejar SQLException, lo que puede exponer trazas internas, rutas y detalles de la base de datos en los registros o las respuestas.</w:t>
      </w:r>
    </w:p>
    <w:p xmlns:wp14="http://schemas.microsoft.com/office/word/2010/wordml" w14:paraId="5DB3012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Riesgo: </w:t>
      </w:r>
      <w:r>
        <w:rPr>
          <w:color w:val="000000"/>
          <w:sz w:val="22"/>
          <w:szCs w:val="22"/>
          <w:rFonts w:ascii="Calibri" w:hAnsi="Calibri" w:eastAsia="Calibri" w:cs="Calibri"/>
        </w:rPr>
        <w:t>fuga de información útil para un atacante.</w:t>
      </w:r>
    </w:p>
    <w:p xmlns:wp14="http://schemas.microsoft.com/office/word/2010/wordml" w14:paraId="716B7EBB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Área de seguridad: </w:t>
      </w:r>
      <w:r>
        <w:rPr>
          <w:color w:val="000000"/>
          <w:sz w:val="22"/>
          <w:szCs w:val="22"/>
          <w:rFonts w:ascii="Calibri" w:hAnsi="Calibri" w:eastAsia="Calibri" w:cs="Calibri"/>
        </w:rPr>
        <w:t>errores del código.</w:t>
      </w:r>
    </w:p>
    <w:p xmlns:wp14="http://schemas.microsoft.com/office/word/2010/wordml" w14:paraId="00E16497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Mitigación recomendada: </w:t>
      </w:r>
      <w:r>
        <w:rPr>
          <w:color w:val="000000"/>
          <w:sz w:val="22"/>
          <w:szCs w:val="22"/>
          <w:rFonts w:ascii="Calibri" w:hAnsi="Calibri" w:eastAsia="Calibri" w:cs="Calibri"/>
        </w:rPr>
        <w:t>registrar los errores con un logger controlado y devolver mensajes genéricos al cliente.</w:t>
      </w:r>
    </w:p>
    <w:p xmlns:wp14="http://schemas.microsoft.com/office/word/2010/wordml" w14:paraId="7790C82C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Hallazgo 9. Dependencias de código abierto desactualizadas</w:t>
      </w:r>
    </w:p>
    <w:p xmlns:wp14="http://schemas.microsoft.com/office/word/2010/wordml" w14:paraId="1E1B85D7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Ubicación: </w:t>
      </w:r>
      <w:r>
        <w:rPr>
          <w:color w:val="000000"/>
          <w:sz w:val="22"/>
          <w:szCs w:val="22"/>
          <w:rFonts w:ascii="Calibri" w:hAnsi="Calibri" w:eastAsia="Calibri" w:cs="Calibri"/>
        </w:rPr>
        <w:t>pom.xml (líneas 8 y 30).</w:t>
      </w:r>
    </w:p>
    <w:p xmlns:wp14="http://schemas.microsoft.com/office/word/2010/wordml" w:rsidP="63EB5BC5" w14:paraId="263D327F" wp14:textId="3663F876">
      <w:pPr>
        <w:pStyle w:val="Normal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Descripción: </w:t>
      </w:r>
      <w:r w:rsidRPr="63EB5BC5" w:rsidR="63EB5BC5">
        <w:rPr>
          <w:color w:val="000000" w:themeColor="text1" w:themeTint="FF" w:themeShade="FF"/>
          <w:sz w:val="22"/>
          <w:szCs w:val="22"/>
        </w:rPr>
        <w:t>Spring Boot 2.2.</w:t>
      </w:r>
      <w:r w:rsidRPr="63EB5BC5" w:rsidR="63EB5BC5">
        <w:rPr>
          <w:color w:val="000000" w:themeColor="text1" w:themeTint="FF" w:themeShade="FF"/>
          <w:sz w:val="22"/>
          <w:szCs w:val="22"/>
        </w:rPr>
        <w:t>4.RELEASE</w:t>
      </w:r>
      <w:r w:rsidRPr="63EB5BC5" w:rsidR="63EB5BC5">
        <w:rPr>
          <w:color w:val="000000" w:themeColor="text1" w:themeTint="FF" w:themeShade="FF"/>
          <w:sz w:val="22"/>
          <w:szCs w:val="22"/>
        </w:rPr>
        <w:t xml:space="preserve"> (febrero de 2020, sin soporte) y Bouncy Castle bcprov-jdk15on 1.46 contienen vulnerabilidades conocidas (CVE) documentadas en el informe de </w:t>
      </w:r>
      <w:r w:rsidRPr="63EB5BC5" w:rsidR="63EB5BC5">
        <w:rPr>
          <w:color w:val="000000" w:themeColor="text1" w:themeTint="FF" w:themeShade="FF"/>
          <w:sz w:val="22"/>
          <w:szCs w:val="22"/>
        </w:rPr>
        <w:t>Dependency</w:t>
      </w:r>
      <w:r w:rsidRPr="63EB5BC5" w:rsidR="63EB5BC5">
        <w:rPr>
          <w:color w:val="000000" w:themeColor="text1" w:themeTint="FF" w:themeShade="FF"/>
          <w:sz w:val="22"/>
          <w:szCs w:val="22"/>
        </w:rPr>
        <w:t>-Check del proyecto.</w:t>
      </w:r>
    </w:p>
    <w:p xmlns:wp14="http://schemas.microsoft.com/office/word/2010/wordml" w14:paraId="6BAF15FF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Riesgo: </w:t>
      </w:r>
      <w:r>
        <w:rPr>
          <w:color w:val="000000"/>
          <w:sz w:val="22"/>
          <w:szCs w:val="22"/>
          <w:rFonts w:ascii="Calibri" w:hAnsi="Calibri" w:eastAsia="Calibri" w:cs="Calibri"/>
        </w:rPr>
        <w:t>explotación de CVE públicas contra la API y la criptografía.</w:t>
      </w:r>
    </w:p>
    <w:p xmlns:wp14="http://schemas.microsoft.com/office/word/2010/wordml" w14:paraId="1C271A9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Área de seguridad: </w:t>
      </w:r>
      <w:r>
        <w:rPr>
          <w:color w:val="000000"/>
          <w:sz w:val="22"/>
          <w:szCs w:val="22"/>
          <w:rFonts w:ascii="Calibri" w:hAnsi="Calibri" w:eastAsia="Calibri" w:cs="Calibri"/>
        </w:rPr>
        <w:t>criptografía / calidad del código.</w:t>
      </w:r>
    </w:p>
    <w:p xmlns:wp14="http://schemas.microsoft.com/office/word/2010/wordml" w14:paraId="1B8EBB50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Mitigación recomendada: </w:t>
      </w:r>
      <w:r>
        <w:rPr>
          <w:color w:val="000000"/>
          <w:sz w:val="22"/>
          <w:szCs w:val="22"/>
          <w:rFonts w:ascii="Calibri" w:hAnsi="Calibri" w:eastAsia="Calibri" w:cs="Calibri"/>
        </w:rPr>
        <w:t>actualizar a versiones con soporte y automatizar el análisis continuo de dependencias.</w:t>
      </w:r>
    </w:p>
    <w:p xmlns:wp14="http://schemas.microsoft.com/office/word/2010/wordml" w14:paraId="039FFB9E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Hallazgo 10. Configuración multipart permisiva (riesgo de DoS)</w:t>
      </w:r>
    </w:p>
    <w:p xmlns:wp14="http://schemas.microsoft.com/office/word/2010/wordml" w14:paraId="099559E3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Ubicación: </w:t>
      </w:r>
      <w:r>
        <w:rPr>
          <w:color w:val="000000"/>
          <w:sz w:val="22"/>
          <w:szCs w:val="22"/>
          <w:rFonts w:ascii="Calibri" w:hAnsi="Calibri" w:eastAsia="Calibri" w:cs="Calibri"/>
        </w:rPr>
        <w:t>src/main/resources/application.properties (líneas 7-9).</w:t>
      </w:r>
    </w:p>
    <w:p xmlns:wp14="http://schemas.microsoft.com/office/word/2010/wordml" w14:paraId="0CBD5917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Descripción: </w:t>
      </w:r>
      <w:r>
        <w:rPr>
          <w:color w:val="000000"/>
          <w:sz w:val="22"/>
          <w:szCs w:val="22"/>
          <w:rFonts w:ascii="Calibri" w:hAnsi="Calibri" w:eastAsia="Calibri" w:cs="Calibri"/>
        </w:rPr>
        <w:t>Se permiten cargas de archivos de hasta 200 MB por archivo y 215 MB por solicitud sin autenticación ni restricciones.</w:t>
      </w:r>
    </w:p>
    <w:p xmlns:wp14="http://schemas.microsoft.com/office/word/2010/wordml" w14:paraId="4101B41B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Riesgo: </w:t>
      </w:r>
      <w:r>
        <w:rPr>
          <w:color w:val="000000"/>
          <w:sz w:val="22"/>
          <w:szCs w:val="22"/>
          <w:rFonts w:ascii="Calibri" w:hAnsi="Calibri" w:eastAsia="Calibri" w:cs="Calibri"/>
        </w:rPr>
        <w:t>denegación de servicio por consumo de disco y memoria, y carga de archivos maliciosos.</w:t>
      </w:r>
    </w:p>
    <w:p xmlns:wp14="http://schemas.microsoft.com/office/word/2010/wordml" w14:paraId="5AC3CE1F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Área de seguridad: </w:t>
      </w:r>
      <w:r>
        <w:rPr>
          <w:color w:val="000000"/>
          <w:sz w:val="22"/>
          <w:szCs w:val="22"/>
          <w:rFonts w:ascii="Calibri" w:hAnsi="Calibri" w:eastAsia="Calibri" w:cs="Calibri"/>
        </w:rPr>
        <w:t>API / validación de datos de entrada.</w:t>
      </w:r>
    </w:p>
    <w:p xmlns:wp14="http://schemas.microsoft.com/office/word/2010/wordml" w14:paraId="38131B34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Mitigación recomendada: </w:t>
      </w:r>
      <w:r>
        <w:rPr>
          <w:color w:val="000000"/>
          <w:sz w:val="22"/>
          <w:szCs w:val="22"/>
          <w:rFonts w:ascii="Calibri" w:hAnsi="Calibri" w:eastAsia="Calibri" w:cs="Calibri"/>
        </w:rPr>
        <w:t>reducir los límites, validar los tipos de archivo y exigir autenticación para las cargas.</w:t>
      </w:r>
    </w:p>
    <w:p xmlns:wp14="http://schemas.microsoft.com/office/word/2010/wordml" w14:paraId="62486C05" wp14:textId="77777777">
      <w:pPr>
        <w:pStyle w:val="Ttulo2"/>
        <w:spacing w:after="0" w:line="312" w:lineRule="auto"/>
        <w:rPr>
          <w:b/>
          <w:bCs/>
          <w:color w:val="000000"/>
        </w:rPr>
      </w:pPr>
    </w:p>
    <w:p xmlns:wp14="http://schemas.microsoft.com/office/word/2010/wordml" w14:paraId="5AE71555" wp14:textId="77777777">
      <w:pPr>
        <w:pStyle w:val="Ttulo2"/>
        <w:spacing w:after="0" w:line="312" w:lineRule="auto"/>
        <w:rPr>
          <w:b/>
          <w:bCs/>
          <w:color w:val="000000"/>
        </w:rPr>
      </w:pPr>
      <w:r>
        <w:rPr>
          <w:b/>
          <w:color w:val="000000"/>
          <w:sz w:val="22"/>
          <w:szCs w:val="22"/>
          <w:rFonts w:ascii="Calibri" w:hAnsi="Calibri" w:eastAsia="Calibri" w:cs="Calibri"/>
        </w:rPr>
        <w:t>4. Pruebas estáticas</w:t>
      </w:r>
    </w:p>
    <w:p xmlns:wp14="http://schemas.microsoft.com/office/word/2010/wordml" w14:paraId="74620EFC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 xml:space="preserve">Ejecute una comprobación de dependencias en la aplicación de </w:t>
      </w:r>
      <w:r>
        <w:rPr>
          <w:i/>
          <w:color w:val="000000"/>
          <w:sz w:val="22"/>
          <w:szCs w:val="22"/>
          <w:rFonts w:ascii="Calibri" w:hAnsi="Calibri" w:eastAsia="Calibri" w:cs="Calibri"/>
        </w:rPr>
        <w:t xml:space="preserve">software </w:t>
      </w:r>
      <w:r>
        <w:rPr>
          <w:color w:val="000000"/>
          <w:sz w:val="22"/>
          <w:szCs w:val="22"/>
          <w:rFonts w:ascii="Calibri" w:hAnsi="Calibri" w:eastAsia="Calibri" w:cs="Calibri"/>
        </w:rPr>
        <w:t>de Artemis Financial para identificar todas las vulnerabilidades de seguridad en el código. Registre el resultado del informe de Dependency-Check. Incluya los siguientes elementos:</w:t>
      </w:r>
    </w:p>
    <w:p xmlns:wp14="http://schemas.microsoft.com/office/word/2010/wordml" w14:paraId="4101652C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28B05C84" wp14:textId="77777777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Los nombres o códigos de vulnerabilidad de las vulnerabilidades conocidas</w:t>
      </w:r>
    </w:p>
    <w:p xmlns:wp14="http://schemas.microsoft.com/office/word/2010/wordml" w14:paraId="08D480A5" wp14:textId="77777777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Breve descripción y soluciones recomendadas que se encuentran en el informe de Dependency-Check</w:t>
      </w:r>
    </w:p>
    <w:p xmlns:wp14="http://schemas.microsoft.com/office/word/2010/wordml" w14:paraId="5C264073" wp14:textId="77777777">
      <w:pPr>
        <w:pStyle w:val="Normal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>Cualquier atribución que documente cómo se ha identificado o documentado previamente esta vulnerabilidad</w:t>
      </w:r>
    </w:p>
    <w:p xmlns:wp14="http://schemas.microsoft.com/office/word/2010/wordml" w14:paraId="4B99056E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1299C43A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26CCE78D" wp14:textId="5C57E96C">
      <w:pPr>
        <w:pStyle w:val="Normal"/>
        <w:spacing w:after="0" w:line="312" w:lineRule="auto"/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Se integró el complemento OWASP </w:t>
      </w:r>
      <w:r w:rsidRPr="63EB5BC5" w:rsidR="63EB5BC5">
        <w:rPr>
          <w:color w:val="000000" w:themeColor="text1" w:themeTint="FF" w:themeShade="FF"/>
          <w:sz w:val="22"/>
          <w:szCs w:val="22"/>
        </w:rPr>
        <w:t>Dependency</w:t>
      </w:r>
      <w:r w:rsidRPr="63EB5BC5" w:rsidR="63EB5BC5">
        <w:rPr>
          <w:color w:val="000000" w:themeColor="text1" w:themeTint="FF" w:themeShade="FF"/>
          <w:sz w:val="22"/>
          <w:szCs w:val="22"/>
        </w:rPr>
        <w:t>-Check de Maven (versión 12.2.2) en el pom.xml del proyecto y la verificación se ejecutó durante la fase «</w:t>
      </w:r>
      <w:r w:rsidRPr="63EB5BC5" w:rsidR="63EB5BC5">
        <w:rPr>
          <w:color w:val="000000" w:themeColor="text1" w:themeTint="FF" w:themeShade="FF"/>
          <w:sz w:val="22"/>
          <w:szCs w:val="22"/>
        </w:rPr>
        <w:t>verify</w:t>
      </w:r>
      <w:r w:rsidRPr="63EB5BC5" w:rsidR="63EB5BC5">
        <w:rPr>
          <w:color w:val="000000" w:themeColor="text1" w:themeTint="FF" w:themeShade="FF"/>
          <w:sz w:val="22"/>
          <w:szCs w:val="22"/>
        </w:rPr>
        <w:t xml:space="preserve">» de Maven. El análisis comparó los identificadores de los artefactos (CPE) del proyecto con la base de datos nacional de vulnerabilidades (NVD) e identificó 11 bibliotecas vulnerables con más de 330 coincidencias de CVE.  A </w:t>
      </w:r>
      <w:r w:rsidRPr="63EB5BC5" w:rsidR="63EB5BC5">
        <w:rPr>
          <w:color w:val="000000" w:themeColor="text1" w:themeTint="FF" w:themeShade="FF"/>
          <w:sz w:val="22"/>
          <w:szCs w:val="22"/>
        </w:rPr>
        <w:t>continuación</w:t>
      </w:r>
      <w:r w:rsidRPr="63EB5BC5" w:rsidR="63EB5BC5">
        <w:rPr>
          <w:color w:val="000000" w:themeColor="text1" w:themeTint="FF" w:themeShade="FF"/>
          <w:sz w:val="22"/>
          <w:szCs w:val="22"/>
        </w:rPr>
        <w:t xml:space="preserve"> se resumen los códigos de vulnerabilidad (CVE) más relevantes por dependencia, con una breve descripción, la solución recomendada y las referencias que documentan cómo se identificaron</w:t>
      </w:r>
      <w:r w:rsidRPr="63EB5BC5" w:rsidR="63EB5BC5">
        <w:rPr>
          <w:color w:val="000000" w:themeColor="text1" w:themeTint="FF" w:themeShade="FF"/>
          <w:sz w:val="22"/>
          <w:szCs w:val="22"/>
        </w:rPr>
        <w:t>:</w:t>
      </w:r>
    </w:p>
    <w:p w:rsidR="63EB5BC5" w:rsidP="63EB5BC5" w:rsidRDefault="63EB5BC5" w14:paraId="40B0EC99" w14:textId="10975E21">
      <w:pPr>
        <w:pStyle w:val="Normal"/>
        <w:spacing w:after="0" w:line="312" w:lineRule="auto"/>
        <w:rPr>
          <w:color w:val="000000" w:themeColor="text1" w:themeTint="FF" w:themeShade="FF"/>
          <w:sz w:val="22"/>
          <w:szCs w:val="22"/>
        </w:rPr>
      </w:pPr>
    </w:p>
    <w:p xmlns:wp14="http://schemas.microsoft.com/office/word/2010/wordml" w14:paraId="2338618E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CVE-2020-1938 (Ghostcat): </w:t>
      </w:r>
      <w:r>
        <w:rPr>
          <w:color w:val="000000"/>
          <w:sz w:val="22"/>
          <w:szCs w:val="22"/>
          <w:rFonts w:ascii="Calibri" w:hAnsi="Calibri" w:eastAsia="Calibri" w:cs="Calibri"/>
        </w:rPr>
        <w:t>el protocolo AJP de Tomcat confía demasiado en las conexiones entrantes; un atacante con acceso al puerto AJP puede leer archivos y ejecutar código. Solución: actualizar a 9.0.31 o superior, o deshabilitar el conector AJP. Referencia: NVD (https://web.nvd.nist.gov/view/vuln/detail?vulnId=CVE-2020-1938).</w:t>
      </w:r>
    </w:p>
    <w:p xmlns:wp14="http://schemas.microsoft.com/office/word/2010/wordml" w14:paraId="75CDFC3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CVE-2024-50379 y CVE-2024-56337: </w:t>
      </w:r>
      <w:r>
        <w:rPr>
          <w:color w:val="000000"/>
          <w:sz w:val="22"/>
          <w:szCs w:val="22"/>
          <w:rFonts w:ascii="Calibri" w:hAnsi="Calibri" w:eastAsia="Calibri" w:cs="Calibri"/>
        </w:rPr>
        <w:t>condición de carrera TOCTOU en la compilación de JSP que permite ejecución remota de código (RCE) en sistemas de archivos insensibles a mayúsculas. Solución: actualizar a Tomcat 9.0.98 o superior.</w:t>
      </w:r>
    </w:p>
    <w:p xmlns:wp14="http://schemas.microsoft.com/office/word/2010/wordml" w14:paraId="2257343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CVE-2025-24813: </w:t>
      </w:r>
      <w:r>
        <w:rPr>
          <w:color w:val="000000"/>
          <w:sz w:val="22"/>
          <w:szCs w:val="22"/>
          <w:rFonts w:ascii="Calibri" w:hAnsi="Calibri" w:eastAsia="Calibri" w:cs="Calibri"/>
        </w:rPr>
        <w:t>escritura de archivos y RCE con sesiones de persistencia y cargas parciales (explotada activamente).</w:t>
      </w:r>
    </w:p>
    <w:p xmlns:wp14="http://schemas.microsoft.com/office/word/2010/wordml" w14:paraId="0E4BB468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CVE-2023-44487: </w:t>
      </w:r>
      <w:r>
        <w:rPr>
          <w:color w:val="000000"/>
          <w:sz w:val="22"/>
          <w:szCs w:val="22"/>
          <w:rFonts w:ascii="Calibri" w:hAnsi="Calibri" w:eastAsia="Calibri" w:cs="Calibri"/>
        </w:rPr>
        <w:t>denegación de servicio en el protocolo HTTP/2 por cancelación rápida de flujos («Rapid Reset», explotada entre agosto y octubre de 2023).</w:t>
      </w:r>
    </w:p>
    <w:p xmlns:wp14="http://schemas.microsoft.com/office/word/2010/wordml" w14:paraId="52A840F0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CVE-2020-9484 y CVE-2021-25329: </w:t>
      </w:r>
      <w:r>
        <w:rPr>
          <w:color w:val="000000"/>
          <w:sz w:val="22"/>
          <w:szCs w:val="22"/>
          <w:rFonts w:ascii="Calibri" w:hAnsi="Calibri" w:eastAsia="Calibri" w:cs="Calibri"/>
        </w:rPr>
        <w:t>ejecución de código por deserialización si el atacante controla archivos del servidor y se utiliza PersistentManager.</w:t>
      </w:r>
    </w:p>
    <w:p xmlns:wp14="http://schemas.microsoft.com/office/word/2010/wordml" w14:paraId="49DA2DDB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CVE-2024-24549, CVE-2024-34750, CVE-2025-48989, CVE-2020-11996 y CVE-2020-13935: </w:t>
      </w:r>
      <w:r>
        <w:rPr>
          <w:color w:val="000000"/>
          <w:sz w:val="22"/>
          <w:szCs w:val="22"/>
          <w:rFonts w:ascii="Calibri" w:hAnsi="Calibri" w:eastAsia="Calibri" w:cs="Calibri"/>
        </w:rPr>
        <w:t>denegación de servicio por manejo incorrecto de encabezados HTTP/2 y tramas WebSocket.</w:t>
      </w:r>
    </w:p>
    <w:p xmlns:wp14="http://schemas.microsoft.com/office/word/2010/wordml" w14:paraId="79599D24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CVE-2022-42252, CVE-2021-33037, CVE-2019-17569, CVE-2020-1935 y CVE-2026-24880: </w:t>
      </w:r>
      <w:r>
        <w:rPr>
          <w:color w:val="000000"/>
          <w:sz w:val="22"/>
          <w:szCs w:val="22"/>
          <w:rFonts w:ascii="Calibri" w:hAnsi="Calibri" w:eastAsia="Calibri" w:cs="Calibri"/>
        </w:rPr>
        <w:t>contrabando de solicitudes HTTP (request smuggling) por análisis incorrecto de encabezados.</w:t>
      </w:r>
    </w:p>
    <w:p xmlns:wp14="http://schemas.microsoft.com/office/word/2010/wordml" w14:paraId="4C3ECAD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CVE-2025-49125, CVE-2024-52316, CVE-2026-68569 y CVE-2021-30640: </w:t>
      </w:r>
      <w:r>
        <w:rPr>
          <w:color w:val="000000"/>
          <w:sz w:val="22"/>
          <w:szCs w:val="22"/>
          <w:rFonts w:ascii="Calibri" w:hAnsi="Calibri" w:eastAsia="Calibri" w:cs="Calibri"/>
        </w:rPr>
        <w:t>omisión de autenticación y autorización en distintos componentes.</w:t>
      </w:r>
    </w:p>
    <w:p xmlns:wp14="http://schemas.microsoft.com/office/word/2010/wordml" w14:paraId="13496BF5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CVE-2022-34305, CVE-2023-41080 y CVE-2026-50229: </w:t>
      </w:r>
      <w:r>
        <w:rPr>
          <w:color w:val="000000"/>
          <w:sz w:val="22"/>
          <w:szCs w:val="22"/>
          <w:rFonts w:ascii="Calibri" w:hAnsi="Calibri" w:eastAsia="Calibri" w:cs="Calibri"/>
        </w:rPr>
        <w:t>XSS y redirección abierta en la aplicación de ejemplos y en la autenticación FORM.</w:t>
      </w:r>
    </w:p>
    <w:p xmlns:wp14="http://schemas.microsoft.com/office/word/2010/wordml" w:rsidP="63EB5BC5" w14:paraId="586958E5" wp14:textId="28D75793">
      <w:pPr>
        <w:pStyle w:val="Normal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Solución general: </w:t>
      </w:r>
      <w:r w:rsidRPr="63EB5BC5" w:rsidR="63EB5BC5">
        <w:rPr>
          <w:color w:val="000000" w:themeColor="text1" w:themeTint="FF" w:themeShade="FF"/>
          <w:sz w:val="22"/>
          <w:szCs w:val="22"/>
        </w:rPr>
        <w:t>actualizar Tomcat a una versión con soporte mediante la actualización de Spring Boot. Referencias: NVD (https://nvd.nist.gov), avisos del proveedor Apache (security@apache.org, https://tomcat.apache.org/security-9.html) y el catálogo de vulnerabilidades explotadas conocidas (KEV) de CISA.</w:t>
      </w:r>
    </w:p>
    <w:p xmlns:wp14="http://schemas.microsoft.com/office/word/2010/wordml" w14:paraId="108D2E36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spring-core-5.2.3.RELEASE.jar y spring-web-5.2.3.RELEASE.jar (29-30 CVE cada una; las más relevantes):</w:t>
      </w:r>
    </w:p>
    <w:p xmlns:wp14="http://schemas.microsoft.com/office/word/2010/wordml" w14:paraId="3671C49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CVE-2022-22965 (Spring4Shell, crítica): </w:t>
      </w:r>
      <w:r>
        <w:rPr>
          <w:color w:val="000000"/>
          <w:sz w:val="22"/>
          <w:szCs w:val="22"/>
          <w:rFonts w:ascii="Calibri" w:hAnsi="Calibri" w:eastAsia="Calibri" w:cs="Calibri"/>
        </w:rPr>
        <w:t>una aplicación Spring MVC o WebFlux en JDK 9+ puede ser vulnerable a ejecución remota de código (RCE) mediante data binding, especialmente como despliegue WAR en Tomcat. Solución: actualizar Spring Framework a 5.2.20+/5.3.18+. Referencia: catálogo CISA KEV (https://www.cisa.gov/known-exploited-vulnerabilities-catalog).</w:t>
      </w:r>
    </w:p>
    <w:p xmlns:wp14="http://schemas.microsoft.com/office/word/2010/wordml" w14:paraId="0B62702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CVE-2016-1000027: </w:t>
      </w:r>
      <w:r>
        <w:rPr>
          <w:color w:val="000000"/>
          <w:sz w:val="22"/>
          <w:szCs w:val="22"/>
          <w:rFonts w:ascii="Calibri" w:hAnsi="Calibri" w:eastAsia="Calibri" w:cs="Calibri"/>
        </w:rPr>
        <w:t>posible RCE por deserialización Java de datos no confiables en Spring Framework.</w:t>
      </w:r>
    </w:p>
    <w:p xmlns:wp14="http://schemas.microsoft.com/office/word/2010/wordml" w14:paraId="0413B3D3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CVE-2022-22950, CVE-2023-20861 y CVE-2023-20863: </w:t>
      </w:r>
      <w:r>
        <w:rPr>
          <w:color w:val="000000"/>
          <w:sz w:val="22"/>
          <w:szCs w:val="22"/>
          <w:rFonts w:ascii="Calibri" w:hAnsi="Calibri" w:eastAsia="Calibri" w:cs="Calibri"/>
        </w:rPr>
        <w:t>DoS mediante expresiones SpEL especialmente diseñadas.</w:t>
      </w:r>
    </w:p>
    <w:p xmlns:wp14="http://schemas.microsoft.com/office/word/2010/wordml" w14:paraId="174AC25C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CVE-2024-22259 (y la relacionada CVE-2024-22243): </w:t>
      </w:r>
      <w:r>
        <w:rPr>
          <w:color w:val="000000"/>
          <w:sz w:val="22"/>
          <w:szCs w:val="22"/>
          <w:rFonts w:ascii="Calibri" w:hAnsi="Calibri" w:eastAsia="Calibri" w:cs="Calibri"/>
        </w:rPr>
        <w:t>redirección abierta y SSRF al analizar URL externas con UriComponentsBuilder.</w:t>
      </w:r>
    </w:p>
    <w:p xmlns:wp14="http://schemas.microsoft.com/office/word/2010/wordml" w14:paraId="2CE5489A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CVE-2022-22970: </w:t>
      </w:r>
      <w:r>
        <w:rPr>
          <w:color w:val="000000"/>
          <w:sz w:val="22"/>
          <w:szCs w:val="22"/>
          <w:rFonts w:ascii="Calibri" w:hAnsi="Calibri" w:eastAsia="Calibri" w:cs="Calibri"/>
        </w:rPr>
        <w:t>DoS en aplicaciones que manejan cargas de archivos mediante data binding de MultipartFile (relevante porque la aplicación habilita multipart en application.properties).</w:t>
      </w:r>
    </w:p>
    <w:p xmlns:wp14="http://schemas.microsoft.com/office/word/2010/wordml" w14:paraId="3E55EB27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CVE-2021-22096 y CVE-2021-22060: </w:t>
      </w:r>
      <w:r>
        <w:rPr>
          <w:color w:val="000000"/>
          <w:sz w:val="22"/>
          <w:szCs w:val="22"/>
          <w:rFonts w:ascii="Calibri" w:hAnsi="Calibri" w:eastAsia="Calibri" w:cs="Calibri"/>
        </w:rPr>
        <w:t>inserción de entradas de registro maliciosas (log forging) a partir de entradas del usuario.</w:t>
      </w:r>
    </w:p>
    <w:p xmlns:wp14="http://schemas.microsoft.com/office/word/2010/wordml" w14:paraId="2607AF48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CVE-2022-22968: </w:t>
      </w:r>
      <w:r>
        <w:rPr>
          <w:color w:val="000000"/>
          <w:sz w:val="22"/>
          <w:szCs w:val="22"/>
          <w:rFonts w:ascii="Calibri" w:hAnsi="Calibri" w:eastAsia="Calibri" w:cs="Calibri"/>
        </w:rPr>
        <w:t>patrones de disallowedFields sensibles a mayúsculas en DataBinder, que permiten eludir la protección de campos.</w:t>
      </w:r>
    </w:p>
    <w:p xmlns:wp14="http://schemas.microsoft.com/office/word/2010/wordml" w14:paraId="3E494C9F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CVE-2020-5421: </w:t>
      </w:r>
      <w:r>
        <w:rPr>
          <w:color w:val="000000"/>
          <w:sz w:val="22"/>
          <w:szCs w:val="22"/>
          <w:rFonts w:ascii="Calibri" w:hAnsi="Calibri" w:eastAsia="Calibri" w:cs="Calibri"/>
        </w:rPr>
        <w:t>omisión de las protecciones contra ataques RFD (Reflected File Download) mediante el parámetro jsessionid.</w:t>
      </w:r>
    </w:p>
    <w:p xmlns:wp14="http://schemas.microsoft.com/office/word/2010/wordml" w14:paraId="175EE59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Referencias: </w:t>
      </w:r>
      <w:r>
        <w:rPr>
          <w:color w:val="000000"/>
          <w:sz w:val="22"/>
          <w:szCs w:val="22"/>
          <w:rFonts w:ascii="Calibri" w:hAnsi="Calibri" w:eastAsia="Calibri" w:cs="Calibri"/>
        </w:rPr>
        <w:t>NVD, avisos de seguridad de Spring (https://spring.io/security) y Red Hat (access.redhat.com).</w:t>
      </w:r>
    </w:p>
    <w:p xmlns:wp14="http://schemas.microsoft.com/office/word/2010/wordml" w14:paraId="2AD1E592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jackson-databind-2.10.2.jar (11 CVE):</w:t>
      </w:r>
    </w:p>
    <w:p xmlns:wp14="http://schemas.microsoft.com/office/word/2010/wordml" w14:paraId="1606D027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CVE-2020-36518: </w:t>
      </w:r>
      <w:r>
        <w:rPr>
          <w:color w:val="000000"/>
          <w:sz w:val="22"/>
          <w:szCs w:val="22"/>
          <w:rFonts w:ascii="Calibri" w:hAnsi="Calibri" w:eastAsia="Calibri" w:cs="Calibri"/>
        </w:rPr>
        <w:t>StackOverflow y DoS mediante objetos JSON muy anidados. Solución: actualizar a 2.13.0 o superior.</w:t>
      </w:r>
    </w:p>
    <w:p xmlns:wp14="http://schemas.microsoft.com/office/word/2010/wordml" w14:paraId="236BD4C3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CVE-2020-25649: </w:t>
      </w:r>
      <w:r>
        <w:rPr>
          <w:color w:val="000000"/>
          <w:sz w:val="22"/>
          <w:szCs w:val="22"/>
          <w:rFonts w:ascii="Calibri" w:hAnsi="Calibri" w:eastAsia="Calibri" w:cs="Calibri"/>
        </w:rPr>
        <w:t>entidad externa XML (XXE) por expansión de entidades no asegurada; amenaza la integridad de los datos.</w:t>
      </w:r>
    </w:p>
    <w:p xmlns:wp14="http://schemas.microsoft.com/office/word/2010/wordml" w14:paraId="0FE3D2D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CVE-2021-46877: </w:t>
      </w:r>
      <w:r>
        <w:rPr>
          <w:color w:val="000000"/>
          <w:sz w:val="22"/>
          <w:szCs w:val="22"/>
          <w:rFonts w:ascii="Calibri" w:hAnsi="Calibri" w:eastAsia="Calibri" w:cs="Calibri"/>
        </w:rPr>
        <w:t>DoS (uso transitorio de 2 GB de heap) en la serialización JsonNode del JDK.</w:t>
      </w:r>
    </w:p>
    <w:p xmlns:wp14="http://schemas.microsoft.com/office/word/2010/wordml" w14:paraId="6E3CEBBA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CVE-2022-42003 y CVE-2022-42004: </w:t>
      </w:r>
      <w:r>
        <w:rPr>
          <w:color w:val="000000"/>
          <w:sz w:val="22"/>
          <w:szCs w:val="22"/>
          <w:rFonts w:ascii="Calibri" w:hAnsi="Calibri" w:eastAsia="Calibri" w:cs="Calibri"/>
        </w:rPr>
        <w:t>agotamiento de recursos por arreglos profundamente anidados en la deserialización.</w:t>
      </w:r>
    </w:p>
    <w:p xmlns:wp14="http://schemas.microsoft.com/office/word/2010/wordml" w14:paraId="13013DDE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CVE-2023-35116: </w:t>
      </w:r>
      <w:r>
        <w:rPr>
          <w:color w:val="000000"/>
          <w:sz w:val="22"/>
          <w:szCs w:val="22"/>
          <w:rFonts w:ascii="Calibri" w:hAnsi="Calibri" w:eastAsia="Calibri" w:cs="Calibri"/>
        </w:rPr>
        <w:t>DoS mediante objetos con dependencias cíclicas.</w:t>
      </w:r>
    </w:p>
    <w:p xmlns:wp14="http://schemas.microsoft.com/office/word/2010/wordml" w14:paraId="57D4DEFF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CVE-2026-54512 y CVE-2026-54513: </w:t>
      </w:r>
      <w:r>
        <w:rPr>
          <w:color w:val="000000"/>
          <w:sz w:val="22"/>
          <w:szCs w:val="22"/>
          <w:rFonts w:ascii="Calibri" w:hAnsi="Calibri" w:eastAsia="Calibri" w:cs="Calibri"/>
        </w:rPr>
        <w:t>debilidades en PolymorphicTypeValidator (mecanismo contra la deserialización polimórfica insegura).</w:t>
      </w:r>
    </w:p>
    <w:p xmlns:wp14="http://schemas.microsoft.com/office/word/2010/wordml" w14:paraId="65EC1677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Solución general: </w:t>
      </w:r>
      <w:r>
        <w:rPr>
          <w:color w:val="000000"/>
          <w:sz w:val="22"/>
          <w:szCs w:val="22"/>
          <w:rFonts w:ascii="Calibri" w:hAnsi="Calibri" w:eastAsia="Calibri" w:cs="Calibri"/>
        </w:rPr>
        <w:t>actualizar jackson-databind (incluido en Spring Boot) a una versión con soporte. Referencias: NVD y avisos de terceros (GitHub/FasterXML, Red Hat).</w:t>
      </w:r>
    </w:p>
    <w:p xmlns:wp14="http://schemas.microsoft.com/office/word/2010/wordml" w14:paraId="3A02D1BC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snakeyaml-1.25.jar (8 CVE):</w:t>
      </w:r>
    </w:p>
    <w:p xmlns:wp14="http://schemas.microsoft.com/office/word/2010/wordml" w14:paraId="463F96B7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CVE-2022-1471 (crítica): </w:t>
      </w:r>
      <w:r>
        <w:rPr>
          <w:color w:val="000000"/>
          <w:sz w:val="22"/>
          <w:szCs w:val="22"/>
          <w:rFonts w:ascii="Calibri" w:hAnsi="Calibri" w:eastAsia="Calibri" w:cs="Calibri"/>
        </w:rPr>
        <w:t>la clase Constructor() de SnakeYaml no restringe los tipos instanciables durante la deserialización; procesar YAML de un atacante permite ejecución remota de código. Solución recomendada en el informe: usar SafeConstructor al analizar contenido no confiable y actualizar a SnakeYAML 2.x. Referencia: NVD (https://web.nvd.nist.gov/view/vuln/detail?vulnId=CVE-2022-1471).</w:t>
      </w:r>
    </w:p>
    <w:p xmlns:wp14="http://schemas.microsoft.com/office/word/2010/wordml" w14:paraId="61D81077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CVE-2017-18640: </w:t>
      </w:r>
      <w:r>
        <w:rPr>
          <w:color w:val="000000"/>
          <w:sz w:val="22"/>
          <w:szCs w:val="22"/>
          <w:rFonts w:ascii="Calibri" w:hAnsi="Calibri" w:eastAsia="Calibri" w:cs="Calibri"/>
        </w:rPr>
        <w:t>expansión de entidades (alias) en la carga.</w:t>
      </w:r>
    </w:p>
    <w:p xmlns:wp14="http://schemas.microsoft.com/office/word/2010/wordml" w14:paraId="3AA811D5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CVE-2022-25857, CVE-2022-38749, CVE-2022-38750, CVE-2022-38751, CVE-2022-38752 y CVE-2022-41854: </w:t>
      </w:r>
      <w:r>
        <w:rPr>
          <w:color w:val="000000"/>
          <w:sz w:val="22"/>
          <w:szCs w:val="22"/>
          <w:rFonts w:ascii="Calibri" w:hAnsi="Calibri" w:eastAsia="Calibri" w:cs="Calibri"/>
        </w:rPr>
        <w:t>DoS por desbordamiento de pila al analizar archivos YAML no confiables.</w:t>
      </w:r>
    </w:p>
    <w:p xmlns:wp14="http://schemas.microsoft.com/office/word/2010/wordml" w14:paraId="52F5B6DB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bcprov-jdk15on-1.46.jar — Bouncy Castle (4 CVE):</w:t>
      </w:r>
    </w:p>
    <w:p xmlns:wp14="http://schemas.microsoft.com/office/word/2010/wordml" w14:paraId="5EE72E6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CVE-2015-7940: </w:t>
      </w:r>
      <w:r>
        <w:rPr>
          <w:color w:val="000000"/>
          <w:sz w:val="22"/>
          <w:szCs w:val="22"/>
          <w:rFonts w:ascii="Calibri" w:hAnsi="Calibri" w:eastAsia="Calibri" w:cs="Calibri"/>
        </w:rPr>
        <w:t>la biblioteca no valida que un punto pertenezca a la curva elíptica, lo que facilita la obtención de claves privadas mediante intercambios ECDH manipulados («ataque de curva inválida»).</w:t>
      </w:r>
    </w:p>
    <w:p xmlns:wp14="http://schemas.microsoft.com/office/word/2010/wordml" w14:paraId="7A513991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CVE-2016-1000338: </w:t>
      </w:r>
      <w:r>
        <w:rPr>
          <w:color w:val="000000"/>
          <w:sz w:val="22"/>
          <w:szCs w:val="22"/>
          <w:rFonts w:ascii="Calibri" w:hAnsi="Calibri" w:eastAsia="Calibri" w:cs="Calibri"/>
        </w:rPr>
        <w:t>el proveedor JCE (versión 1.55 e inferiores) no valida por completo la codificación ASN.1 de las firmas DSA, lo que permite falsificaciones.</w:t>
      </w:r>
    </w:p>
    <w:p xmlns:wp14="http://schemas.microsoft.com/office/word/2010/wordml" w14:paraId="7B2B62E7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CVE-2020-15522: </w:t>
      </w:r>
      <w:r>
        <w:rPr>
          <w:color w:val="000000"/>
          <w:sz w:val="22"/>
          <w:szCs w:val="22"/>
          <w:rFonts w:ascii="Calibri" w:hAnsi="Calibri" w:eastAsia="Calibri" w:cs="Calibri"/>
        </w:rPr>
        <w:t>problema de temporización en la biblioteca EC que puede exponer información de la clave privada. Solución: actualizar a 1.66 o superior.</w:t>
      </w:r>
    </w:p>
    <w:p xmlns:wp14="http://schemas.microsoft.com/office/word/2010/wordml" w14:paraId="41A7250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CVE-2023-33202: </w:t>
      </w:r>
      <w:r>
        <w:rPr>
          <w:color w:val="000000"/>
          <w:sz w:val="22"/>
          <w:szCs w:val="22"/>
          <w:rFonts w:ascii="Calibri" w:hAnsi="Calibri" w:eastAsia="Calibri" w:cs="Calibri"/>
        </w:rPr>
        <w:t>DoS en la clase PEMParser. Solución: actualizar a 1.73 o superior.</w:t>
      </w:r>
    </w:p>
    <w:p xmlns:wp14="http://schemas.microsoft.com/office/word/2010/wordml" w14:paraId="6A8C3FDC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Solución general: </w:t>
      </w:r>
      <w:r>
        <w:rPr>
          <w:color w:val="000000"/>
          <w:sz w:val="22"/>
          <w:szCs w:val="22"/>
          <w:rFonts w:ascii="Calibri" w:hAnsi="Calibri" w:eastAsia="Calibri" w:cs="Calibri"/>
        </w:rPr>
        <w:t>actualizar Bouncy Castle a 1.73 o superior. Referencias: NVD y avisos de terceros (bcgit/bc-java en GitHub).</w:t>
      </w:r>
    </w:p>
    <w:p xmlns:wp14="http://schemas.microsoft.com/office/word/2010/wordml" w14:paraId="732DC109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hibernate-validator-6.0.18.Final.jar (3 CVE):</w:t>
      </w:r>
    </w:p>
    <w:p xmlns:wp14="http://schemas.microsoft.com/office/word/2010/wordml" w14:paraId="6A100DBB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CVE-2025-35036: </w:t>
      </w:r>
      <w:r>
        <w:rPr>
          <w:color w:val="000000"/>
          <w:sz w:val="22"/>
          <w:szCs w:val="22"/>
          <w:rFonts w:ascii="Calibri" w:hAnsi="Calibri" w:eastAsia="Calibri" w:cs="Calibri"/>
        </w:rPr>
        <w:t>interpolación de entradas del usuario con Expression Language en los mensajes de violación de restricciones, lo que permite acceder a información sensible o ejecutar código Java arbitrario. Solución: actualizar a 6.2.0+/7.0.0+.</w:t>
      </w:r>
    </w:p>
    <w:p xmlns:wp14="http://schemas.microsoft.com/office/word/2010/wordml" w14:paraId="2D80BA98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CVE-2020-10693: </w:t>
      </w:r>
      <w:r>
        <w:rPr>
          <w:color w:val="000000"/>
          <w:sz w:val="22"/>
          <w:szCs w:val="22"/>
          <w:rFonts w:ascii="Calibri" w:hAnsi="Calibri" w:eastAsia="Calibri" w:cs="Calibri"/>
        </w:rPr>
        <w:t>expresiones EL no válidas evaluadas como válidas en la interpolación de mensajes, lo que permite eludir el saneamiento.</w:t>
      </w:r>
    </w:p>
    <w:p xmlns:wp14="http://schemas.microsoft.com/office/word/2010/wordml" w14:paraId="38429A0A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CVE-2023-1932: </w:t>
      </w:r>
      <w:r>
        <w:rPr>
          <w:color w:val="000000"/>
          <w:sz w:val="22"/>
          <w:szCs w:val="22"/>
          <w:rFonts w:ascii="Calibri" w:hAnsi="Calibri" w:eastAsia="Calibri" w:cs="Calibri"/>
        </w:rPr>
        <w:t>omisión de SafeHtmlValidator mediante etiquetas terminadas en el carácter «&lt;», con posible XSS en el navegador.</w:t>
      </w:r>
    </w:p>
    <w:p xmlns:wp14="http://schemas.microsoft.com/office/word/2010/wordml" w14:paraId="570D1BE1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Referencias: </w:t>
      </w:r>
      <w:r>
        <w:rPr>
          <w:color w:val="000000"/>
          <w:sz w:val="22"/>
          <w:szCs w:val="22"/>
          <w:rFonts w:ascii="Calibri" w:hAnsi="Calibri" w:eastAsia="Calibri" w:cs="Calibri"/>
        </w:rPr>
        <w:t>NVD, Red Hat (secalert@redhat.com, access.redhat.com/security/cve) y cve.org.</w:t>
      </w:r>
    </w:p>
    <w:p xmlns:wp14="http://schemas.microsoft.com/office/word/2010/wordml" w14:paraId="619BEE71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logback-core-1.2.3.jar (2 CVE):</w:t>
      </w:r>
    </w:p>
    <w:p xmlns:wp14="http://schemas.microsoft.com/office/word/2010/wordml" w14:paraId="7AA30843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CVE-2023-6378: </w:t>
      </w:r>
      <w:r>
        <w:rPr>
          <w:color w:val="000000"/>
          <w:sz w:val="22"/>
          <w:szCs w:val="22"/>
          <w:rFonts w:ascii="Calibri" w:hAnsi="Calibri" w:eastAsia="Calibri" w:cs="Calibri"/>
        </w:rPr>
        <w:t>vulnerabilidad de serialización en el componente logback receiver que permite DoS mediante datos envenenados.</w:t>
      </w:r>
    </w:p>
    <w:p xmlns:wp14="http://schemas.microsoft.com/office/word/2010/wordml" w14:paraId="75977706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CVE-2021-42550: </w:t>
      </w:r>
      <w:r>
        <w:rPr>
          <w:color w:val="000000"/>
          <w:sz w:val="22"/>
          <w:szCs w:val="22"/>
          <w:rFonts w:ascii="Calibri" w:hAnsi="Calibri" w:eastAsia="Calibri" w:cs="Calibri"/>
        </w:rPr>
        <w:t>configuración maliciosa de logback que permite ejecutar código arbitrario cargado desde servidores LDAP.</w:t>
      </w:r>
    </w:p>
    <w:p xmlns:wp14="http://schemas.microsoft.com/office/word/2010/wordml" w14:paraId="111D60F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Solución: </w:t>
      </w:r>
      <w:r>
        <w:rPr>
          <w:color w:val="000000"/>
          <w:sz w:val="22"/>
          <w:szCs w:val="22"/>
          <w:rFonts w:ascii="Calibri" w:hAnsi="Calibri" w:eastAsia="Calibri" w:cs="Calibri"/>
        </w:rPr>
        <w:t>actualizar logback a 1.2.13+/1.4.12+.</w:t>
      </w:r>
    </w:p>
    <w:p xmlns:wp14="http://schemas.microsoft.com/office/word/2010/wordml" w14:paraId="187CA429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log4j-api-2.12.1.jar (3 CVE):</w:t>
      </w:r>
    </w:p>
    <w:p xmlns:wp14="http://schemas.microsoft.com/office/word/2010/wordml" w14:paraId="51CC4D5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CVE-2020-9488: </w:t>
      </w:r>
      <w:r>
        <w:rPr>
          <w:color w:val="000000"/>
          <w:sz w:val="22"/>
          <w:szCs w:val="22"/>
          <w:rFonts w:ascii="Calibri" w:hAnsi="Calibri" w:eastAsia="Calibri" w:cs="Calibri"/>
        </w:rPr>
        <w:t>validación incorrecta del certificado en el appender SMTP de Log4j; permite la interceptación man-in-the-middle de mensajes de registro. Solución: actualizar a Log4j 2.13.2 o superior.</w:t>
      </w:r>
    </w:p>
    <w:p xmlns:wp14="http://schemas.microsoft.com/office/word/2010/wordml" w14:paraId="08EECFAA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CVE-2026-34477: </w:t>
      </w:r>
      <w:r>
        <w:rPr>
          <w:color w:val="000000"/>
          <w:sz w:val="22"/>
          <w:szCs w:val="22"/>
          <w:rFonts w:ascii="Calibri" w:hAnsi="Calibri" w:eastAsia="Calibri" w:cs="Calibri"/>
        </w:rPr>
        <w:t>corrección incompleta de CVE-2025-68161 en la verificación del nombre de host SSL.</w:t>
      </w:r>
    </w:p>
    <w:p xmlns:wp14="http://schemas.microsoft.com/office/word/2010/wordml" w14:paraId="47EDCAAE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CVE-2026-34479: </w:t>
      </w:r>
      <w:r>
        <w:rPr>
          <w:color w:val="000000"/>
          <w:sz w:val="22"/>
          <w:szCs w:val="22"/>
          <w:rFonts w:ascii="Calibri" w:hAnsi="Calibri" w:eastAsia="Calibri" w:cs="Calibri"/>
        </w:rPr>
        <w:t>Log4j1XmlLayout no escapa los caracteres prohibidos por XML 1.0, lo que produce salidas mal formadas.</w:t>
      </w:r>
    </w:p>
    <w:p xmlns:wp14="http://schemas.microsoft.com/office/word/2010/wordml" w14:paraId="3EA807CE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Referencia: </w:t>
      </w:r>
      <w:r>
        <w:rPr>
          <w:color w:val="000000"/>
          <w:sz w:val="22"/>
          <w:szCs w:val="22"/>
          <w:rFonts w:ascii="Calibri" w:hAnsi="Calibri" w:eastAsia="Calibri" w:cs="Calibri"/>
        </w:rPr>
        <w:t>avisos del proveedor Apache Logging (security@apache.org, https://logging.apache.org/security.html).</w:t>
      </w:r>
    </w:p>
    <w:p xmlns:wp14="http://schemas.microsoft.com/office/word/2010/wordml" w14:paraId="50139208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>spring-boot-2.2.4.RELEASE.jar (9 CVE; los más relevantes):</w:t>
      </w:r>
    </w:p>
    <w:p xmlns:wp14="http://schemas.microsoft.com/office/word/2010/wordml" w14:paraId="7908E82F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CVE-2022-27772: </w:t>
      </w:r>
      <w:r>
        <w:rPr>
          <w:color w:val="000000"/>
          <w:sz w:val="22"/>
          <w:szCs w:val="22"/>
          <w:rFonts w:ascii="Calibri" w:hAnsi="Calibri" w:eastAsia="Calibri" w:cs="Calibri"/>
        </w:rPr>
        <w:t>secuestro del directorio temporal en versiones anteriores a 2.2.11 (método createTempDir).</w:t>
      </w:r>
    </w:p>
    <w:p xmlns:wp14="http://schemas.microsoft.com/office/word/2010/wordml" w14:paraId="5697FFE0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CVE-2023-20873: </w:t>
      </w:r>
      <w:r>
        <w:rPr>
          <w:color w:val="000000"/>
          <w:sz w:val="22"/>
          <w:szCs w:val="22"/>
          <w:rFonts w:ascii="Calibri" w:hAnsi="Calibri" w:eastAsia="Calibri" w:cs="Calibri"/>
        </w:rPr>
        <w:t>omisión de seguridad en despliegues a Cloud Foundry.</w:t>
      </w:r>
    </w:p>
    <w:p xmlns:wp14="http://schemas.microsoft.com/office/word/2010/wordml" w14:paraId="0E5EB83C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CVE-2023-20883: </w:t>
      </w:r>
      <w:r>
        <w:rPr>
          <w:color w:val="000000"/>
          <w:sz w:val="22"/>
          <w:szCs w:val="22"/>
          <w:rFonts w:ascii="Calibri" w:hAnsi="Calibri" w:eastAsia="Calibri" w:cs="Calibri"/>
        </w:rPr>
        <w:t>posible DoS si Spring MVC se utiliza con un proxy inverso con caché.</w:t>
      </w:r>
    </w:p>
    <w:p xmlns:wp14="http://schemas.microsoft.com/office/word/2010/wordml" w14:paraId="4456567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CVE-2026-22733: </w:t>
      </w:r>
      <w:r>
        <w:rPr>
          <w:color w:val="000000"/>
          <w:sz w:val="22"/>
          <w:szCs w:val="22"/>
          <w:rFonts w:ascii="Calibri" w:hAnsi="Calibri" w:eastAsia="Calibri" w:cs="Calibri"/>
        </w:rPr>
        <w:t>omisión de autenticación con endpoints Actuator en Cloud Foundry.</w:t>
      </w:r>
    </w:p>
    <w:p xmlns:wp14="http://schemas.microsoft.com/office/word/2010/wordml" w14:paraId="787DB80D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Solución general: </w:t>
      </w:r>
      <w:r w:rsidRPr="63EB5BC5" w:rsidR="63EB5BC5">
        <w:rPr>
          <w:color w:val="000000" w:themeColor="text1" w:themeTint="FF" w:themeShade="FF"/>
          <w:sz w:val="22"/>
          <w:szCs w:val="22"/>
        </w:rPr>
        <w:t>actualizar Spring Boot a una versión con soporte (2.7.18 como mínimo; idealmente 3.x). Referencias: NVD y avisos de seguridad de Spring/VMware.</w:t>
      </w:r>
    </w:p>
    <w:p xmlns:wp14="http://schemas.microsoft.com/office/word/2010/wordml" w14:paraId="4DDBEF00" wp14:textId="77777777">
      <w:pPr>
        <w:pStyle w:val="Ttulo2"/>
        <w:spacing w:after="0" w:line="312" w:lineRule="auto"/>
        <w:rPr>
          <w:b/>
          <w:bCs/>
          <w:color w:val="000000"/>
        </w:rPr>
      </w:pPr>
    </w:p>
    <w:p xmlns:wp14="http://schemas.microsoft.com/office/word/2010/wordml" w14:paraId="501EAD5B" wp14:textId="77777777">
      <w:pPr>
        <w:pStyle w:val="Ttulo2"/>
        <w:spacing w:after="0" w:line="312" w:lineRule="auto"/>
        <w:rPr>
          <w:b/>
          <w:bCs/>
          <w:color w:val="000000"/>
        </w:rPr>
      </w:pPr>
      <w:r>
        <w:rPr>
          <w:b/>
          <w:color w:val="000000"/>
          <w:sz w:val="22"/>
          <w:szCs w:val="22"/>
          <w:rFonts w:ascii="Calibri" w:hAnsi="Calibri" w:eastAsia="Calibri" w:cs="Calibri"/>
        </w:rPr>
        <w:t>5. Plan de mitigación</w:t>
      </w:r>
    </w:p>
    <w:p xmlns:wp14="http://schemas.microsoft.com/office/word/2010/wordml" w14:paraId="62B0E324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</w:rPr>
        <w:t xml:space="preserve">Interprete los resultados de la revisión manual y del informe de pruebas estáticas. A continuación, identifique los pasos para mitigar las vulnerabilidades de seguridad identificadas para la aplicación de </w:t>
      </w:r>
      <w:r>
        <w:rPr>
          <w:i/>
          <w:color w:val="000000"/>
          <w:sz w:val="22"/>
          <w:szCs w:val="22"/>
          <w:rFonts w:ascii="Calibri" w:hAnsi="Calibri" w:eastAsia="Calibri" w:cs="Calibri"/>
        </w:rPr>
        <w:t xml:space="preserve">software </w:t>
      </w:r>
      <w:r>
        <w:rPr>
          <w:color w:val="000000"/>
          <w:sz w:val="22"/>
          <w:szCs w:val="22"/>
          <w:rFonts w:ascii="Calibri" w:hAnsi="Calibri" w:eastAsia="Calibri" w:cs="Calibri"/>
        </w:rPr>
        <w:t>de Artemis Financial.</w:t>
      </w:r>
    </w:p>
    <w:p xmlns:wp14="http://schemas.microsoft.com/office/word/2010/wordml" w14:paraId="3461D779" wp14:textId="77777777">
      <w:pPr>
        <w:pStyle w:val="Normal"/>
        <w:spacing w:after="0" w:line="312" w:lineRule="auto"/>
        <w:rPr>
          <w:color w:val="000000"/>
        </w:rPr>
      </w:pPr>
    </w:p>
    <w:p xmlns:wp14="http://schemas.microsoft.com/office/word/2010/wordml" w14:paraId="3CF2D8B6" wp14:textId="77777777">
      <w:pPr>
        <w:pStyle w:val="Normal"/>
        <w:spacing w:after="0" w:line="312" w:lineRule="auto"/>
      </w:pPr>
    </w:p>
    <w:p xmlns:wp14="http://schemas.microsoft.com/office/word/2010/wordml" w14:paraId="268E580E" wp14:textId="61EAD6A7">
      <w:pPr>
        <w:pStyle w:val="Normal"/>
        <w:spacing w:after="0" w:line="312" w:lineRule="auto"/>
        <w:rPr>
          <w:color w:val="000000"/>
        </w:rPr>
      </w:pPr>
      <w:r w:rsidRPr="58200EC4" w:rsidR="58200EC4">
        <w:rPr>
          <w:color w:val="000000" w:themeColor="text1" w:themeTint="FF" w:themeShade="FF"/>
          <w:sz w:val="22"/>
          <w:szCs w:val="22"/>
        </w:rPr>
        <w:t>La revisión manual identificó 10 hallazgos, que se agrupan en cuatro categorías principales: secretos incrustados en el código (hallazgo 1); ausencia de cifrado en tránsito y en la base de datos (hallazgos 2 y 5); ausencia de autenticación, autorización y validación de entradas en la API (hallazgos 3, 4 y 10); y prácticas inseguras de codificación y dependencias (hallazgos 6, 7, 8 y 9). Por su parte, las pruebas estáticas confirmaron que las dependencias desactualizadas (hallazgo 9) concentran más de 330 CVE conocidas, varias de ellas críticas y activamente explotadas. Ambos resultados coinciden en la causa raíz: la aplicación carece de controles de seguridad básicos y utiliza una pila tecnológica sin soporte.</w:t>
      </w:r>
    </w:p>
    <w:p xmlns:wp14="http://schemas.microsoft.com/office/word/2010/wordml" w14:paraId="36B7A6E8" wp14:textId="77777777">
      <w:pPr>
        <w:pStyle w:val="Normal"/>
        <w:spacing w:after="0" w:line="312" w:lineRule="auto"/>
        <w:rPr>
          <w:color w:val="000000"/>
        </w:rPr>
      </w:pPr>
      <w:r>
        <w:rPr>
          <w:color w:val="000000"/>
          <w:b/>
          <w:sz w:val="22"/>
          <w:szCs w:val="22"/>
          <w:rFonts w:ascii="Calibri" w:hAnsi="Calibri" w:eastAsia="Calibri" w:cs="Calibri"/>
        </w:rPr>
        <w:t xml:space="preserve">Plan de mitigación. </w:t>
      </w:r>
      <w:r>
        <w:rPr>
          <w:color w:val="000000"/>
          <w:b/>
          <w:sz w:val="22"/>
          <w:szCs w:val="22"/>
          <w:rFonts w:ascii="Calibri" w:hAnsi="Calibri" w:eastAsia="Calibri" w:cs="Calibri"/>
        </w:rPr>
        <w:t>Se recomienda ejecutar las siguientes acciones en orden de prioridad:</w:t>
      </w:r>
    </w:p>
    <w:p xmlns:wp14="http://schemas.microsoft.com/office/word/2010/wordml" w14:paraId="2E49494F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Prioridad alta: </w:t>
      </w:r>
      <w:r>
        <w:rPr>
          <w:color w:val="000000"/>
          <w:sz w:val="22"/>
          <w:szCs w:val="22"/>
          <w:rFonts w:ascii="Calibri" w:hAnsi="Calibri" w:eastAsia="Calibri" w:cs="Calibri"/>
        </w:rPr>
        <w:t>eliminar las credenciales y las claves del código fuente, y rotar la clave de la API de NVD expuesta y las credenciales «root» (hallazgo 1).</w:t>
      </w:r>
    </w:p>
    <w:p xmlns:wp14="http://schemas.microsoft.com/office/word/2010/wordml" w14:paraId="29539E6F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Prioridad alta: </w:t>
      </w:r>
      <w:r>
        <w:rPr>
          <w:color w:val="000000"/>
          <w:sz w:val="22"/>
          <w:szCs w:val="22"/>
          <w:rFonts w:ascii="Calibri" w:hAnsi="Calibri" w:eastAsia="Calibri" w:cs="Calibri"/>
        </w:rPr>
        <w:t>habilitar HTTPS/TLS en el servidor y SSL en la conexión JDBC (hallazgos 2 y 5).</w:t>
      </w:r>
    </w:p>
    <w:p xmlns:wp14="http://schemas.microsoft.com/office/word/2010/wordml" w14:paraId="08B2625B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Prioridad alta: </w:t>
      </w:r>
      <w:r>
        <w:rPr>
          <w:color w:val="000000"/>
          <w:sz w:val="22"/>
          <w:szCs w:val="22"/>
          <w:rFonts w:ascii="Calibri" w:hAnsi="Calibri" w:eastAsia="Calibri" w:cs="Calibri"/>
        </w:rPr>
        <w:t>implementar autenticación y autorización con Spring Security, OAuth2/JWT y control de acceso por roles (hallazgo 4).</w:t>
      </w:r>
    </w:p>
    <w:p xmlns:wp14="http://schemas.microsoft.com/office/word/2010/wordml" w14:paraId="3701747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Prioridad media: </w:t>
      </w:r>
      <w:r>
        <w:rPr>
          <w:color w:val="000000"/>
          <w:sz w:val="22"/>
          <w:szCs w:val="22"/>
          <w:rFonts w:ascii="Calibri" w:hAnsi="Calibri" w:eastAsia="Calibri" w:cs="Calibri"/>
        </w:rPr>
        <w:t>agregar validación y saneamiento de todas las entradas de la API (hallazgos 3 y 7).</w:t>
      </w:r>
    </w:p>
    <w:p xmlns:wp14="http://schemas.microsoft.com/office/word/2010/wordml" w14:paraId="630B1BB9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Prioridad media: </w:t>
      </w:r>
      <w:r>
        <w:rPr>
          <w:color w:val="000000"/>
          <w:sz w:val="22"/>
          <w:szCs w:val="22"/>
          <w:rFonts w:ascii="Calibri" w:hAnsi="Calibri" w:eastAsia="Calibri" w:cs="Calibri"/>
        </w:rPr>
        <w:t>corregir la encapsulación de las clases customer y myDateTime y validar la lógica de deposit() (hallazgos 6 y 7).</w:t>
      </w:r>
    </w:p>
    <w:p xmlns:wp14="http://schemas.microsoft.com/office/word/2010/wordml" w14:paraId="6F2D9FA0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Prioridad media: </w:t>
      </w:r>
      <w:r>
        <w:rPr>
          <w:color w:val="000000"/>
          <w:sz w:val="22"/>
          <w:szCs w:val="22"/>
          <w:rFonts w:ascii="Calibri" w:hAnsi="Calibri" w:eastAsia="Calibri" w:cs="Calibri"/>
        </w:rPr>
        <w:t>reemplazar printStackTrace por un registro (logging) seguro y devolver mensajes genéricos al cliente (hallazgo 8).</w:t>
      </w:r>
    </w:p>
    <w:p xmlns:wp14="http://schemas.microsoft.com/office/word/2010/wordml" w14:paraId="414814E1" wp14:textId="77777777">
      <w:pPr>
        <w:pStyle w:val="Normal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rPr>
          <w:color w:val="000000"/>
        </w:rPr>
      </w:pPr>
      <w:r>
        <w:rPr>
          <w:color w:val="000000"/>
          <w:sz w:val="22"/>
          <w:szCs w:val="22"/>
          <w:rFonts w:ascii="Calibri" w:hAnsi="Calibri" w:eastAsia="Calibri" w:cs="Calibri"/>
          <w:b/>
        </w:rPr>
        <w:t xml:space="preserve">Prioridad media: </w:t>
      </w:r>
      <w:r>
        <w:rPr>
          <w:color w:val="000000"/>
          <w:sz w:val="22"/>
          <w:szCs w:val="22"/>
          <w:rFonts w:ascii="Calibri" w:hAnsi="Calibri" w:eastAsia="Calibri" w:cs="Calibri"/>
        </w:rPr>
        <w:t>actualizar Spring Boot a una versión con soporte (idealmente 3.x) y Bouncy Castle a 1.73 o superior, e integrar Dependency-Check en el pipeline de CI/CD (hallazgo 9 y resultados de las pruebas estáticas).</w:t>
      </w:r>
    </w:p>
    <w:p xmlns:wp14="http://schemas.microsoft.com/office/word/2010/wordml" w:rsidP="63EB5BC5" w14:paraId="58A99845" wp14:textId="24A3FD25">
      <w:pPr>
        <w:pStyle w:val="Normal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312" w:lineRule="auto"/>
        <w:rPr>
          <w:color w:val="000000"/>
        </w:rPr>
      </w:pPr>
      <w:r w:rsidRPr="63EB5BC5" w:rsidR="63EB5BC5">
        <w:rPr>
          <w:color w:val="000000" w:themeColor="text1" w:themeTint="FF" w:themeShade="FF"/>
          <w:sz w:val="22"/>
          <w:szCs w:val="22"/>
        </w:rPr>
        <w:t xml:space="preserve">Prioridad baja: </w:t>
      </w:r>
      <w:r w:rsidRPr="63EB5BC5" w:rsidR="63EB5BC5">
        <w:rPr>
          <w:color w:val="000000" w:themeColor="text1" w:themeTint="FF" w:themeShade="FF"/>
          <w:sz w:val="22"/>
          <w:szCs w:val="22"/>
        </w:rPr>
        <w:t xml:space="preserve">restringir los límites de carga </w:t>
      </w:r>
      <w:r w:rsidRPr="63EB5BC5" w:rsidR="63EB5BC5">
        <w:rPr>
          <w:color w:val="000000" w:themeColor="text1" w:themeTint="FF" w:themeShade="FF"/>
          <w:sz w:val="22"/>
          <w:szCs w:val="22"/>
        </w:rPr>
        <w:t>multipart</w:t>
      </w:r>
      <w:r w:rsidRPr="63EB5BC5" w:rsidR="63EB5BC5">
        <w:rPr>
          <w:color w:val="000000" w:themeColor="text1" w:themeTint="FF" w:themeShade="FF"/>
          <w:sz w:val="22"/>
          <w:szCs w:val="22"/>
        </w:rPr>
        <w:t xml:space="preserve"> y validar los tipos de archivo (hallazgo 10).</w:t>
      </w:r>
    </w:p>
    <w:sectPr w:rsidR="00D25DB8">
      <w:headerReference w:type="default" r:id="rId9"/>
      <w:footerReference w:type="even" r:id="rId10"/>
      <w:footerReference w:type="default" r:id="rId11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27EC" w:rsidRDefault="007827EC" w14:paraId="4468B2D6" w14:textId="77777777">
      <w:pPr>
        <w:spacing w:after="0" w:line="240" w:lineRule="auto"/>
      </w:pPr>
      <w:r>
        <w:separator/>
      </w:r>
    </w:p>
  </w:endnote>
  <w:endnote w:type="continuationSeparator" w:id="0">
    <w:p w:rsidR="007827EC" w:rsidRDefault="007827EC" w14:paraId="7516C53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w:fontKey="{84DE9B47-2582-AD47-ADD1-4BEE28675CF5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w:fontKey="{54637044-73B2-3048-BCCF-FE73DF503DC2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251D1CA-001C-BD4E-8456-41A7781B4A59}" r:id="rId3"/>
    <w:embedBold w:fontKey="{9000A815-1CD1-494A-9BE9-857AA4BDE816}" r:id="rId4"/>
    <w:embedItalic w:fontKey="{928ACC14-C3E8-3642-A14B-C5D40AD9CD76}" r:id="rId5"/>
    <w:embedBoldItalic w:fontKey="{BD94D054-B0DD-0C4D-8AD7-960C3413413B}" r:id="rId6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w:fontKey="{FDDDFB99-E9BE-5647-8053-B666BE0D96C9}" r:id="rId7"/>
    <w:embedBold w:fontKey="{31CDB442-352D-3144-9C9D-1837B2126D60}" r:id="rId8"/>
    <w:embedItalic w:fontKey="{5A99A95E-029E-2047-82F1-132F560AFA95}" r:id="rId9"/>
    <w:embedBoldItalic w:fontKey="{DB0457B4-F74A-AE40-B395-BC4D2A23474A}" r:id="rId1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90569DC4-2EC6-6B42-9847-8DB082273967}" r:id="rId11"/>
    <w:embedBold w:fontKey="{966FEDB5-EE16-F84F-B722-C841D83ED4E2}" r:id="rId12"/>
    <w:embedItalic w:fontKey="{0984A047-1442-E24C-8868-49770B512A7D}" r:id="rId13"/>
    <w:embedBoldItalic w:fontKey="{AEC3BC8E-D700-CC4A-8194-861D670EB441}" r:id="rId14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5DB8" w:rsidRDefault="00000000" w14:paraId="51106516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D25DB8" w:rsidRDefault="00D25DB8" w14:paraId="7D02D34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5DB8" w:rsidRDefault="00000000" w14:paraId="48A80A53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25107E">
      <w:rPr>
        <w:noProof/>
        <w:color w:val="000000"/>
      </w:rPr>
      <w:t>1</w:t>
    </w:r>
    <w:r>
      <w:rPr>
        <w:color w:val="000000"/>
      </w:rPr>
      <w:fldChar w:fldCharType="end"/>
    </w:r>
  </w:p>
  <w:p w:rsidR="00D25DB8" w:rsidRDefault="00D25DB8" w14:paraId="71A0FC2C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27EC" w:rsidRDefault="007827EC" w14:paraId="516EE75A" w14:textId="77777777">
      <w:pPr>
        <w:spacing w:after="0" w:line="240" w:lineRule="auto"/>
      </w:pPr>
      <w:r>
        <w:separator/>
      </w:r>
    </w:p>
  </w:footnote>
  <w:footnote w:type="continuationSeparator" w:id="0">
    <w:p w:rsidR="007827EC" w:rsidRDefault="007827EC" w14:paraId="54F2016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25DB8" w:rsidRDefault="0025107E" w14:paraId="2416A768" w14:textId="5254DF25">
    <w:pPr>
      <w:jc w:val="center"/>
    </w:pPr>
    <w:r>
      <w:rPr>
        <w:noProof/>
        <w:color w:val="000000"/>
        <w:sz w:val="27"/>
        <w:szCs w:val="27"/>
        <w:bdr w:val="none" w:color="auto" w:sz="0" w:space="0" w:frame="1"/>
      </w:rPr>
      <w:drawing>
        <wp:inline distT="0" distB="0" distL="0" distR="0" wp14:anchorId="0D89E33D" wp14:editId="259EA60C">
          <wp:extent cx="1107440" cy="477520"/>
          <wp:effectExtent l="0" t="0" r="0" b="0"/>
          <wp:docPr id="983153827" name="Imagen 1" descr="Logo de SNH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de SNH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5036d6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828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E796BDB"/>
    <w:multiLevelType w:val="multilevel"/>
    <w:tmpl w:val="23BADD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422D74E1"/>
    <w:multiLevelType w:val="multilevel"/>
    <w:tmpl w:val="550899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761031"/>
    <w:multiLevelType w:val="multilevel"/>
    <w:tmpl w:val="D9BEDF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 w16cid:durableId="1314682310">
    <w:abstractNumId w:val="2"/>
  </w:num>
  <w:num w:numId="2" w16cid:durableId="1003166526">
    <w:abstractNumId w:val="1"/>
  </w:num>
  <w:num w:numId="3" w16cid:durableId="1440375274">
    <w:abstractNumId w:val="0"/>
  </w:num>
</w:numbering>
</file>

<file path=word/settings.xml><?xml version="1.0" encoding="utf-8"?>
<w:settings xmlns:wp14="http://schemas.microsoft.com/office/word/2010/wordprocessingDrawing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15="http://schemas.microsoft.com/office/word/2012/wordml" mc:Ignorable="w14 w15 wp14">
  <w:zoom w:percent="125"/>
  <w:embedTrueTypeFonts/>
  <w:proofState w:spelling="clean" w:grammar="dirty"/>
  <w:trackRevisions w:val="false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B8"/>
    <w:rsid w:val="0025107E"/>
    <w:rsid w:val="007827EC"/>
    <w:rsid w:val="00D25DB8"/>
    <w:rsid w:val="00E911DE"/>
    <w:rsid w:val="03D20A32"/>
    <w:rsid w:val="10E627B8"/>
    <w:rsid w:val="1953BE31"/>
    <w:rsid w:val="23736D62"/>
    <w:rsid w:val="2848C70D"/>
    <w:rsid w:val="327E292E"/>
    <w:rsid w:val="327E292E"/>
    <w:rsid w:val="58200EC4"/>
    <w:rsid w:val="5CEFF151"/>
    <w:rsid w:val="63EB5BC5"/>
    <w:rsid w:val="667068CA"/>
    <w:rsid w:val="66946BB3"/>
    <w:rsid w:val="66946BB3"/>
    <w:rsid w:val="66BD8C31"/>
    <w:rsid w:val="7FE15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C37548"/>
  <w15:docId w15:val="{DF46C43A-1A96-0347-BF80-06F760D1C9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spacing w:after="0" w:line="240" w:lineRule="auto"/>
      <w:jc w:val="center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after="0" w:line="240" w:lineRule="auto"/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4546A"/>
      <w:sz w:val="28"/>
      <w:szCs w:val="28"/>
      <w:u w:val="singl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472C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color w:val="1F3863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472C4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color="4472C4" w:sz="8" w:space="4"/>
      </w:pBdr>
      <w:spacing w:after="300" w:line="240" w:lineRule="auto"/>
    </w:pPr>
    <w:rPr>
      <w:color w:val="323E4F"/>
      <w:sz w:val="52"/>
      <w:szCs w:val="52"/>
    </w:rPr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Ttulo2Car" w:customStyle="1">
    <w:name w:val="Título 2 Car"/>
    <w:basedOn w:val="Fuentedeprrafopredeter"/>
    <w:link w:val="Ttulo2"/>
    <w:uiPriority w:val="9"/>
    <w:rsid w:val="001240EF"/>
    <w:rPr>
      <w:rFonts w:eastAsiaTheme="majorEastAsia" w:cstheme="minorHAnsi"/>
      <w:b/>
      <w:bCs/>
    </w:rPr>
  </w:style>
  <w:style w:type="character" w:styleId="Hipervnculo">
    <w:name w:val="Hyperlink"/>
    <w:basedOn w:val="Fuentedeprrafopredeter"/>
    <w:uiPriority w:val="99"/>
    <w:unhideWhenUsed/>
    <w:rsid w:val="00EE3EAE"/>
    <w:rPr>
      <w:color w:val="0000FF"/>
      <w:u w:val="single"/>
    </w:rPr>
  </w:style>
  <w:style w:type="character" w:styleId="apple-tab-span" w:customStyle="1">
    <w:name w:val="apple-tab-span"/>
    <w:basedOn w:val="Fuentedeprrafopredeter"/>
    <w:rsid w:val="00EE3EAE"/>
  </w:style>
  <w:style w:type="character" w:styleId="Ttulo1Car" w:customStyle="1">
    <w:name w:val="Título 1 Car"/>
    <w:basedOn w:val="Fuentedeprrafopredeter"/>
    <w:link w:val="Ttulo1"/>
    <w:uiPriority w:val="9"/>
    <w:rsid w:val="00BD4019"/>
    <w:rPr>
      <w:rFonts w:cstheme="minorHAnsi"/>
      <w:b/>
      <w:bCs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DC2970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F3F84"/>
  </w:style>
  <w:style w:type="character" w:styleId="Nmerodepgina">
    <w:name w:val="page number"/>
    <w:basedOn w:val="Fuentedeprrafopredeter"/>
    <w:uiPriority w:val="99"/>
    <w:semiHidden/>
    <w:unhideWhenUsed/>
    <w:rsid w:val="002F3F84"/>
  </w:style>
  <w:style w:type="table" w:styleId="Tablaconcuadrcula">
    <w:name w:val="Table Grid"/>
    <w:basedOn w:val="Tablanormal"/>
    <w:uiPriority w:val="39"/>
    <w:rsid w:val="00531FB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DC2970"/>
    <w:pPr>
      <w:ind w:left="720"/>
      <w:contextualSpacing/>
    </w:pPr>
  </w:style>
  <w:style w:type="character" w:styleId="Ttulo3Car" w:customStyle="1">
    <w:name w:val="Título 3 Car"/>
    <w:basedOn w:val="Fuentedeprrafopredeter"/>
    <w:link w:val="Ttulo3"/>
    <w:uiPriority w:val="9"/>
    <w:rsid w:val="00DC2970"/>
    <w:rPr>
      <w:rFonts w:ascii="Times New Roman" w:hAnsi="Times New Roman" w:eastAsiaTheme="majorEastAsia" w:cstheme="majorBidi"/>
      <w:b/>
      <w:bCs/>
      <w:color w:val="44546A" w:themeColor="text2"/>
      <w:sz w:val="28"/>
      <w:u w:val="singl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970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C2970"/>
    <w:rPr>
      <w:b/>
      <w:bCs/>
      <w:i/>
      <w:iCs/>
      <w:color w:val="4472C4" w:themeColor="accen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C2970"/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C2970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C2970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C2970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C2970"/>
    <w:rPr>
      <w:rFonts w:asciiTheme="majorHAnsi" w:hAnsiTheme="majorHAnsi" w:eastAsiaTheme="majorEastAsia" w:cstheme="majorBidi"/>
      <w:color w:val="4472C4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C2970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styleId="TtuloCar" w:customStyle="1">
    <w:name w:val="Título Car"/>
    <w:basedOn w:val="Fuentedeprrafopredeter"/>
    <w:link w:val="Ttulo"/>
    <w:uiPriority w:val="10"/>
    <w:rsid w:val="00DC2970"/>
    <w:rPr>
      <w:rFonts w:asciiTheme="majorHAnsi" w:hAnsiTheme="majorHAnsi" w:eastAsiaTheme="majorEastAsia" w:cstheme="majorBidi"/>
      <w:color w:val="323E4F" w:themeColor="text2" w:themeShade="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DC2970"/>
    <w:rPr>
      <w:rFonts w:asciiTheme="majorHAnsi" w:hAns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DC2970"/>
    <w:rPr>
      <w:b/>
      <w:bCs/>
    </w:rPr>
  </w:style>
  <w:style w:type="character" w:styleId="nfasis">
    <w:name w:val="Emphasis"/>
    <w:basedOn w:val="Fuentedeprrafopredeter"/>
    <w:uiPriority w:val="20"/>
    <w:qFormat/>
    <w:rsid w:val="00DC2970"/>
    <w:rPr>
      <w:i/>
      <w:iCs/>
    </w:rPr>
  </w:style>
  <w:style w:type="paragraph" w:styleId="Sinespaciado">
    <w:name w:val="No Spacing"/>
    <w:uiPriority w:val="1"/>
    <w:qFormat/>
    <w:rsid w:val="00DC2970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C2970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DC2970"/>
    <w:rPr>
      <w:i/>
      <w:iCs/>
      <w:color w:val="000000" w:themeColor="text1"/>
    </w:rPr>
  </w:style>
  <w:style w:type="character" w:styleId="nfasissutil">
    <w:name w:val="Subtle Emphasis"/>
    <w:basedOn w:val="Fuentedeprrafopredeter"/>
    <w:uiPriority w:val="19"/>
    <w:qFormat/>
    <w:rsid w:val="00DC2970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DC2970"/>
    <w:rPr>
      <w:b/>
      <w:bCs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DC2970"/>
    <w:rPr>
      <w:smallCaps/>
      <w:color w:val="ED7D31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C2970"/>
    <w:rPr>
      <w:b/>
      <w:bCs/>
      <w:smallCaps/>
      <w:spacing w:val="5"/>
    </w:rPr>
  </w:style>
  <w:style w:type="character" w:styleId="Hipervnculovisitado">
    <w:name w:val="FollowedHyperlink"/>
    <w:basedOn w:val="Fuentedeprrafopredeter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13667"/>
  </w:style>
  <w:style w:type="character" w:styleId="Refdecomentario">
    <w:name w:val="annotation reference"/>
    <w:basedOn w:val="Fuentedeprrafopredeter"/>
    <w:uiPriority w:val="99"/>
    <w:semiHidden/>
    <w:unhideWhenUsed/>
    <w:rsid w:val="00DD325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DD3256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D3256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DD3256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C3269"/>
    <w:pPr>
      <w:spacing w:after="0" w:line="240" w:lineRule="auto"/>
    </w:pPr>
  </w:style>
  <w:style w:type="character" w:styleId="normaltextrun" w:customStyle="1">
    <w:name w:val="normaltextrun"/>
    <w:basedOn w:val="Fuentedeprrafopredeter"/>
    <w:rsid w:val="00226919"/>
  </w:style>
  <w:style w:type="paragraph" w:styleId="Subttulo">
    <w:name w:val="Subtitle"/>
    <w:basedOn w:val="Normal"/>
    <w:next w:val="Normal"/>
    <w:link w:val="SubttuloCar"/>
    <w:uiPriority w:val="11"/>
    <w:qFormat/>
    <w:rPr>
      <w:i/>
      <w:iCs/>
      <w:color w:val="4472C4"/>
      <w:sz w:val="24"/>
      <w:szCs w:val="24"/>
    </w:rPr>
  </w:style>
  <w:style w:type="table" w:styleId="a" w:customStyle="1">
    <w:basedOn w:val="Tabla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styles" Target="style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footnotes" Target="footnotes.xml" Id="rId6" /><Relationship Type="http://schemas.openxmlformats.org/officeDocument/2006/relationships/endnotes" Target="endnotes.xml" Id="rId7" /><Relationship Type="http://schemas.openxmlformats.org/officeDocument/2006/relationships/image" Target="media/image1.png" Id="rId8" /><Relationship Type="http://schemas.openxmlformats.org/officeDocument/2006/relationships/header" Target="header1.xml" Id="rId9" /><Relationship Type="http://schemas.openxmlformats.org/officeDocument/2006/relationships/footer" Target="footer1.xml" Id="rId10" /><Relationship Type="http://schemas.openxmlformats.org/officeDocument/2006/relationships/footer" Target="footer2.xml" Id="rId11" /><Relationship Type="http://schemas.openxmlformats.org/officeDocument/2006/relationships/fontTable" Target="fontTable.xml" Id="rId12" /><Relationship Type="http://schemas.openxmlformats.org/officeDocument/2006/relationships/theme" Target="theme/theme1.xml" Id="rId13" 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Relationship Id="rId10" Type="http://schemas.openxmlformats.org/officeDocument/2006/relationships/font" Target="fonts/font10.odttf" /><Relationship Id="rId11" Type="http://schemas.openxmlformats.org/officeDocument/2006/relationships/font" Target="fonts/font11.odttf" /><Relationship Id="rId12" Type="http://schemas.openxmlformats.org/officeDocument/2006/relationships/font" Target="fonts/font12.odttf" /><Relationship Id="rId13" Type="http://schemas.openxmlformats.org/officeDocument/2006/relationships/font" Target="fonts/font13.odttf" /><Relationship Id="rId14" Type="http://schemas.openxmlformats.org/officeDocument/2006/relationships/font" Target="fonts/font14.odttf" /></Relationships>
</file>

<file path=word/_rels/header1.xml.rels><?xml version='1.0' encoding='UTF-8'?>
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uuMByVy0/CiOQMHr9/8f3Ra99g==">CgMxLjAyDmguNmIyd3dzcXY5cGt5Mg5oLnI3Y3Joa2ozemVwaDIOaC5uc2R3dm1lbDduOTQ4AHIhMWNJdF9Bdkp2d2FoS0lJSHQ1eHFFQVdpQ0E2N3BndWJ5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SNHU</dc:creator>
  <keywords/>
  <dc:description/>
  <lastModifiedBy>Torres Montes de Oca, Bruno</lastModifiedBy>
  <revision>4</revision>
  <dcterms:created xsi:type="dcterms:W3CDTF">2024-02-07T05:59:00.0000000Z</dcterms:created>
  <dcterms:modified xsi:type="dcterms:W3CDTF">2026-09-29T22:05:15.4602438Z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0x01010023FF5ABE9D4B394A89A371A36ED23EF0</vt:lpwstr>
  </property>
  <property fmtid="{D5CDD505-2E9C-101B-9397-08002B2CF9AE}" pid="4" name="MediaServiceImageTags">
    <vt:lpwstr/>
  </property>
  <property fmtid="{D5CDD505-2E9C-101B-9397-08002B2CF9AE}" pid="5" name="Order">
    <vt:i4>5164700</vt:i4>
  </property>
  <property fmtid="{D5CDD505-2E9C-101B-9397-08002B2CF9AE}" pid="6" name="TemplateUrl">
    <vt:lpwstr/>
  </property>
  <property fmtid="{D5CDD505-2E9C-101B-9397-08002B2CF9AE}" pid="7" name="TriggerFlowInfo">
    <vt:lpwstr/>
  </property>
  <property fmtid="{D5CDD505-2E9C-101B-9397-08002B2CF9AE}" pid="8" name="xd_ProgID">
    <vt:lpwstr/>
  </property>
  <property fmtid="{D5CDD505-2E9C-101B-9397-08002B2CF9AE}" pid="9" name="xd_Signature">
    <vt:bool>false</vt:bool>
  </property>
  <property fmtid="{D5CDD505-2E9C-101B-9397-08002B2CF9AE}" pid="10" name="_ExtendedDescription">
    <vt:lpwstr/>
  </property>
  <property fmtid="{D5CDD505-2E9C-101B-9397-08002B2CF9AE}" pid="11" name="_SharedFileIndex">
    <vt:lpwstr/>
  </property>
  <property fmtid="{D5CDD505-2E9C-101B-9397-08002B2CF9AE}" pid="12" name="_SourceUrl">
    <vt:lpwstr/>
  </property>
</Properties>
</file>