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AI/ML Engineer specialising in LLM workflows, RAG pipelines and prompt engineering.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refinement, structured output analysis and error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end-to-end data preprocessing pipelines from raw ingestion to model output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Azure AI LLM Workflow Development (2024–2025)</w:t>
      </w:r>
    </w:p>
    <w:p>
      <w:pPr>
        <w:pStyle w:val="ListBullet"/>
      </w:pPr>
      <w:r>
        <w:t>Built RAG solutions using Azure AI Foundry — retrieval pipelines, context management, grounding outputs</w:t>
      </w:r>
    </w:p>
    <w:p>
      <w:pPr>
        <w:pStyle w:val="ListBullet"/>
      </w:pPr>
      <w:r>
        <w:t>Fine-tuned language models and built prompt flow pipelines for structured output generation</w:t>
      </w:r>
    </w:p>
    <w:p>
      <w:pPr>
        <w:pStyle w:val="ListBullet"/>
      </w:pPr>
      <w:r>
        <w:t>Implemented responsible AI evaluation frameworks and safety guardrails</w:t>
      </w:r>
    </w:p>
    <w:p>
      <w:pPr>
        <w:pStyle w:val="ListBullet"/>
      </w:pPr>
      <w:r>
        <w:t>Developed SDK-based AI applications with model evaluation and benchmarking (100+ outputs)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