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Análise e Entendimento dos Dados</w:t>
      </w:r>
    </w:p>
    <w:p>
      <w:r>
        <w:rPr>
          <w:i/>
          <w:color w:val="595959"/>
          <w:sz w:val="26"/>
        </w:rPr>
        <w:t>Precificação de Imóveis — King County, Washington</w:t>
      </w:r>
    </w:p>
    <w:p>
      <w:pPr>
        <w:pStyle w:val="Heading1"/>
      </w:pPr>
      <w:r>
        <w:t>1. Visão Geral do Dataset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00 (validação de contrato): </w:t>
      </w:r>
      <w:r>
        <w:rPr>
          <w:i/>
        </w:rPr>
        <w:t>os 3 CSVs fornecidos (kc_house_data, zipcode_demographics, future_unseen_examples) seguem um schema estável o suficiente para servir de base de um pipeline reprodutível, com poucas exceções pontuais conhecidas (ex.: outlier de digitação).</w:t>
      </w:r>
    </w:p>
    <w:p>
      <w:r>
        <w:t>O dataset inicial contém informações sobre 21.612 transações imobiliárias em King County (Seattle/Washington), capturando características físicas de cada imóvel e indicadores demográficos agregados por zipcode. A combinação dessas duas dimensões — propriedades individuais e contexto geográfico — é central para a estratégia de precificação.</w:t>
      </w:r>
    </w:p>
    <w:p>
      <w:r>
        <w:t>Estrutura do dataset:</w:t>
      </w:r>
    </w:p>
    <w:p>
      <w:pPr>
        <w:pStyle w:val="ListBullet"/>
      </w:pPr>
      <w:r>
        <w:t>21.612 linhas (transações imobiliárias)</w:t>
      </w:r>
    </w:p>
    <w:p>
      <w:pPr>
        <w:pStyle w:val="ListBullet"/>
      </w:pPr>
      <w:r>
        <w:t>70 zipcodes únicos (cobertura completa 1:1 com dados demográficos)</w:t>
      </w:r>
    </w:p>
    <w:p>
      <w:pPr>
        <w:pStyle w:val="ListBullet"/>
      </w:pPr>
      <w:r>
        <w:t>48 colunas originais (após merge de dados físicos + demográficos)</w:t>
      </w:r>
    </w:p>
    <w:p>
      <w:pPr>
        <w:pStyle w:val="ListBullet"/>
      </w:pPr>
      <w:r>
        <w:t>353 revendas no período (177 imóveis revendidos)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row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Volume de linhas por dataset bruto (kc_house_data, zipcode_demographics) na validação de contrato, fase 00.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00: </w:t>
      </w:r>
      <w:r>
        <w:t>hipótese confirmada — o contrato de dados passou (ok: true). kc_house_data.csv: 21.613 linhas; zipcode_demographics.csv: 70 linhas; future_unseen_examples.csv: 100 linhas. Única violação encontrada: 1 linha com bedrooms&gt;15 (id 2402100895), classificada como warning não bloqueante — tratamento de limpeza fica para a fase 01. Pipeline liberado para a fase seguinte.</w:t>
      </w:r>
    </w:p>
    <w:p>
      <w:pPr>
        <w:pStyle w:val="Heading1"/>
      </w:pPr>
      <w:r>
        <w:t>2. Variáveis Físicas do Imóvel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Fases 01/02: </w:t>
      </w:r>
      <w:r>
        <w:rPr>
          <w:i/>
        </w:rPr>
        <w:t>as variáveis físicas do imóvel são suficientes, junto da demografia do zipcode, para descrever a formação de preço nesse mercado (fase 01); tamanho e qualidade construtiva dominam essa formação de preço, mais do que estado de conservação (fase 02).</w:t>
      </w:r>
    </w:p>
    <w:p>
      <w:r>
        <w:t>As variáveis físicas descrevem características estruturais e construtivas de cada imóvel: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Unidade</w:t>
            </w:r>
          </w:p>
        </w:tc>
      </w:tr>
      <w:tr>
        <w:tc>
          <w:tcPr>
            <w:tcW w:type="dxa" w:w="3120"/>
          </w:tcPr>
          <w:p>
            <w:r>
              <w:t>price</w:t>
            </w:r>
          </w:p>
        </w:tc>
        <w:tc>
          <w:tcPr>
            <w:tcW w:type="dxa" w:w="3120"/>
          </w:tcPr>
          <w:p>
            <w:r>
              <w:t>Preço de venda em dólares (variável alvo)</w:t>
            </w:r>
          </w:p>
        </w:tc>
        <w:tc>
          <w:tcPr>
            <w:tcW w:type="dxa" w:w="3120"/>
          </w:tcPr>
          <w:p>
            <w:r>
              <w:t>USD</w:t>
            </w:r>
          </w:p>
        </w:tc>
      </w:tr>
      <w:tr>
        <w:tc>
          <w:tcPr>
            <w:tcW w:type="dxa" w:w="3120"/>
          </w:tcPr>
          <w:p>
            <w:r>
              <w:t>sqft_living</w:t>
            </w:r>
          </w:p>
        </w:tc>
        <w:tc>
          <w:tcPr>
            <w:tcW w:type="dxa" w:w="3120"/>
          </w:tcPr>
          <w:p>
            <w:r>
              <w:t>Área construída principal (piso de estar)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sqft_lot</w:t>
            </w:r>
          </w:p>
        </w:tc>
        <w:tc>
          <w:tcPr>
            <w:tcW w:type="dxa" w:w="3120"/>
          </w:tcPr>
          <w:p>
            <w:r>
              <w:t>Área total do terreno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bedrooms</w:t>
            </w:r>
          </w:p>
        </w:tc>
        <w:tc>
          <w:tcPr>
            <w:tcW w:type="dxa" w:w="3120"/>
          </w:tcPr>
          <w:p>
            <w:r>
              <w:t>Número de quartos</w:t>
            </w:r>
          </w:p>
        </w:tc>
        <w:tc>
          <w:tcPr>
            <w:tcW w:type="dxa" w:w="3120"/>
          </w:tcPr>
          <w:p>
            <w:r>
              <w:t>contagem</w:t>
            </w:r>
          </w:p>
        </w:tc>
      </w:tr>
      <w:tr>
        <w:tc>
          <w:tcPr>
            <w:tcW w:type="dxa" w:w="3120"/>
          </w:tcPr>
          <w:p>
            <w:r>
              <w:t>bathrooms</w:t>
            </w:r>
          </w:p>
        </w:tc>
        <w:tc>
          <w:tcPr>
            <w:tcW w:type="dxa" w:w="3120"/>
          </w:tcPr>
          <w:p>
            <w:r>
              <w:t>Número de banheiros (decimal, 0.5 = meio-banheiro)</w:t>
            </w:r>
          </w:p>
        </w:tc>
        <w:tc>
          <w:tcPr>
            <w:tcW w:type="dxa" w:w="3120"/>
          </w:tcPr>
          <w:p>
            <w:r>
              <w:t>contagem</w:t>
            </w:r>
          </w:p>
        </w:tc>
      </w:tr>
      <w:tr>
        <w:tc>
          <w:tcPr>
            <w:tcW w:type="dxa" w:w="3120"/>
          </w:tcPr>
          <w:p>
            <w:r>
              <w:t>grade</w:t>
            </w:r>
          </w:p>
        </w:tc>
        <w:tc>
          <w:tcPr>
            <w:tcW w:type="dxa" w:w="3120"/>
          </w:tcPr>
          <w:p>
            <w:r>
              <w:t>Classificação de qualidade construtiva (1-13, escala King County)</w:t>
            </w:r>
          </w:p>
        </w:tc>
        <w:tc>
          <w:tcPr>
            <w:tcW w:type="dxa" w:w="3120"/>
          </w:tcPr>
          <w:p>
            <w:r>
              <w:t>ordinal</w:t>
            </w:r>
          </w:p>
        </w:tc>
      </w:tr>
      <w:tr>
        <w:tc>
          <w:tcPr>
            <w:tcW w:type="dxa" w:w="3120"/>
          </w:tcPr>
          <w:p>
            <w:r>
              <w:t>condition</w:t>
            </w:r>
          </w:p>
        </w:tc>
        <w:tc>
          <w:tcPr>
            <w:tcW w:type="dxa" w:w="3120"/>
          </w:tcPr>
          <w:p>
            <w:r>
              <w:t>Estado de conservação (1-5)</w:t>
            </w:r>
          </w:p>
        </w:tc>
        <w:tc>
          <w:tcPr>
            <w:tcW w:type="dxa" w:w="3120"/>
          </w:tcPr>
          <w:p>
            <w:r>
              <w:t>ordinal</w:t>
            </w:r>
          </w:p>
        </w:tc>
      </w:tr>
      <w:tr>
        <w:tc>
          <w:tcPr>
            <w:tcW w:type="dxa" w:w="3120"/>
          </w:tcPr>
          <w:p>
            <w:r>
              <w:t>sqft_above</w:t>
            </w:r>
          </w:p>
        </w:tc>
        <w:tc>
          <w:tcPr>
            <w:tcW w:type="dxa" w:w="3120"/>
          </w:tcPr>
          <w:p>
            <w:r>
              <w:t>Metragem acima do solo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sqft_basement</w:t>
            </w:r>
          </w:p>
        </w:tc>
        <w:tc>
          <w:tcPr>
            <w:tcW w:type="dxa" w:w="3120"/>
          </w:tcPr>
          <w:p>
            <w:r>
              <w:t>Metragem de porão/subsolo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sqft_living15</w:t>
            </w:r>
          </w:p>
        </w:tc>
        <w:tc>
          <w:tcPr>
            <w:tcW w:type="dxa" w:w="3120"/>
          </w:tcPr>
          <w:p>
            <w:r>
              <w:t>Metragem de 15 vizinhos mais próximos (média)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sqft_lot15</w:t>
            </w:r>
          </w:p>
        </w:tc>
        <w:tc>
          <w:tcPr>
            <w:tcW w:type="dxa" w:w="3120"/>
          </w:tcPr>
          <w:p>
            <w:r>
              <w:t>Área de terreno dos 15 vizinhos mais próximos (média)</w:t>
            </w:r>
          </w:p>
        </w:tc>
        <w:tc>
          <w:tcPr>
            <w:tcW w:type="dxa" w:w="3120"/>
          </w:tcPr>
          <w:p>
            <w:r>
              <w:t>sqft</w:t>
            </w:r>
          </w:p>
        </w:tc>
      </w:tr>
      <w:tr>
        <w:tc>
          <w:tcPr>
            <w:tcW w:type="dxa" w:w="3120"/>
          </w:tcPr>
          <w:p>
            <w:r>
              <w:t>waterfront</w:t>
            </w:r>
          </w:p>
        </w:tc>
        <w:tc>
          <w:tcPr>
            <w:tcW w:type="dxa" w:w="3120"/>
          </w:tcPr>
          <w:p>
            <w:r>
              <w:t>Dummy: imóvel com frente d'água (0/1)</w:t>
            </w:r>
          </w:p>
        </w:tc>
        <w:tc>
          <w:tcPr>
            <w:tcW w:type="dxa" w:w="3120"/>
          </w:tcPr>
          <w:p>
            <w:r>
              <w:t>binary</w:t>
            </w:r>
          </w:p>
        </w:tc>
      </w:tr>
      <w:tr>
        <w:tc>
          <w:tcPr>
            <w:tcW w:type="dxa" w:w="3120"/>
          </w:tcPr>
          <w:p>
            <w:r>
              <w:t>view</w:t>
            </w:r>
          </w:p>
        </w:tc>
        <w:tc>
          <w:tcPr>
            <w:tcW w:type="dxa" w:w="3120"/>
          </w:tcPr>
          <w:p>
            <w:r>
              <w:t>Qualidade de vista (0-4, 0=sem vista notável)</w:t>
            </w:r>
          </w:p>
        </w:tc>
        <w:tc>
          <w:tcPr>
            <w:tcW w:type="dxa" w:w="3120"/>
          </w:tcPr>
          <w:p>
            <w:r>
              <w:t>ordinal</w:t>
            </w:r>
          </w:p>
        </w:tc>
      </w:tr>
      <w:tr>
        <w:tc>
          <w:tcPr>
            <w:tcW w:type="dxa" w:w="3120"/>
          </w:tcPr>
          <w:p>
            <w:r>
              <w:t>yr_built</w:t>
            </w:r>
          </w:p>
        </w:tc>
        <w:tc>
          <w:tcPr>
            <w:tcW w:type="dxa" w:w="3120"/>
          </w:tcPr>
          <w:p>
            <w:r>
              <w:t>Ano de construção original</w:t>
            </w:r>
          </w:p>
        </w:tc>
        <w:tc>
          <w:tcPr>
            <w:tcW w:type="dxa" w:w="3120"/>
          </w:tcPr>
          <w:p>
            <w:r>
              <w:t>ano</w:t>
            </w:r>
          </w:p>
        </w:tc>
      </w:tr>
      <w:tr>
        <w:tc>
          <w:tcPr>
            <w:tcW w:type="dxa" w:w="3120"/>
          </w:tcPr>
          <w:p>
            <w:r>
              <w:t>yr_renovated</w:t>
            </w:r>
          </w:p>
        </w:tc>
        <w:tc>
          <w:tcPr>
            <w:tcW w:type="dxa" w:w="3120"/>
          </w:tcPr>
          <w:p>
            <w:r>
              <w:t>Ano da última reforma (0 se nunca reformado)</w:t>
            </w:r>
          </w:p>
        </w:tc>
        <w:tc>
          <w:tcPr>
            <w:tcW w:type="dxa" w:w="3120"/>
          </w:tcPr>
          <w:p>
            <w:r>
              <w:t>ano</w:t>
            </w:r>
          </w:p>
        </w:tc>
      </w:tr>
    </w:tbl>
    <w:p/>
    <w:p>
      <w:r>
        <w:rPr>
          <w:b/>
        </w:rPr>
        <w:t xml:space="preserve">Nota sobre grade e condition: </w:t>
      </w:r>
      <w:r>
        <w:t>grade é o fator individual mais correlacionado com preço (r=0,704), capturando a qualidade arquitetônica e construtiva. Condition (r=0,039) é surpreendentemente fraco isolado — a qualidade estrutural importa mais que o estado de manutenção atual.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by_grade_cond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Preço por grade e por condition: grade separa bem as faixas de preço, condition não.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by_bedrooms_bathroo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— Preço por número de quartos e de banheiros.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waterfront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— Impacto de waterfront e view sobre o preço.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renov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 — Efeito de reforma (renovated) sobre o preço.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02: </w:t>
      </w:r>
      <w:r>
        <w:t>hipótese confirmada — grade (0,704) e sqft_living (0,695) lideram a correlação com price_log, muito acima de condition (0,039, a mais fraca isolada). waterfront e view têm poucos imóveis mas prêmio de preço visível; efeito de reforma e idade são mais ruidosos olhando o preço bruto sem controlar outras variáveis.</w:t>
      </w:r>
    </w:p>
    <w:p>
      <w:pPr>
        <w:pStyle w:val="Heading1"/>
      </w:pPr>
      <w:r>
        <w:t>3. Variáveis Demográficas (Por Zipcode)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02: </w:t>
      </w:r>
      <w:r>
        <w:rPr>
          <w:i/>
        </w:rPr>
        <w:t>o contexto socioeconômico do zipcode (renda, educação, valor de habitação) carrega sinal de preço relevante, mesmo sendo uma característica agregada da região e não do imóvel em si.</w:t>
      </w:r>
    </w:p>
    <w:p>
      <w:r>
        <w:t>Cada imóvel herda indicadores demográficos agregados do seu zipcode de origem. Esses dados capturam o contexto socioeconômico e educacional da região:</w:t>
      </w:r>
    </w:p>
    <w:p>
      <w:pPr>
        <w:pStyle w:val="ListBullet"/>
      </w:pPr>
      <w:r>
        <w:rPr>
          <w:b/>
        </w:rPr>
        <w:t xml:space="preserve">Educação: </w:t>
      </w:r>
      <w:r>
        <w:t>per_bchlr (% com bacharelado), per_grad (% com pós-graduação)</w:t>
      </w:r>
    </w:p>
    <w:p>
      <w:pPr>
        <w:pStyle w:val="ListBullet"/>
      </w:pPr>
      <w:r>
        <w:rPr>
          <w:b/>
        </w:rPr>
        <w:t xml:space="preserve">Economia: </w:t>
      </w:r>
      <w:r>
        <w:t>median_hh_income (renda familiar mediana), unemployment (taxa de desemprego)</w:t>
      </w:r>
    </w:p>
    <w:p>
      <w:pPr>
        <w:pStyle w:val="ListBullet"/>
      </w:pPr>
      <w:r>
        <w:rPr>
          <w:b/>
        </w:rPr>
        <w:t xml:space="preserve">Habitação: </w:t>
      </w:r>
      <w:r>
        <w:t>hous_val_amt (valor mediano da habitação no zipcode), median_age (idade mediana da população)</w:t>
      </w:r>
    </w:p>
    <w:p>
      <w:r>
        <w:rPr>
          <w:b/>
        </w:rPr>
        <w:t xml:space="preserve">Correlação com preço: </w:t>
      </w:r>
      <w:r>
        <w:t>hous_val_amt (r=0,631) é o indicador demográfico mais forte, refletindo que imóveis em regiões economicamente mais prósperas custam mais. per_bchlr (r=0,611) também é forte — áreas com educação superior têm imóveis mais caros.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02: </w:t>
      </w:r>
      <w:r>
        <w:t>hipótese confirmada — hous_val_amt (0,631) e per_bchlr (0,611) carregam sinal quase tão forte quanto atributos físicos individuais (ex.: bathrooms, 0,493), validando a decisão de mesclar demografia do zipcode ao dataset de modelagem.</w:t>
      </w:r>
    </w:p>
    <w:p>
      <w:pPr>
        <w:pStyle w:val="Heading1"/>
      </w:pPr>
      <w:r>
        <w:t>4. Limpeza de Dados e Tratamento de Outliers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Fases 00/01: </w:t>
      </w:r>
      <w:r>
        <w:rPr>
          <w:i/>
        </w:rPr>
        <w:t>os CSVs seguem um schema estável, com poucas exceções pontuais conhecidas — outliers de digitação, não outliers de mercado real (que seriam fisicamente consistentes mesmo sendo extremos).</w:t>
      </w:r>
    </w:p>
    <w:p>
      <w:r>
        <w:t>A validação inicial revelou dois problemas:</w:t>
      </w:r>
    </w:p>
    <w:p>
      <w:pPr>
        <w:pStyle w:val="ListBullet"/>
      </w:pPr>
      <w:r>
        <w:rPr>
          <w:b/>
        </w:rPr>
        <w:t xml:space="preserve">Chave única: </w:t>
      </w:r>
      <w:r>
        <w:t>353 linhas compartilham o mesmo id (imóvel revendido no período). A chave real é (id, date).</w:t>
      </w:r>
    </w:p>
    <w:p>
      <w:pPr>
        <w:pStyle w:val="ListBullet"/>
      </w:pPr>
      <w:r>
        <w:rPr>
          <w:b/>
        </w:rPr>
        <w:t xml:space="preserve">Outlier físico: </w:t>
      </w:r>
      <w:r>
        <w:t>1 linha com bedrooms=33, sqft_living=1.620 → ~49 sqft/quarto, fisicamente implausível.</w:t>
      </w:r>
    </w:p>
    <w:p>
      <w:r>
        <w:t>Decisões tomadas:</w:t>
      </w:r>
    </w:p>
    <w:p>
      <w:pPr>
        <w:pStyle w:val="ListBullet"/>
      </w:pPr>
      <w:r>
        <w:t>Remover 1 linha com bedrooms=33 (decisão: outlier validado como erro de entrada)</w:t>
      </w:r>
    </w:p>
    <w:p>
      <w:pPr>
        <w:pStyle w:val="ListBullet"/>
      </w:pPr>
      <w:r>
        <w:t>Manter 353 revendas como observações independentes de mercado, não duplicatas (cada revenda representa um sinal de novo preço)</w:t>
      </w:r>
    </w:p>
    <w:p>
      <w:r>
        <w:t>Resultado pós-limpeza: 21.612 linhas × 48 colunas.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06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vs_sqft_liv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0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 — Dispersão preço x área construída (sqft_living), evidenciando outliers e relação não linear.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vs_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 — Preço em função da idade do imóvel.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01: </w:t>
      </w:r>
      <w:r>
        <w:t>hipótese confirmada — 1 linha (bedrooms=33, id 2402100895) identificada como erro de digitação e removida; as 353 revendas foram mantidas como observações de mercado independentes, não duplicatas. Risco de leakage entre train/test é baixo porque o split canônico (fase 03) é por zipcode — revendas do mesmo imóvel sempre caem no mesmo lado do split.</w:t>
      </w:r>
    </w:p>
    <w:p>
      <w:pPr>
        <w:pStyle w:val="Heading1"/>
      </w:pPr>
      <w:r>
        <w:t>5. Transformação da Variável Alvo (Price)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01: </w:t>
      </w:r>
      <w:r>
        <w:rPr>
          <w:i/>
        </w:rPr>
        <w:t>a distribuição bruta do preço é assimétrica o bastante para prejudicar modelos que assumem variância aproximadamente constante, exigindo transformação logarítmica antes da modelagem.</w:t>
      </w:r>
    </w:p>
    <w:p>
      <w:r>
        <w:t>A distribuição bruta de preços é altamente assimétrica (skew ≈ 4,02). Uma transformação logarítmica foi necessária para estabilizar a variância e melhorar a qualidade do modelo:</w:t>
      </w:r>
    </w:p>
    <w:p>
      <w:pPr>
        <w:pStyle w:val="ListBullet"/>
      </w:pPr>
      <w:r>
        <w:t>Price (bruto): skew = 4,02</w:t>
      </w:r>
    </w:p>
    <w:p>
      <w:pPr>
        <w:pStyle w:val="ListBullet"/>
      </w:pPr>
      <w:r>
        <w:t>price_log = log1p(price): skew = 0,43 (aproximadamente normal)</w:t>
      </w:r>
    </w:p>
    <w:p>
      <w:r>
        <w:t>A transformação permite que técnicas de regressão (incluindo árvores de decisão otimizadas para variância) funcionem mais eficientemente, já que a suposição de variância constante é melhor atendida.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 — Distribuição do preço bruto vs. price_log (log1p): skew cai de 4,02 para 0,43.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01: </w:t>
      </w:r>
      <w:r>
        <w:t>hipótese confirmada empiricamente — skew cai de 4,02 (price) para 0,43 (price_log), aproximadamente normal. price_log confirmado e adotado como alvo de modelagem em todas as fases seguintes do projeto.</w:t>
      </w:r>
    </w:p>
    <w:p>
      <w:pPr>
        <w:pStyle w:val="Heading1"/>
      </w:pPr>
      <w:r>
        <w:t>6. Análise de Correlações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02: </w:t>
      </w:r>
      <w:r>
        <w:rPr>
          <w:i/>
        </w:rPr>
        <w:t>tamanho e qualidade construtiva dominam a formação de preço; a correlação completa entre todas as variáveis numéricas revela blocos de colinearidade relevantes para decisões futuras de feature selection.</w:t>
      </w:r>
    </w:p>
    <w:p>
      <w:r>
        <w:t>As correlações com o preço (em escala log) revelam quais variáveis têm relação mais forte com a previsão: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r (correlação)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Interpretação</w:t>
            </w:r>
          </w:p>
        </w:tc>
      </w:tr>
      <w:tr>
        <w:tc>
          <w:tcPr>
            <w:tcW w:type="dxa" w:w="3120"/>
          </w:tcPr>
          <w:p>
            <w:r>
              <w:t>grade</w:t>
            </w:r>
          </w:p>
        </w:tc>
        <w:tc>
          <w:tcPr>
            <w:tcW w:type="dxa" w:w="3120"/>
          </w:tcPr>
          <w:p>
            <w:r>
              <w:t>0.704</w:t>
            </w:r>
          </w:p>
        </w:tc>
        <w:tc>
          <w:tcPr>
            <w:tcW w:type="dxa" w:w="3120"/>
          </w:tcPr>
          <w:p>
            <w:r>
              <w:t>Qualidade construtiva</w:t>
            </w:r>
          </w:p>
        </w:tc>
      </w:tr>
      <w:tr>
        <w:tc>
          <w:tcPr>
            <w:tcW w:type="dxa" w:w="3120"/>
          </w:tcPr>
          <w:p>
            <w:r>
              <w:t>sqft_living</w:t>
            </w:r>
          </w:p>
        </w:tc>
        <w:tc>
          <w:tcPr>
            <w:tcW w:type="dxa" w:w="3120"/>
          </w:tcPr>
          <w:p>
            <w:r>
              <w:t>0.695</w:t>
            </w:r>
          </w:p>
        </w:tc>
        <w:tc>
          <w:tcPr>
            <w:tcW w:type="dxa" w:w="3120"/>
          </w:tcPr>
          <w:p>
            <w:r>
              <w:t>Metragem principal</w:t>
            </w:r>
          </w:p>
        </w:tc>
      </w:tr>
      <w:tr>
        <w:tc>
          <w:tcPr>
            <w:tcW w:type="dxa" w:w="3120"/>
          </w:tcPr>
          <w:p>
            <w:r>
              <w:t>hous_val_amt</w:t>
            </w:r>
          </w:p>
        </w:tc>
        <w:tc>
          <w:tcPr>
            <w:tcW w:type="dxa" w:w="3120"/>
          </w:tcPr>
          <w:p>
            <w:r>
              <w:t>0.631</w:t>
            </w:r>
          </w:p>
        </w:tc>
        <w:tc>
          <w:tcPr>
            <w:tcW w:type="dxa" w:w="3120"/>
          </w:tcPr>
          <w:p>
            <w:r>
              <w:t>Valor mediano do zipcode</w:t>
            </w:r>
          </w:p>
        </w:tc>
      </w:tr>
      <w:tr>
        <w:tc>
          <w:tcPr>
            <w:tcW w:type="dxa" w:w="3120"/>
          </w:tcPr>
          <w:p>
            <w:r>
              <w:t>sqft_living15</w:t>
            </w:r>
          </w:p>
        </w:tc>
        <w:tc>
          <w:tcPr>
            <w:tcW w:type="dxa" w:w="3120"/>
          </w:tcPr>
          <w:p>
            <w:r>
              <w:t>0.619</w:t>
            </w:r>
          </w:p>
        </w:tc>
        <w:tc>
          <w:tcPr>
            <w:tcW w:type="dxa" w:w="3120"/>
          </w:tcPr>
          <w:p>
            <w:r>
              <w:t>Metragem de vizinhos (média)</w:t>
            </w:r>
          </w:p>
        </w:tc>
      </w:tr>
      <w:tr>
        <w:tc>
          <w:tcPr>
            <w:tcW w:type="dxa" w:w="3120"/>
          </w:tcPr>
          <w:p>
            <w:r>
              <w:t>per_bchlr</w:t>
            </w:r>
          </w:p>
        </w:tc>
        <w:tc>
          <w:tcPr>
            <w:tcW w:type="dxa" w:w="3120"/>
          </w:tcPr>
          <w:p>
            <w:r>
              <w:t>0.611</w:t>
            </w:r>
          </w:p>
        </w:tc>
        <w:tc>
          <w:tcPr>
            <w:tcW w:type="dxa" w:w="3120"/>
          </w:tcPr>
          <w:p>
            <w:r>
              <w:t>% com bacharelado no zipcode</w:t>
            </w:r>
          </w:p>
        </w:tc>
      </w:tr>
      <w:tr>
        <w:tc>
          <w:tcPr>
            <w:tcW w:type="dxa" w:w="3120"/>
          </w:tcPr>
          <w:p>
            <w:r>
              <w:t>sqft_above</w:t>
            </w:r>
          </w:p>
        </w:tc>
        <w:tc>
          <w:tcPr>
            <w:tcW w:type="dxa" w:w="3120"/>
          </w:tcPr>
          <w:p>
            <w:r>
              <w:t>0.605</w:t>
            </w:r>
          </w:p>
        </w:tc>
        <w:tc>
          <w:tcPr>
            <w:tcW w:type="dxa" w:w="3120"/>
          </w:tcPr>
          <w:p>
            <w:r>
              <w:t>Metragem acima do solo</w:t>
            </w:r>
          </w:p>
        </w:tc>
      </w:tr>
      <w:tr>
        <w:tc>
          <w:tcPr>
            <w:tcW w:type="dxa" w:w="3120"/>
          </w:tcPr>
          <w:p>
            <w:r>
              <w:t>median_hh_income</w:t>
            </w:r>
          </w:p>
        </w:tc>
        <w:tc>
          <w:tcPr>
            <w:tcW w:type="dxa" w:w="3120"/>
          </w:tcPr>
          <w:p>
            <w:r>
              <w:t>0.519</w:t>
            </w:r>
          </w:p>
        </w:tc>
        <w:tc>
          <w:tcPr>
            <w:tcW w:type="dxa" w:w="3120"/>
          </w:tcPr>
          <w:p>
            <w:r>
              <w:t>Renda familiar mediana</w:t>
            </w:r>
          </w:p>
        </w:tc>
      </w:tr>
      <w:tr>
        <w:tc>
          <w:tcPr>
            <w:tcW w:type="dxa" w:w="3120"/>
          </w:tcPr>
          <w:p>
            <w:r>
              <w:t>bathrooms</w:t>
            </w:r>
          </w:p>
        </w:tc>
        <w:tc>
          <w:tcPr>
            <w:tcW w:type="dxa" w:w="3120"/>
          </w:tcPr>
          <w:p>
            <w:r>
              <w:t>0.493</w:t>
            </w:r>
          </w:p>
        </w:tc>
        <w:tc>
          <w:tcPr>
            <w:tcW w:type="dxa" w:w="3120"/>
          </w:tcPr>
          <w:p>
            <w:r>
              <w:t>Número de banheiros</w:t>
            </w:r>
          </w:p>
        </w:tc>
      </w:tr>
      <w:tr>
        <w:tc>
          <w:tcPr>
            <w:tcW w:type="dxa" w:w="3120"/>
          </w:tcPr>
          <w:p>
            <w:r>
              <w:t>view</w:t>
            </w:r>
          </w:p>
        </w:tc>
        <w:tc>
          <w:tcPr>
            <w:tcW w:type="dxa" w:w="3120"/>
          </w:tcPr>
          <w:p>
            <w:r>
              <w:t>0.403</w:t>
            </w:r>
          </w:p>
        </w:tc>
        <w:tc>
          <w:tcPr>
            <w:tcW w:type="dxa" w:w="3120"/>
          </w:tcPr>
          <w:p>
            <w:r>
              <w:t>Qualidade de vista</w:t>
            </w:r>
          </w:p>
        </w:tc>
      </w:tr>
      <w:tr>
        <w:tc>
          <w:tcPr>
            <w:tcW w:type="dxa" w:w="3120"/>
          </w:tcPr>
          <w:p>
            <w:r>
              <w:t>waterfront</w:t>
            </w:r>
          </w:p>
        </w:tc>
        <w:tc>
          <w:tcPr>
            <w:tcW w:type="dxa" w:w="3120"/>
          </w:tcPr>
          <w:p>
            <w:r>
              <w:t>0.276</w:t>
            </w:r>
          </w:p>
        </w:tc>
        <w:tc>
          <w:tcPr>
            <w:tcW w:type="dxa" w:w="3120"/>
          </w:tcPr>
          <w:p>
            <w:r>
              <w:t>Frente d'água</w:t>
            </w:r>
          </w:p>
        </w:tc>
      </w:tr>
      <w:tr>
        <w:tc>
          <w:tcPr>
            <w:tcW w:type="dxa" w:w="3120"/>
          </w:tcPr>
          <w:p>
            <w:r>
              <w:t>condition</w:t>
            </w:r>
          </w:p>
        </w:tc>
        <w:tc>
          <w:tcPr>
            <w:tcW w:type="dxa" w:w="3120"/>
          </w:tcPr>
          <w:p>
            <w:r>
              <w:t>0.039</w:t>
            </w:r>
          </w:p>
        </w:tc>
        <w:tc>
          <w:tcPr>
            <w:tcW w:type="dxa" w:w="3120"/>
          </w:tcPr>
          <w:p>
            <w:r>
              <w:t>Estado de conservação (fraco!)</w:t>
            </w:r>
          </w:p>
        </w:tc>
      </w:tr>
    </w:tbl>
    <w:p/>
    <w:p>
      <w:r>
        <w:rPr>
          <w:b/>
        </w:rPr>
        <w:t xml:space="preserve">⚠ Achado importante: </w:t>
      </w:r>
      <w:r>
        <w:t>condition possui correlação muito fraca (0,039), sugerindo que o estado atual de manutenção é menos importante que a qualidade estrutural (grade) e as características físicas intrínsecas. Isso influencia decisões posteriores de feature selection.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60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heatmap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 — Mapa de correlação entre as 45 variáveis numéricas do dataset (pré-split, 100% dos dados).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593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price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 — Correlação das principais variáveis com price_log.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02: </w:t>
      </w:r>
      <w:r>
        <w:t>hipótese confirmada — grade e sqft_living lideram a correlação com price_log. O heatmap completo revela ainda dois blocos de colinearidade forte: tamanho (sqft_living/sqft_above/sqft_living15) e demográfico-educacional (hous_val_amt/renda/per_bchlr/edctn_*) — informação útil para a seleção de features nas fases 07-09, mas nenhuma decisão de feature/modelo é tomada nesta fase (P1: EDA é só leitura).</w:t>
      </w:r>
    </w:p>
    <w:p>
      <w:pPr>
        <w:pStyle w:val="Heading1"/>
      </w:pPr>
      <w:r>
        <w:t>7. Padrões Geográficos e Variação de Preço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02: </w:t>
      </w:r>
      <w:r>
        <w:rPr>
          <w:i/>
        </w:rPr>
        <w:t>existe estrutura espacial forte no preço, e a representação por zipcode é desigual o suficiente para merecer investigação formal antes de fixar o split.</w:t>
      </w:r>
    </w:p>
    <w:p>
      <w:r>
        <w:t>King County apresenta grande variação geográfica de preços:</w:t>
      </w:r>
    </w:p>
    <w:p>
      <w:pPr>
        <w:pStyle w:val="ListBullet"/>
      </w:pPr>
      <w:r>
        <w:t>Razão entre zipcode mais caro e mais barato: 8,0x</w:t>
      </w:r>
    </w:p>
    <w:p>
      <w:pPr>
        <w:pStyle w:val="ListBullet"/>
      </w:pPr>
      <w:r>
        <w:t>Distribuição de imóveis por zipcode: 50 a 601 (variação de 12x)</w:t>
      </w:r>
    </w:p>
    <w:p>
      <w:pPr>
        <w:pStyle w:val="ListBullet"/>
      </w:pPr>
      <w:r>
        <w:t>3 zipcodes com baixa densidade (&lt;100 imóveis): 98039, 98148, 98024</w:t>
      </w:r>
    </w:p>
    <w:p>
      <w:r>
        <w:rPr>
          <w:b/>
        </w:rPr>
        <w:t xml:space="preserve">Observação: </w:t>
      </w:r>
      <w:r>
        <w:t>98039 (Medina) é simultaneamente o zipcode mais caro E um dos com menor volume amostral (n≈50). Isso cria risco de generalização fraca nessa região — será tratado explicitamente na fase de split e validação geográfica.</w:t>
      </w:r>
    </w:p>
    <w:p>
      <w:r>
        <w:t>Correlação entre distância geográfica e erro: r = -0,027 (p=0,17), não significativa. Isso indica que proximidade espacial pura não prediz erro. O que SIM importa é a distância no espaço de features (imóveis com características atípicas são mais difíceis de prever, independentemente de localização).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85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o_price_patter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 — Padrão geográfico de preços em King County.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7199" cy="64007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per_sqft_by_zipc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 — Preço por pé² (price per sqft) por zipcode.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zip_volume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 — Distribuição do volume de imóveis por zipcode (evidencia os zipcodes de baixa densidade).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02: </w:t>
      </w:r>
      <w:r>
        <w:t>hipótese confirmada e quantificada — razão de 8,0x entre zipcode mais caro (98039) e mais barato (98002); volume por zipcode varia de 50 a 601 imóveis. 98039 é simultaneamente o mais caro e um dos mais escassos (n≈50) — achado que motiva diretamente a fase 04 (cobertura geográfica), para checar formalmente se escassez de dado correlaciona com erro antes de decidir sobre augmentation. Nenhuma decisão de feature/modelo é tomada nesta fase (P1).</w:t>
      </w:r>
    </w:p>
    <w:p>
      <w:pPr>
        <w:pStyle w:val="Heading1"/>
      </w:pPr>
      <w:r>
        <w:t>8. Combinação de Dados Físicos e Demográficos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01: </w:t>
      </w:r>
      <w:r>
        <w:rPr>
          <w:i/>
        </w:rPr>
        <w:t>o merge de dados físicos (kc_house_data) com demografia (zipcode_demographics) via zipcode é seguro e completo, sem perda de linhas em nenhum dos lados.</w:t>
      </w:r>
    </w:p>
    <w:p>
      <w:r>
        <w:t>A estratégia de combinação segue dois princípios:</w:t>
      </w:r>
    </w:p>
    <w:p>
      <w:pPr>
        <w:pStyle w:val="ListBullet"/>
      </w:pPr>
      <w:r>
        <w:rPr>
          <w:b/>
        </w:rPr>
        <w:t xml:space="preserve">Agregação por grupo: </w:t>
      </w:r>
      <w:r>
        <w:t>cada imóvel herda o contexto demográfico do seu zipcode via merge 1:N (1 zipcode → múltiplos imóveis)</w:t>
      </w:r>
    </w:p>
    <w:p>
      <w:pPr>
        <w:pStyle w:val="ListBullet"/>
      </w:pPr>
      <w:r>
        <w:rPr>
          <w:b/>
        </w:rPr>
        <w:t xml:space="preserve">Cobertura completa: </w:t>
      </w:r>
      <w:r>
        <w:t>70 zipcodes do dataset de imóveis cobrem 100% dos 70 zipcodes demográficos (merge sem perdas)</w:t>
      </w:r>
    </w:p>
    <w:p>
      <w:r>
        <w:t>Fluxo de merge: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680"/>
          </w:tcPr>
          <w:p>
            <w:r>
              <w:t>kc_house_data.csv</w:t>
            </w:r>
          </w:p>
        </w:tc>
        <w:tc>
          <w:tcPr>
            <w:tcW w:type="dxa" w:w="4680"/>
          </w:tcPr>
          <w:p>
            <w:r>
              <w:t>21.612 transações × 16 features físicas</w:t>
            </w:r>
          </w:p>
        </w:tc>
      </w:tr>
      <w:tr>
        <w:tc>
          <w:tcPr>
            <w:tcW w:type="dxa" w:w="4680"/>
          </w:tcPr>
          <w:p>
            <w:r>
              <w:t>zipcode_demographics.csv</w:t>
            </w:r>
          </w:p>
        </w:tc>
        <w:tc>
          <w:tcPr>
            <w:tcW w:type="dxa" w:w="4680"/>
          </w:tcPr>
          <w:p>
            <w:r>
              <w:t>70 zipcodes × 11 features demográficas</w:t>
            </w:r>
          </w:p>
        </w:tc>
      </w:tr>
      <w:tr>
        <w:tc>
          <w:tcPr>
            <w:tcW w:type="dxa" w:w="4680"/>
          </w:tcPr>
          <w:p>
            <w:r>
              <w:t>Merge (join by zipcode)</w:t>
            </w:r>
          </w:p>
        </w:tc>
        <w:tc>
          <w:tcPr>
            <w:tcW w:type="dxa" w:w="4680"/>
          </w:tcPr>
          <w:p>
            <w:r>
              <w:t>Cada imóvel + contexto demográfico da região</w:t>
            </w:r>
          </w:p>
        </w:tc>
      </w:tr>
      <w:tr>
        <w:tc>
          <w:tcPr>
            <w:tcW w:type="dxa" w:w="4680"/>
          </w:tcPr>
          <w:p>
            <w:r>
              <w:t>Resultado</w:t>
            </w:r>
          </w:p>
        </w:tc>
        <w:tc>
          <w:tcPr>
            <w:tcW w:type="dxa" w:w="4680"/>
          </w:tcPr>
          <w:p>
            <w:r>
              <w:t>21.612 × 48 (16 físicas + 11 demográficas + overhead)</w:t>
            </w:r>
          </w:p>
        </w:tc>
      </w:tr>
    </w:tbl>
    <w:p/>
    <w:p>
      <w:r>
        <w:t>Resultado: cada linha agora contém tanto "o que é o imóvel" (características físicas, estruturais) quanto "onde fica" (contexto econômico, educacional e de habitação da região).</w:t>
      </w:r>
    </w:p>
    <w:p>
      <w:r>
        <w:t>Validação de merge: nenhuma linha perdida, cobertura 1:1 perfeita.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01: </w:t>
      </w:r>
      <w:r>
        <w:t>hipótese confirmada — 70 zipcodes em ambos os arquivos, cobertura 1:1 completa, nenhum zipcode órfão de nenhum dos lados. Merge seguro, verificado nos dados reais desta execução.</w:t>
      </w:r>
    </w:p>
    <w:p>
      <w:pPr>
        <w:pStyle w:val="Heading1"/>
      </w:pPr>
      <w:r>
        <w:t>9. Dataset Final Pós-Limpeza</w:t>
      </w:r>
    </w:p>
    <w:p>
      <w:pPr>
        <w:shd w:val="clear" w:color="auto" w:fill="EAF1FB"/>
        <w:spacing w:before="80" w:after="80"/>
      </w:pPr>
      <w:r>
        <w:rPr>
          <w:b/>
          <w:color w:val="1F4E79"/>
        </w:rPr>
        <w:t xml:space="preserve">Hipótese — Fase 01: </w:t>
      </w:r>
      <w:r>
        <w:rPr>
          <w:i/>
        </w:rPr>
        <w:t>após limpeza e merge, o dataset resultante está pronto para servir de base a um pipeline reprodutível de modelagem, sem exigir intervenção manual adicional.</w:t>
      </w:r>
    </w:p>
    <w:p>
      <w:r>
        <w:t>Arquivo: data/processed/house_clean.parquet</w:t>
      </w:r>
    </w:p>
    <w:p>
      <w:pPr>
        <w:pStyle w:val="ListBullet"/>
      </w:pPr>
      <w:r>
        <w:t>21.612 linhas (transações)</w:t>
      </w:r>
    </w:p>
    <w:p>
      <w:pPr>
        <w:pStyle w:val="ListBullet"/>
      </w:pPr>
      <w:r>
        <w:t>48 colunas (16 físicas/estruturais + 11 demográficas + variável alvo + identifiers + timestamps)</w:t>
      </w:r>
    </w:p>
    <w:p>
      <w:pPr>
        <w:pStyle w:val="ListBullet"/>
      </w:pPr>
      <w:r>
        <w:t>0 valores faltantes na amostra final</w:t>
      </w:r>
    </w:p>
    <w:p>
      <w:pPr>
        <w:pStyle w:val="ListBullet"/>
      </w:pPr>
      <w:r>
        <w:t>Variável alvo: price_log (log-transformado para normalização)</w:t>
      </w:r>
    </w:p>
    <w:p>
      <w:r>
        <w:t>Próximo passo: split estratégico por zipcode para validação geográfica (fases 03-04).</w:t>
      </w:r>
    </w:p>
    <w:p>
      <w:pPr>
        <w:shd w:val="clear" w:color="auto" w:fill="EAF7EE"/>
        <w:spacing w:before="80" w:after="200"/>
      </w:pPr>
      <w:r>
        <w:rPr>
          <w:b/>
          <w:color w:val="1E7B34"/>
        </w:rPr>
        <w:t xml:space="preserve">Conclusão — Fase 01: </w:t>
      </w:r>
      <w:r>
        <w:t>hipótese confirmada — data/processed/house_clean.parquet pronto para o split canônico (fase 03), com price_log confirmado como alvo de modelagem. Nenhum valor faltante na amostra final.</w:t>
      </w:r>
    </w:p>
    <w:p>
      <w:pPr>
        <w:pStyle w:val="Heading2"/>
      </w:pPr>
      <w:r>
        <w:t>Conclusão</w:t>
      </w:r>
    </w:p>
    <w:p>
      <w:r>
        <w:t>A análise exploratória revelou que o dataset combina duas dimensões complementares: características físicas (intrinsecamente relacionadas ao imóvel) e contexto geográfico (que amplifica ou modera o impacto dessas características). A variação geográfica de 8x no preço e a baixa correlação entre distância física e erro indicam que o desafio principal não é capturar "onde fica", mas sim capturar "o que é" (características físicas atípicas) e "em que contexto" (demografia regional). Todas as hipóteses levantadas nas fases 00-02 foram confirmadas nos dados reais desta execução — nenhuma decisão de feature ou modelo foi tomada ainda (P1: EDA descritivo roda em 100% dos dados, antes de qualquer split). As próximas fases de feature engineering e validação geográfica explorarão essas dimensões.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