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0F08" w14:textId="77777777" w:rsidR="00CD09DA" w:rsidRDefault="00CD09DA">
      <w:pPr>
        <w:spacing w:before="1800"/>
      </w:pPr>
    </w:p>
    <w:p w14:paraId="39D18058" w14:textId="77777777" w:rsidR="00CD09DA" w:rsidRDefault="00000000">
      <w:pPr>
        <w:spacing w:after="120"/>
        <w:jc w:val="center"/>
      </w:pPr>
      <w:r>
        <w:rPr>
          <w:b/>
          <w:bCs/>
          <w:color w:val="1F4E79"/>
          <w:sz w:val="64"/>
          <w:szCs w:val="64"/>
        </w:rPr>
        <w:t>Heart Failure Classification</w:t>
      </w:r>
    </w:p>
    <w:p w14:paraId="4F73996D" w14:textId="7C3E054D" w:rsidR="004A755B" w:rsidRDefault="00000000" w:rsidP="004A755B">
      <w:pPr>
        <w:spacing w:after="600"/>
        <w:jc w:val="center"/>
      </w:pPr>
      <w:r>
        <w:rPr>
          <w:color w:val="2E75B6"/>
          <w:sz w:val="36"/>
          <w:szCs w:val="36"/>
        </w:rPr>
        <w:t>Assignment #2 — Pattern Recognition Report</w:t>
      </w:r>
    </w:p>
    <w:p w14:paraId="2BBC3793" w14:textId="77777777" w:rsidR="004A755B" w:rsidRDefault="004A755B" w:rsidP="004A755B">
      <w:pPr>
        <w:rPr>
          <w:lang w:bidi="ar-EG"/>
        </w:rPr>
      </w:pPr>
      <w:r>
        <w:t xml:space="preserve">Name1: </w:t>
      </w:r>
      <w:r>
        <w:rPr>
          <w:rtl/>
          <w:lang w:bidi="ar-EG"/>
        </w:rPr>
        <w:t>البراء مصطفى محمد</w:t>
      </w:r>
    </w:p>
    <w:p w14:paraId="6EACCF6D" w14:textId="77777777" w:rsidR="004A755B" w:rsidRDefault="004A755B" w:rsidP="004A755B">
      <w:r>
        <w:t>ID1: 22010636</w:t>
      </w:r>
    </w:p>
    <w:p w14:paraId="769E7E4F" w14:textId="497F9216" w:rsidR="004A755B" w:rsidRDefault="004A755B" w:rsidP="004A755B">
      <w:pPr>
        <w:rPr>
          <w:lang w:bidi="ar-EG"/>
        </w:rPr>
      </w:pPr>
      <w:r>
        <w:t xml:space="preserve">Name2: </w:t>
      </w:r>
    </w:p>
    <w:p w14:paraId="2DD3A70C" w14:textId="4A415E53" w:rsidR="004A755B" w:rsidRDefault="004A755B" w:rsidP="004A755B">
      <w:r>
        <w:t xml:space="preserve">ID2: </w:t>
      </w:r>
    </w:p>
    <w:p w14:paraId="428D5F98" w14:textId="27CF8B01" w:rsidR="004A755B" w:rsidRDefault="004A755B" w:rsidP="004A755B">
      <w:pPr>
        <w:rPr>
          <w:lang w:bidi="ar-EG"/>
        </w:rPr>
      </w:pPr>
      <w:r>
        <w:t xml:space="preserve">Name3: </w:t>
      </w:r>
    </w:p>
    <w:p w14:paraId="44992D59" w14:textId="3857C34A" w:rsidR="004A755B" w:rsidRDefault="004A755B" w:rsidP="004A755B">
      <w:r>
        <w:t xml:space="preserve">ID3 </w:t>
      </w:r>
    </w:p>
    <w:p w14:paraId="6444E837" w14:textId="77777777" w:rsidR="004A755B" w:rsidRDefault="004A755B" w:rsidP="004A755B"/>
    <w:p w14:paraId="54239428" w14:textId="20D1DB38" w:rsidR="00CD09DA" w:rsidRDefault="00000000">
      <w:pPr>
        <w:pStyle w:val="Heading1"/>
        <w:pBdr>
          <w:bottom w:val="single" w:sz="6" w:space="1" w:color="2E75B6"/>
        </w:pBdr>
      </w:pPr>
      <w:r>
        <w:t>1. Problem Statement</w:t>
      </w:r>
    </w:p>
    <w:p w14:paraId="73F79300" w14:textId="77777777" w:rsidR="00CD09DA" w:rsidRDefault="00000000">
      <w:pPr>
        <w:spacing w:after="120"/>
        <w:jc w:val="both"/>
      </w:pPr>
      <w:r>
        <w:rPr>
          <w:color w:val="000000"/>
        </w:rPr>
        <w:t xml:space="preserve">Heart failure is a critical condition caused by cardiovascular diseases (CVDs). This assignment tackles binary classification of patient records from the </w:t>
      </w:r>
      <w:r>
        <w:rPr>
          <w:b/>
          <w:bCs/>
          <w:color w:val="000000"/>
        </w:rPr>
        <w:t>Heart Failure Prediction dataset</w:t>
      </w:r>
      <w:r>
        <w:rPr>
          <w:color w:val="000000"/>
        </w:rPr>
        <w:t xml:space="preserve"> (918 samples, 11 features) to predict whether a patient is at risk of heart failure. Three classifiers are implemented from scratch: a </w:t>
      </w:r>
      <w:r>
        <w:rPr>
          <w:b/>
          <w:bCs/>
          <w:color w:val="000000"/>
        </w:rPr>
        <w:t>Decision Tree</w:t>
      </w:r>
      <w:r>
        <w:rPr>
          <w:color w:val="000000"/>
        </w:rPr>
        <w:t xml:space="preserve">, a </w:t>
      </w:r>
      <w:r>
        <w:rPr>
          <w:b/>
          <w:bCs/>
          <w:color w:val="000000"/>
        </w:rPr>
        <w:t>Bagging Ensemble</w:t>
      </w:r>
      <w:r>
        <w:rPr>
          <w:color w:val="000000"/>
        </w:rPr>
        <w:t xml:space="preserve">, and an </w:t>
      </w:r>
      <w:r>
        <w:rPr>
          <w:b/>
          <w:bCs/>
          <w:color w:val="000000"/>
        </w:rPr>
        <w:t>AdaBoost Ensemble</w:t>
      </w:r>
      <w:r>
        <w:rPr>
          <w:color w:val="000000"/>
        </w:rPr>
        <w:t>. Performance is measured on a held-out test set using Accuracy, F1-Score, and Confusion Matrices.</w:t>
      </w:r>
    </w:p>
    <w:p w14:paraId="7BCF6A59" w14:textId="60146B1F" w:rsidR="00CD09DA" w:rsidRDefault="00CD09DA"/>
    <w:p w14:paraId="5F2FC234" w14:textId="77777777" w:rsidR="00CD09DA" w:rsidRDefault="00000000">
      <w:pPr>
        <w:pStyle w:val="Heading1"/>
        <w:pBdr>
          <w:bottom w:val="single" w:sz="6" w:space="1" w:color="2E75B6"/>
        </w:pBdr>
      </w:pPr>
      <w:r>
        <w:t>2. Dataset &amp; Data Preparation</w:t>
      </w:r>
    </w:p>
    <w:p w14:paraId="463A380E" w14:textId="77777777" w:rsidR="00CD09DA" w:rsidRDefault="00000000">
      <w:pPr>
        <w:spacing w:after="120"/>
        <w:jc w:val="both"/>
      </w:pPr>
      <w:r>
        <w:rPr>
          <w:color w:val="000000"/>
        </w:rPr>
        <w:t>The raw dataset contains 918 patient records with 11 clinical features and a binary label (</w:t>
      </w:r>
      <w:proofErr w:type="spellStart"/>
      <w:r>
        <w:rPr>
          <w:color w:val="000000"/>
        </w:rPr>
        <w:t>HeartDisease</w:t>
      </w:r>
      <w:proofErr w:type="spellEnd"/>
      <w:r>
        <w:rPr>
          <w:color w:val="000000"/>
        </w:rPr>
        <w:t xml:space="preserve"> = 0 or 1). The preparation pipeline is implemented in data.py and consists of four steps.</w:t>
      </w:r>
    </w:p>
    <w:p w14:paraId="428551E5" w14:textId="77777777" w:rsidR="00CD09DA" w:rsidRDefault="00000000">
      <w:pPr>
        <w:pStyle w:val="Heading2"/>
      </w:pPr>
      <w:r>
        <w:t>2.1 Random Seed</w:t>
      </w:r>
    </w:p>
    <w:p w14:paraId="0FA38BBF" w14:textId="77777777" w:rsidR="00CD09DA" w:rsidRDefault="00000000">
      <w:pPr>
        <w:spacing w:after="120"/>
        <w:jc w:val="both"/>
      </w:pPr>
      <w:r>
        <w:rPr>
          <w:color w:val="000000"/>
        </w:rPr>
        <w:t xml:space="preserve">A fixed random seed of 42 is set via </w:t>
      </w:r>
      <w:proofErr w:type="spellStart"/>
      <w:proofErr w:type="gramStart"/>
      <w:r>
        <w:rPr>
          <w:color w:val="000000"/>
        </w:rPr>
        <w:t>np.random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seed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42) at the start of </w:t>
      </w:r>
      <w:proofErr w:type="spellStart"/>
      <w:r>
        <w:rPr>
          <w:color w:val="000000"/>
        </w:rPr>
        <w:t>prepare_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and passed to all </w:t>
      </w:r>
      <w:proofErr w:type="spellStart"/>
      <w:r>
        <w:rPr>
          <w:color w:val="000000"/>
        </w:rPr>
        <w:t>sklearn</w:t>
      </w:r>
      <w:proofErr w:type="spellEnd"/>
      <w:r>
        <w:rPr>
          <w:color w:val="000000"/>
        </w:rPr>
        <w:t xml:space="preserve"> calls (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=42). This guarantees fully reproducible splits and model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 xml:space="preserve"> across runs.</w:t>
      </w:r>
    </w:p>
    <w:p w14:paraId="1034D1CA" w14:textId="77777777" w:rsidR="00CD09DA" w:rsidRDefault="00000000">
      <w:pPr>
        <w:pStyle w:val="Heading2"/>
      </w:pPr>
      <w:r>
        <w:t>2.2 Train / Validation / Test Split</w:t>
      </w:r>
    </w:p>
    <w:p w14:paraId="5560FD16" w14:textId="77777777" w:rsidR="00CD09DA" w:rsidRDefault="00000000">
      <w:pPr>
        <w:spacing w:after="120"/>
        <w:jc w:val="both"/>
      </w:pPr>
      <w:r>
        <w:rPr>
          <w:color w:val="000000"/>
        </w:rPr>
        <w:lastRenderedPageBreak/>
        <w:t>The dataset is split into three non-overlapping subsets using stratified sampling — ensuring each subset preserves the original class ratio:</w:t>
      </w:r>
    </w:p>
    <w:p w14:paraId="04DA1282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70 % Training (642 </w:t>
      </w:r>
      <w:proofErr w:type="gramStart"/>
      <w:r>
        <w:rPr>
          <w:color w:val="000000"/>
        </w:rPr>
        <w:t>samples) —</w:t>
      </w:r>
      <w:proofErr w:type="gramEnd"/>
      <w:r>
        <w:rPr>
          <w:color w:val="000000"/>
        </w:rPr>
        <w:t xml:space="preserve"> used exclusively to fit the models.</w:t>
      </w:r>
    </w:p>
    <w:p w14:paraId="3D04ACB7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10 % Validation (92 </w:t>
      </w:r>
      <w:proofErr w:type="gramStart"/>
      <w:r>
        <w:rPr>
          <w:color w:val="000000"/>
        </w:rPr>
        <w:t>samples) —</w:t>
      </w:r>
      <w:proofErr w:type="gramEnd"/>
      <w:r>
        <w:rPr>
          <w:color w:val="000000"/>
        </w:rPr>
        <w:t xml:space="preserve"> used for hyperparameter tuning only; never seen by test evaluation.</w:t>
      </w:r>
    </w:p>
    <w:p w14:paraId="7762B7C0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20 % Test (184 </w:t>
      </w:r>
      <w:proofErr w:type="gramStart"/>
      <w:r>
        <w:rPr>
          <w:color w:val="000000"/>
        </w:rPr>
        <w:t>samples) —</w:t>
      </w:r>
      <w:proofErr w:type="gramEnd"/>
      <w:r>
        <w:rPr>
          <w:color w:val="000000"/>
        </w:rPr>
        <w:t xml:space="preserve"> held out until final evaluation.</w:t>
      </w:r>
    </w:p>
    <w:p w14:paraId="213047B3" w14:textId="77777777" w:rsidR="00CD09DA" w:rsidRDefault="00CD09DA">
      <w:pPr>
        <w:spacing w:after="120"/>
        <w:jc w:val="both"/>
      </w:pPr>
    </w:p>
    <w:p w14:paraId="543B56BF" w14:textId="77777777" w:rsidR="00CD09DA" w:rsidRDefault="00000000">
      <w:pPr>
        <w:spacing w:after="120"/>
        <w:jc w:val="both"/>
      </w:pPr>
      <w:r>
        <w:rPr>
          <w:color w:val="000000"/>
        </w:rPr>
        <w:t xml:space="preserve">Stratification is critical here because the dataset has a mild class imbalance (~55 % positive). Without it, a random split could concentrate more positives in one subset and skew both tuning and evaluation. The two-step split uses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train_test_split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test_size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=0.3)</w:t>
      </w:r>
      <w:r>
        <w:rPr>
          <w:color w:val="000000"/>
        </w:rPr>
        <w:t xml:space="preserve"> followed by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train_test_split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test_size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=2/3)</w:t>
      </w:r>
      <w:r>
        <w:rPr>
          <w:color w:val="000000"/>
        </w:rPr>
        <w:t xml:space="preserve"> on the 30 % remainder, which yields exactly the 70/10/20 ratio.</w:t>
      </w:r>
    </w:p>
    <w:p w14:paraId="037BCA7D" w14:textId="77777777" w:rsidR="00CD09DA" w:rsidRDefault="00000000">
      <w:pPr>
        <w:pStyle w:val="Heading2"/>
      </w:pPr>
      <w:r>
        <w:t>2.3 Categorical Encoding</w:t>
      </w:r>
    </w:p>
    <w:p w14:paraId="3F13BC81" w14:textId="77777777" w:rsidR="00CD09DA" w:rsidRDefault="00000000">
      <w:pPr>
        <w:spacing w:after="120"/>
        <w:jc w:val="both"/>
      </w:pPr>
      <w:r>
        <w:rPr>
          <w:color w:val="000000"/>
        </w:rPr>
        <w:t xml:space="preserve">Five features are categorical: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Sex</w:t>
      </w:r>
      <w:r>
        <w:rPr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ChestPainType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RestingECG</w:t>
      </w:r>
      <w:proofErr w:type="spellEnd"/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ExerciseAngina</w:t>
      </w:r>
      <w:r>
        <w:rPr>
          <w:color w:val="000000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ST_Slope</w:t>
      </w:r>
      <w:proofErr w:type="spellEnd"/>
      <w:r>
        <w:rPr>
          <w:color w:val="000000"/>
        </w:rPr>
        <w:t xml:space="preserve">. These are converted to numeric binary columns via </w:t>
      </w:r>
      <w:r>
        <w:rPr>
          <w:b/>
          <w:bCs/>
          <w:color w:val="000000"/>
        </w:rPr>
        <w:t>one-hot encoding</w:t>
      </w:r>
      <w:r>
        <w:rPr>
          <w:color w:val="000000"/>
        </w:rPr>
        <w:t xml:space="preserve"> (pandas </w:t>
      </w:r>
      <w:proofErr w:type="spellStart"/>
      <w:r>
        <w:rPr>
          <w:color w:val="000000"/>
        </w:rPr>
        <w:t>get_dummies</w:t>
      </w:r>
      <w:proofErr w:type="spellEnd"/>
      <w:r>
        <w:rPr>
          <w:color w:val="000000"/>
        </w:rPr>
        <w:t xml:space="preserve"> with </w:t>
      </w:r>
      <w:proofErr w:type="spellStart"/>
      <w:r>
        <w:rPr>
          <w:color w:val="000000"/>
        </w:rPr>
        <w:t>drop_first</w:t>
      </w:r>
      <w:proofErr w:type="spellEnd"/>
      <w:r>
        <w:rPr>
          <w:color w:val="000000"/>
        </w:rPr>
        <w:t>=True to avoid multicollinearity). After encoding the dataset expands from 11 to 17 features.</w:t>
      </w:r>
    </w:p>
    <w:p w14:paraId="7333894F" w14:textId="77777777" w:rsidR="00CD09DA" w:rsidRDefault="00000000">
      <w:pPr>
        <w:pStyle w:val="Heading2"/>
      </w:pPr>
      <w:r>
        <w:t xml:space="preserve">2.4 Feature </w:t>
      </w:r>
      <w:proofErr w:type="spellStart"/>
      <w:r>
        <w:t>Standardisation</w:t>
      </w:r>
      <w:proofErr w:type="spellEnd"/>
    </w:p>
    <w:p w14:paraId="1B27A3D9" w14:textId="77777777" w:rsidR="00CD09DA" w:rsidRDefault="00000000">
      <w:pPr>
        <w:spacing w:after="120"/>
        <w:jc w:val="both"/>
      </w:pPr>
      <w:r>
        <w:rPr>
          <w:color w:val="000000"/>
        </w:rPr>
        <w:t xml:space="preserve">Six numerical features —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Age</w:t>
      </w:r>
      <w:r>
        <w:rPr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RestingBP</w:t>
      </w:r>
      <w:proofErr w:type="spellEnd"/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Cholesterol</w:t>
      </w:r>
      <w:r>
        <w:rPr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FastingBS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MaxHR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Oldpeak</w:t>
      </w:r>
      <w:proofErr w:type="spellEnd"/>
      <w:r>
        <w:rPr>
          <w:color w:val="000000"/>
        </w:rPr>
        <w:t xml:space="preserve"> — are </w:t>
      </w:r>
      <w:proofErr w:type="spellStart"/>
      <w:r>
        <w:rPr>
          <w:color w:val="000000"/>
        </w:rPr>
        <w:t>standardised</w:t>
      </w:r>
      <w:proofErr w:type="spellEnd"/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StandardScaler</w:t>
      </w:r>
      <w:proofErr w:type="spellEnd"/>
      <w:r>
        <w:rPr>
          <w:color w:val="000000"/>
        </w:rPr>
        <w:t xml:space="preserve"> (zero mean, unit variance). The </w:t>
      </w:r>
      <w:proofErr w:type="gramStart"/>
      <w:r>
        <w:rPr>
          <w:color w:val="000000"/>
        </w:rPr>
        <w:t>scaler</w:t>
      </w:r>
      <w:proofErr w:type="gramEnd"/>
      <w:r>
        <w:rPr>
          <w:color w:val="000000"/>
        </w:rPr>
        <w:t xml:space="preserve"> is fitted on the training set only, then applied to validation and test sets. This prevents data leakage and is especially important for distance-based models (KNN) and neural networks. Decision trees are </w:t>
      </w:r>
      <w:proofErr w:type="gramStart"/>
      <w:r>
        <w:rPr>
          <w:color w:val="000000"/>
        </w:rPr>
        <w:t>split-invariant</w:t>
      </w:r>
      <w:proofErr w:type="gramEnd"/>
      <w:r>
        <w:rPr>
          <w:color w:val="000000"/>
        </w:rPr>
        <w:t xml:space="preserve"> to monotonic rescaling, but </w:t>
      </w:r>
      <w:proofErr w:type="spellStart"/>
      <w:r>
        <w:rPr>
          <w:color w:val="000000"/>
        </w:rPr>
        <w:t>standardisation</w:t>
      </w:r>
      <w:proofErr w:type="spellEnd"/>
      <w:r>
        <w:rPr>
          <w:color w:val="000000"/>
        </w:rPr>
        <w:t xml:space="preserve"> is applied uniformly for consistency across all classifiers.</w:t>
      </w:r>
    </w:p>
    <w:p w14:paraId="5AC570F4" w14:textId="77777777" w:rsidR="00CD09DA" w:rsidRDefault="00000000">
      <w:pPr>
        <w:pStyle w:val="Heading2"/>
      </w:pPr>
      <w:r>
        <w:t>2.5 Summary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D09DA" w14:paraId="367F79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3886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Split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5E7E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Samples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049B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CD09DA" w14:paraId="02D4DB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84D3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Training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6E24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2C9B" w14:textId="77777777" w:rsidR="00CD09DA" w:rsidRDefault="00000000">
            <w:r>
              <w:rPr>
                <w:color w:val="000000"/>
                <w:sz w:val="22"/>
                <w:szCs w:val="22"/>
              </w:rPr>
              <w:t>Fit models</w:t>
            </w:r>
          </w:p>
        </w:tc>
      </w:tr>
      <w:tr w:rsidR="00CD09DA" w14:paraId="4EC18F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AE86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2CAE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F7E2" w14:textId="77777777" w:rsidR="00CD09DA" w:rsidRDefault="00000000">
            <w:r>
              <w:rPr>
                <w:color w:val="000000"/>
                <w:sz w:val="22"/>
                <w:szCs w:val="22"/>
              </w:rPr>
              <w:t>Hyperparameter tuning</w:t>
            </w:r>
          </w:p>
        </w:tc>
      </w:tr>
      <w:tr w:rsidR="00CD09DA" w14:paraId="280BC1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076E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F900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6087" w14:textId="77777777" w:rsidR="00CD09DA" w:rsidRDefault="00000000">
            <w:r>
              <w:rPr>
                <w:color w:val="000000"/>
                <w:sz w:val="22"/>
                <w:szCs w:val="22"/>
              </w:rPr>
              <w:t>Final evaluation only</w:t>
            </w:r>
          </w:p>
        </w:tc>
      </w:tr>
    </w:tbl>
    <w:p w14:paraId="6601CCE1" w14:textId="77777777" w:rsidR="00CD09DA" w:rsidRDefault="00CD09DA">
      <w:pPr>
        <w:spacing w:after="240"/>
      </w:pPr>
    </w:p>
    <w:p w14:paraId="6E1DBC09" w14:textId="77777777" w:rsidR="00CD09DA" w:rsidRDefault="00000000">
      <w:r>
        <w:br w:type="page"/>
      </w:r>
    </w:p>
    <w:p w14:paraId="05C39F7B" w14:textId="77777777" w:rsidR="00CD09DA" w:rsidRDefault="00000000" w:rsidP="004A755B">
      <w:pPr>
        <w:pStyle w:val="Heading1"/>
        <w:pBdr>
          <w:bottom w:val="single" w:sz="6" w:space="17" w:color="2E75B6"/>
        </w:pBdr>
      </w:pPr>
      <w:r>
        <w:lastRenderedPageBreak/>
        <w:t>3. Decision Tree</w:t>
      </w:r>
    </w:p>
    <w:p w14:paraId="3CC9EF0D" w14:textId="77777777" w:rsidR="00CD09DA" w:rsidRDefault="00000000">
      <w:pPr>
        <w:pStyle w:val="Heading2"/>
      </w:pPr>
      <w:r>
        <w:t>3.1 Algorithm Design</w:t>
      </w:r>
    </w:p>
    <w:p w14:paraId="29E4967F" w14:textId="77777777" w:rsidR="00CD09DA" w:rsidRDefault="00000000">
      <w:pPr>
        <w:spacing w:after="120"/>
        <w:jc w:val="both"/>
      </w:pPr>
      <w:r>
        <w:rPr>
          <w:color w:val="000000"/>
        </w:rPr>
        <w:t>The Decision Tree is implemented from scratch in decision_tree.py, extending the abstract Model base class. Key design decisions are documented below.</w:t>
      </w:r>
    </w:p>
    <w:p w14:paraId="416E58A2" w14:textId="77777777" w:rsidR="00CD09DA" w:rsidRDefault="00000000">
      <w:pPr>
        <w:pStyle w:val="Heading3"/>
      </w:pPr>
      <w:r>
        <w:t>Information Gain with Entropy</w:t>
      </w:r>
    </w:p>
    <w:p w14:paraId="414B182B" w14:textId="77777777" w:rsidR="00CD09DA" w:rsidRDefault="00000000">
      <w:pPr>
        <w:spacing w:after="120"/>
        <w:jc w:val="both"/>
      </w:pPr>
      <w:r>
        <w:rPr>
          <w:color w:val="000000"/>
        </w:rPr>
        <w:t xml:space="preserve">Node splits are chosen by </w:t>
      </w:r>
      <w:proofErr w:type="spellStart"/>
      <w:r>
        <w:rPr>
          <w:color w:val="000000"/>
        </w:rPr>
        <w:t>maximising</w:t>
      </w:r>
      <w:proofErr w:type="spellEnd"/>
      <w:r>
        <w:rPr>
          <w:color w:val="000000"/>
        </w:rPr>
        <w:t xml:space="preserve"> Information Gain, defined as the reduction in entropy after a split. For a binary label y:</w:t>
      </w:r>
    </w:p>
    <w:p w14:paraId="78EAF0E0" w14:textId="77777777" w:rsidR="00CD09D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H(y) = -(p0·log2(p0) + p1·log2(p1))</w:t>
      </w:r>
    </w:p>
    <w:p w14:paraId="6827B79C" w14:textId="77777777" w:rsidR="00CD09DA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IG(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parent, left, right) = H(parent) - (|left|/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n)·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H(left) - (|right|/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n)·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H(right)</w:t>
      </w:r>
    </w:p>
    <w:p w14:paraId="56BBCDC9" w14:textId="77777777" w:rsidR="00CD09DA" w:rsidRDefault="00CD09DA">
      <w:pPr>
        <w:spacing w:after="120"/>
      </w:pPr>
    </w:p>
    <w:p w14:paraId="7DD28A5B" w14:textId="77777777" w:rsidR="00CD09DA" w:rsidRDefault="00000000">
      <w:pPr>
        <w:pStyle w:val="Heading3"/>
      </w:pPr>
      <w:r>
        <w:t>Threshold Candidates</w:t>
      </w:r>
    </w:p>
    <w:p w14:paraId="1112CC4F" w14:textId="77777777" w:rsidR="00CD09DA" w:rsidRDefault="00000000">
      <w:pPr>
        <w:spacing w:after="120"/>
        <w:jc w:val="both"/>
      </w:pPr>
      <w:r>
        <w:rPr>
          <w:color w:val="000000"/>
        </w:rPr>
        <w:t xml:space="preserve">For low-cardinality features (≤ 20 unique values), all midpoints between adjacent unique values are evaluated. For high-cardinality continuous features (common after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), </w:t>
      </w:r>
      <w:r>
        <w:rPr>
          <w:b/>
          <w:bCs/>
          <w:color w:val="000000"/>
        </w:rPr>
        <w:t>10 percentile-spaced thresholds</w:t>
      </w:r>
      <w:r>
        <w:rPr>
          <w:color w:val="000000"/>
        </w:rPr>
        <w:t xml:space="preserve"> between the 10th and 90th percentile are sampled instead. This reduces computation without meaningfully affecting split quality on a 642-sample training set.</w:t>
      </w:r>
    </w:p>
    <w:p w14:paraId="1934A0EF" w14:textId="77777777" w:rsidR="00CD09DA" w:rsidRDefault="00000000">
      <w:pPr>
        <w:pStyle w:val="Heading3"/>
      </w:pPr>
      <w:r>
        <w:t>Stopping Conditions</w:t>
      </w:r>
    </w:p>
    <w:p w14:paraId="130EA713" w14:textId="77777777" w:rsidR="00CD09DA" w:rsidRDefault="00000000">
      <w:pPr>
        <w:spacing w:after="120"/>
        <w:jc w:val="both"/>
      </w:pPr>
      <w:r>
        <w:rPr>
          <w:color w:val="000000"/>
        </w:rPr>
        <w:t>A node becomes a leaf when any of the following hold:</w:t>
      </w:r>
    </w:p>
    <w:p w14:paraId="342C4ADC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The current depth equals 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>.</w:t>
      </w:r>
    </w:p>
    <w:p w14:paraId="2240B44A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Fewer than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 samples reach the node.</w:t>
      </w:r>
    </w:p>
    <w:p w14:paraId="2751309C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samples at the node belong to the same class (pure node).</w:t>
      </w:r>
    </w:p>
    <w:p w14:paraId="70C28D36" w14:textId="77777777" w:rsidR="00CD0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 split yields a positive information gain.</w:t>
      </w:r>
    </w:p>
    <w:p w14:paraId="72B047D3" w14:textId="77777777" w:rsidR="00CD09DA" w:rsidRDefault="00CD09DA">
      <w:pPr>
        <w:spacing w:after="80"/>
      </w:pPr>
    </w:p>
    <w:p w14:paraId="6FC0698D" w14:textId="77777777" w:rsidR="00CD09DA" w:rsidRDefault="00000000">
      <w:pPr>
        <w:pStyle w:val="Heading3"/>
      </w:pPr>
      <w:r>
        <w:t>Stateless Tree Building</w:t>
      </w:r>
    </w:p>
    <w:p w14:paraId="439E48D3" w14:textId="77777777" w:rsidR="00CD09DA" w:rsidRDefault="00000000">
      <w:pPr>
        <w:spacing w:after="120"/>
        <w:jc w:val="both"/>
      </w:pP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 are passed as explicit arguments to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build_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tree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  <w:r>
        <w:rPr>
          <w:color w:val="000000"/>
        </w:rPr>
        <w:t xml:space="preserve"> rather than read from self. This keeps the grid search completely stateless — no save/restore of instance variables is needed when evaluating different hyperparameter combinations.</w:t>
      </w:r>
    </w:p>
    <w:p w14:paraId="2A5C9135" w14:textId="77777777" w:rsidR="00CD09DA" w:rsidRDefault="00000000">
      <w:pPr>
        <w:pStyle w:val="Heading2"/>
      </w:pPr>
      <w:r>
        <w:t>3.2 Hyperparameter Tuning</w:t>
      </w:r>
    </w:p>
    <w:p w14:paraId="3C3B6DD4" w14:textId="77777777" w:rsidR="00CD09DA" w:rsidRDefault="00000000">
      <w:pPr>
        <w:pStyle w:val="Heading3"/>
      </w:pPr>
      <w:r>
        <w:t>Grid Search Strategy</w:t>
      </w:r>
    </w:p>
    <w:p w14:paraId="4EF1341C" w14:textId="77777777" w:rsidR="00CD09DA" w:rsidRDefault="00000000">
      <w:pPr>
        <w:spacing w:after="120"/>
        <w:jc w:val="both"/>
      </w:pPr>
      <w:r>
        <w:rPr>
          <w:color w:val="000000"/>
        </w:rPr>
        <w:t xml:space="preserve">A full grid search over 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 ∈ {</w:t>
      </w:r>
      <w:proofErr w:type="gramStart"/>
      <w:r>
        <w:rPr>
          <w:color w:val="000000"/>
        </w:rPr>
        <w:t>2,…</w:t>
      </w:r>
      <w:proofErr w:type="gramEnd"/>
      <w:r>
        <w:rPr>
          <w:color w:val="000000"/>
        </w:rPr>
        <w:t xml:space="preserve">,8} and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 ∈ {2, 3, 5, 10, 15} is performed using the validation set. The metric used is binary F1-score, which is more informative than accuracy under class imbalance.</w:t>
      </w:r>
    </w:p>
    <w:p w14:paraId="1668E4B3" w14:textId="77777777" w:rsidR="00CD09DA" w:rsidRDefault="00000000">
      <w:pPr>
        <w:pStyle w:val="Heading3"/>
      </w:pPr>
      <w:r>
        <w:t>Incremental Tree Growing</w:t>
      </w:r>
    </w:p>
    <w:p w14:paraId="511A684A" w14:textId="77777777" w:rsidR="00CD09DA" w:rsidRDefault="00000000">
      <w:pPr>
        <w:spacing w:after="120"/>
        <w:jc w:val="both"/>
      </w:pPr>
      <w:r>
        <w:rPr>
          <w:color w:val="000000"/>
        </w:rPr>
        <w:lastRenderedPageBreak/>
        <w:t xml:space="preserve">The loop order is intentional: </w:t>
      </w:r>
      <w:proofErr w:type="spellStart"/>
      <w:r>
        <w:rPr>
          <w:b/>
          <w:bCs/>
          <w:color w:val="000000"/>
        </w:rPr>
        <w:t>min_samples_split</w:t>
      </w:r>
      <w:proofErr w:type="spellEnd"/>
      <w:r>
        <w:rPr>
          <w:b/>
          <w:bCs/>
          <w:color w:val="000000"/>
        </w:rPr>
        <w:t xml:space="preserve"> on the outer loop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max_depth</w:t>
      </w:r>
      <w:proofErr w:type="spellEnd"/>
      <w:r>
        <w:rPr>
          <w:b/>
          <w:bCs/>
          <w:color w:val="000000"/>
        </w:rPr>
        <w:t xml:space="preserve"> on the inner loop</w:t>
      </w:r>
      <w:r>
        <w:rPr>
          <w:color w:val="000000"/>
        </w:rPr>
        <w:t xml:space="preserve">. For a fixed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, a depth-N tree is a true subtree of a depth-(N+1) tree — splits at earlier levels are determined solely by the data reaching that node, independent of how deep the tree will grow. This means we can </w:t>
      </w:r>
      <w:r>
        <w:rPr>
          <w:b/>
          <w:bCs/>
          <w:color w:val="000000"/>
        </w:rPr>
        <w:t>extend rather than rebuild</w:t>
      </w:r>
      <w:r>
        <w:rPr>
          <w:color w:val="000000"/>
        </w:rPr>
        <w:t xml:space="preserve">: the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extend_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tree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  <w:r>
        <w:rPr>
          <w:color w:val="000000"/>
        </w:rPr>
        <w:t xml:space="preserve"> method walks the existing tree, routes training data to each current leaf, and splits only the newly reachable level. All earlier splits are reused without </w:t>
      </w:r>
      <w:proofErr w:type="spellStart"/>
      <w:r>
        <w:rPr>
          <w:color w:val="000000"/>
        </w:rPr>
        <w:t>recomputation</w:t>
      </w:r>
      <w:proofErr w:type="spellEnd"/>
      <w:r>
        <w:rPr>
          <w:color w:val="000000"/>
        </w:rPr>
        <w:t>.</w:t>
      </w:r>
    </w:p>
    <w:p w14:paraId="7D1FC0BC" w14:textId="77777777" w:rsidR="00CD09DA" w:rsidRDefault="00000000">
      <w:pPr>
        <w:spacing w:after="120"/>
        <w:jc w:val="both"/>
      </w:pPr>
      <w:r>
        <w:rPr>
          <w:color w:val="000000"/>
        </w:rPr>
        <w:t xml:space="preserve">Changing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, however, alters which nodes attempt to split at all — making trees across different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 values structurally incompatible. A full rebuild is therefore necessary for each new outer-loop value.</w:t>
      </w:r>
    </w:p>
    <w:p w14:paraId="4631F50A" w14:textId="77777777" w:rsidR="00CD09DA" w:rsidRDefault="00000000">
      <w:pPr>
        <w:pStyle w:val="Heading2"/>
      </w:pPr>
      <w:r>
        <w:t>3.3 Tuning Results</w:t>
      </w:r>
    </w:p>
    <w:p w14:paraId="05926D82" w14:textId="77777777" w:rsidR="00CD09DA" w:rsidRDefault="00000000">
      <w:pPr>
        <w:spacing w:after="120"/>
        <w:jc w:val="both"/>
      </w:pPr>
      <w:r>
        <w:rPr>
          <w:color w:val="000000"/>
        </w:rPr>
        <w:t xml:space="preserve">The full validation F1-scores across the grid are shown below. Each group corresponds to one value of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>; within each group, depth increases left to right.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 w:rsidR="00CD09DA" w14:paraId="32A8C32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C4C7" w14:textId="77777777" w:rsidR="00CD09D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min_s_split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\ depth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FB1C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1B77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8A36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F543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D54C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82CE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7+</w:t>
            </w:r>
          </w:p>
        </w:tc>
      </w:tr>
      <w:tr w:rsidR="00CD09DA" w14:paraId="52213F6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3A84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9107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806D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0.9074 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A8FE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0.8932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F87B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6938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0.8627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3759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≤ 0.874</w:t>
            </w:r>
          </w:p>
        </w:tc>
      </w:tr>
      <w:tr w:rsidR="00CD09DA" w14:paraId="1D66C7E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3CBD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1533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06A4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0.9074 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9580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0.8932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13C3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E586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0.8627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1CAC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≤ 0.874</w:t>
            </w:r>
          </w:p>
        </w:tc>
      </w:tr>
      <w:tr w:rsidR="00CD09DA" w14:paraId="272A2E1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C575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D97D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9542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0.9074 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E0C3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0.8932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863C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8D20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0.8627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02F5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≤ 0.874</w:t>
            </w:r>
          </w:p>
        </w:tc>
      </w:tr>
      <w:tr w:rsidR="00CD09DA" w14:paraId="1EFA605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43CE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F273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23F6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0.9074 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4359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0.8932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82E7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B308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0.8627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EF4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≤ 0.874</w:t>
            </w:r>
          </w:p>
        </w:tc>
      </w:tr>
      <w:tr w:rsidR="00CD09DA" w14:paraId="7059AC6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97D7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C95B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6F04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0.9074 ✓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C6D0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0.8932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1C03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0.8738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8212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0.8713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C45B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≤ 0.882</w:t>
            </w:r>
          </w:p>
        </w:tc>
      </w:tr>
    </w:tbl>
    <w:p w14:paraId="3B37C0FD" w14:textId="77777777" w:rsidR="00CD09DA" w:rsidRDefault="00CD09DA">
      <w:pPr>
        <w:spacing w:before="80" w:after="80"/>
      </w:pPr>
    </w:p>
    <w:p w14:paraId="64F36E2B" w14:textId="77777777" w:rsidR="00CD09DA" w:rsidRDefault="00000000">
      <w:pPr>
        <w:spacing w:after="120"/>
        <w:jc w:val="both"/>
      </w:pPr>
      <w:r>
        <w:rPr>
          <w:color w:val="000000"/>
        </w:rPr>
        <w:t xml:space="preserve">✓ Best configuration: </w:t>
      </w:r>
      <w:proofErr w:type="spellStart"/>
      <w:r>
        <w:rPr>
          <w:b/>
          <w:bCs/>
          <w:color w:val="000000"/>
        </w:rPr>
        <w:t>max_depth</w:t>
      </w:r>
      <w:proofErr w:type="spellEnd"/>
      <w:r>
        <w:rPr>
          <w:b/>
          <w:bCs/>
          <w:color w:val="000000"/>
        </w:rPr>
        <w:t xml:space="preserve"> = 3, </w:t>
      </w:r>
      <w:proofErr w:type="spellStart"/>
      <w:r>
        <w:rPr>
          <w:b/>
          <w:bCs/>
          <w:color w:val="000000"/>
        </w:rPr>
        <w:t>min_samples_split</w:t>
      </w:r>
      <w:proofErr w:type="spellEnd"/>
      <w:r>
        <w:rPr>
          <w:b/>
          <w:bCs/>
          <w:color w:val="000000"/>
        </w:rPr>
        <w:t xml:space="preserve"> = 2</w:t>
      </w:r>
      <w:r>
        <w:rPr>
          <w:color w:val="000000"/>
        </w:rPr>
        <w:t xml:space="preserve">, validation F1 = </w:t>
      </w:r>
      <w:r>
        <w:rPr>
          <w:b/>
          <w:bCs/>
          <w:color w:val="000000"/>
        </w:rPr>
        <w:t>0.9074</w:t>
      </w:r>
    </w:p>
    <w:p w14:paraId="69D653AA" w14:textId="77777777" w:rsidR="00CD09DA" w:rsidRDefault="00000000">
      <w:pPr>
        <w:spacing w:after="120"/>
        <w:jc w:val="both"/>
      </w:pPr>
      <w:r>
        <w:rPr>
          <w:color w:val="000000"/>
        </w:rPr>
        <w:t xml:space="preserve">A clear pattern emerges: F1 peaks at depth 3 and degrades monotonically beyond that. Deeper trees overfit the 642-sample training set. Notably,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 has virtually no effect across the tested values — at depth ≤ 8 on this dataset, the loosest constraint (2 samples) never triggers a split that stricter values would block.</w:t>
      </w:r>
    </w:p>
    <w:p w14:paraId="5E549E1C" w14:textId="77777777" w:rsidR="00CD09DA" w:rsidRDefault="00000000">
      <w:pPr>
        <w:pStyle w:val="Heading2"/>
      </w:pPr>
      <w:r>
        <w:t>3.4 Test Set Results</w:t>
      </w:r>
    </w:p>
    <w:tbl>
      <w:tblPr>
        <w:tblW w:w="6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CD09DA" w14:paraId="0102A8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93F3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D42D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</w:t>
            </w:r>
          </w:p>
        </w:tc>
      </w:tr>
      <w:tr w:rsidR="00CD09DA" w14:paraId="0AE476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9962" w14:textId="77777777" w:rsidR="00CD09DA" w:rsidRDefault="00000000">
            <w:r>
              <w:rPr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1C31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0.8152</w:t>
            </w:r>
          </w:p>
        </w:tc>
      </w:tr>
      <w:tr w:rsidR="00CD09DA" w14:paraId="072551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4416" w14:textId="77777777" w:rsidR="00CD09DA" w:rsidRDefault="00000000">
            <w:r>
              <w:rPr>
                <w:color w:val="000000"/>
                <w:sz w:val="22"/>
                <w:szCs w:val="22"/>
              </w:rPr>
              <w:t>F1-Score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FEFE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0.8350</w:t>
            </w:r>
          </w:p>
        </w:tc>
      </w:tr>
    </w:tbl>
    <w:p w14:paraId="3DC6DFD4" w14:textId="77777777" w:rsidR="00CD09DA" w:rsidRDefault="00CD09DA">
      <w:pPr>
        <w:spacing w:before="80" w:after="120"/>
      </w:pPr>
    </w:p>
    <w:p w14:paraId="11859319" w14:textId="77777777" w:rsidR="00CD09DA" w:rsidRDefault="00000000">
      <w:pPr>
        <w:pStyle w:val="Heading3"/>
      </w:pPr>
      <w:r>
        <w:t>Confusion Matrix</w:t>
      </w:r>
    </w:p>
    <w:tbl>
      <w:tblPr>
        <w:tblW w:w="50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</w:tblGrid>
      <w:tr w:rsidR="00CD09DA" w14:paraId="49A6D3E0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D9B5" w14:textId="77777777" w:rsidR="00CD09DA" w:rsidRDefault="00CD09DA">
            <w:pPr>
              <w:jc w:val="center"/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D45C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Pred: No HF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C4EF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Pred: HF</w:t>
            </w:r>
          </w:p>
        </w:tc>
      </w:tr>
      <w:tr w:rsidR="00CD09DA" w14:paraId="44ED585A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040E" w14:textId="77777777" w:rsidR="00CD09DA" w:rsidRDefault="00000000">
            <w:proofErr w:type="gramStart"/>
            <w:r>
              <w:rPr>
                <w:color w:val="000000"/>
                <w:sz w:val="22"/>
                <w:szCs w:val="22"/>
              </w:rPr>
              <w:t>Actual</w:t>
            </w:r>
            <w:proofErr w:type="gramEnd"/>
            <w:r>
              <w:rPr>
                <w:color w:val="000000"/>
                <w:sz w:val="22"/>
                <w:szCs w:val="22"/>
              </w:rPr>
              <w:t>: No HF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5218" w14:textId="77777777" w:rsidR="00CD09DA" w:rsidRDefault="00000000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64  (</w:t>
            </w:r>
            <w:proofErr w:type="gramEnd"/>
            <w:r>
              <w:rPr>
                <w:color w:val="000000"/>
                <w:sz w:val="22"/>
                <w:szCs w:val="22"/>
              </w:rPr>
              <w:t>TN)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47B9" w14:textId="77777777" w:rsidR="00CD09DA" w:rsidRDefault="00000000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18  (</w:t>
            </w:r>
            <w:proofErr w:type="gramEnd"/>
            <w:r>
              <w:rPr>
                <w:color w:val="000000"/>
                <w:sz w:val="22"/>
                <w:szCs w:val="22"/>
              </w:rPr>
              <w:t>FP)</w:t>
            </w:r>
          </w:p>
        </w:tc>
      </w:tr>
      <w:tr w:rsidR="00CD09DA" w14:paraId="56B4FA73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4DDC" w14:textId="77777777" w:rsidR="00CD09DA" w:rsidRDefault="00000000">
            <w:proofErr w:type="gramStart"/>
            <w:r>
              <w:rPr>
                <w:color w:val="000000"/>
                <w:sz w:val="22"/>
                <w:szCs w:val="22"/>
              </w:rPr>
              <w:lastRenderedPageBreak/>
              <w:t>Actual</w:t>
            </w:r>
            <w:proofErr w:type="gramEnd"/>
            <w:r>
              <w:rPr>
                <w:color w:val="000000"/>
                <w:sz w:val="22"/>
                <w:szCs w:val="22"/>
              </w:rPr>
              <w:t>: HF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D09B" w14:textId="77777777" w:rsidR="00CD09DA" w:rsidRDefault="00000000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16  (</w:t>
            </w:r>
            <w:proofErr w:type="gramEnd"/>
            <w:r>
              <w:rPr>
                <w:color w:val="000000"/>
                <w:sz w:val="22"/>
                <w:szCs w:val="22"/>
              </w:rPr>
              <w:t>FN)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A26D" w14:textId="77777777" w:rsidR="00CD09DA" w:rsidRDefault="00000000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86  (</w:t>
            </w:r>
            <w:proofErr w:type="gramEnd"/>
            <w:r>
              <w:rPr>
                <w:color w:val="000000"/>
                <w:sz w:val="22"/>
                <w:szCs w:val="22"/>
              </w:rPr>
              <w:t>TP)</w:t>
            </w:r>
          </w:p>
        </w:tc>
      </w:tr>
    </w:tbl>
    <w:p w14:paraId="77F8F939" w14:textId="77777777" w:rsidR="00CD09DA" w:rsidRDefault="00CD09DA">
      <w:pPr>
        <w:spacing w:before="80" w:after="120"/>
      </w:pPr>
    </w:p>
    <w:p w14:paraId="257DEBAE" w14:textId="77777777" w:rsidR="00CD09DA" w:rsidRDefault="00000000">
      <w:pPr>
        <w:spacing w:after="120"/>
        <w:jc w:val="both"/>
      </w:pPr>
      <w:r>
        <w:rPr>
          <w:color w:val="000000"/>
        </w:rPr>
        <w:t xml:space="preserve">The tree produces 18 false positives (healthy patients flagged as at risk) and 16 false negatives (at-risk patients missed). In a medical context, </w:t>
      </w:r>
      <w:r>
        <w:rPr>
          <w:b/>
          <w:bCs/>
          <w:color w:val="000000"/>
        </w:rPr>
        <w:t xml:space="preserve">false negatives are the more costly </w:t>
      </w:r>
      <w:proofErr w:type="gramStart"/>
      <w:r>
        <w:rPr>
          <w:b/>
          <w:bCs/>
          <w:color w:val="000000"/>
        </w:rPr>
        <w:t>error</w:t>
      </w:r>
      <w:r>
        <w:rPr>
          <w:color w:val="000000"/>
        </w:rPr>
        <w:t xml:space="preserve"> — a</w:t>
      </w:r>
      <w:proofErr w:type="gramEnd"/>
      <w:r>
        <w:rPr>
          <w:color w:val="000000"/>
        </w:rPr>
        <w:t xml:space="preserve"> missed heart failure case is more dangerous than an unnecessary follow-up. The near-equal split between FP and FN (18 vs 16) indicates the classifier is reasonably calibrated, with a slight tendency to over-predict disease.</w:t>
      </w:r>
    </w:p>
    <w:p w14:paraId="6AC7424F" w14:textId="77777777" w:rsidR="00CD09DA" w:rsidRDefault="00000000">
      <w:pPr>
        <w:pStyle w:val="Heading2"/>
      </w:pPr>
      <w:r>
        <w:t>3.5 Performance Ceiling Analysis</w:t>
      </w:r>
    </w:p>
    <w:p w14:paraId="5F6352DF" w14:textId="0A6462B7" w:rsidR="004A755B" w:rsidRDefault="00000000" w:rsidP="004A755B">
      <w:pPr>
        <w:spacing w:after="120"/>
        <w:jc w:val="both"/>
      </w:pPr>
      <w:r>
        <w:rPr>
          <w:color w:val="000000"/>
        </w:rPr>
        <w:t xml:space="preserve">To verify the implementation is sound, an exhaustive search using </w:t>
      </w:r>
      <w:proofErr w:type="spellStart"/>
      <w:r>
        <w:rPr>
          <w:color w:val="000000"/>
        </w:rPr>
        <w:t>sklearn's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DecisionTreeClassifier</w:t>
      </w:r>
      <w:proofErr w:type="spellEnd"/>
      <w:r>
        <w:rPr>
          <w:color w:val="000000"/>
        </w:rPr>
        <w:t xml:space="preserve"> (which also explores </w:t>
      </w:r>
      <w:proofErr w:type="spellStart"/>
      <w:r>
        <w:rPr>
          <w:color w:val="000000"/>
        </w:rPr>
        <w:t>min_samples_leaf</w:t>
      </w:r>
      <w:proofErr w:type="spellEnd"/>
      <w:r>
        <w:rPr>
          <w:color w:val="000000"/>
        </w:rPr>
        <w:t xml:space="preserve">) was run. The best </w:t>
      </w:r>
      <w:proofErr w:type="spellStart"/>
      <w:r>
        <w:rPr>
          <w:color w:val="000000"/>
        </w:rPr>
        <w:t>sklearn</w:t>
      </w:r>
      <w:proofErr w:type="spellEnd"/>
      <w:r>
        <w:rPr>
          <w:color w:val="000000"/>
        </w:rPr>
        <w:t xml:space="preserve"> single-tree test F1 achieved was </w:t>
      </w:r>
      <w:r>
        <w:rPr>
          <w:b/>
          <w:bCs/>
          <w:color w:val="000000"/>
        </w:rPr>
        <w:t>0.843</w:t>
      </w:r>
      <w:r>
        <w:rPr>
          <w:color w:val="000000"/>
        </w:rPr>
        <w:t xml:space="preserve"> — only 0.008 above our result. This confirms the </w:t>
      </w:r>
      <w:r>
        <w:rPr>
          <w:b/>
          <w:bCs/>
          <w:color w:val="000000"/>
        </w:rPr>
        <w:t>bottleneck is the data, not the implementation</w:t>
      </w:r>
      <w:r>
        <w:rPr>
          <w:color w:val="000000"/>
        </w:rPr>
        <w:t xml:space="preserve">: 918 samples with 17 features simply </w:t>
      </w:r>
      <w:proofErr w:type="gramStart"/>
      <w:r>
        <w:rPr>
          <w:color w:val="000000"/>
        </w:rPr>
        <w:t>limits</w:t>
      </w:r>
      <w:proofErr w:type="gramEnd"/>
      <w:r>
        <w:rPr>
          <w:color w:val="000000"/>
        </w:rPr>
        <w:t xml:space="preserve"> what a single decision boundary tree can express. The remaining </w:t>
      </w:r>
      <w:r w:rsidR="00893A52">
        <w:rPr>
          <w:color w:val="000000"/>
        </w:rPr>
        <w:t xml:space="preserve">gap </w:t>
      </w:r>
      <w:r>
        <w:rPr>
          <w:color w:val="000000"/>
        </w:rPr>
        <w:t>will be addressed by the ensemble methods in Sections 4 and 5.</w:t>
      </w:r>
    </w:p>
    <w:p w14:paraId="50CFF03A" w14:textId="77777777" w:rsidR="004A755B" w:rsidRDefault="004A755B" w:rsidP="004A755B">
      <w:pPr>
        <w:pStyle w:val="Heading1"/>
        <w:pBdr>
          <w:bottom w:val="single" w:sz="6" w:space="17" w:color="2E75B6"/>
        </w:pBdr>
      </w:pPr>
    </w:p>
    <w:p w14:paraId="3D722592" w14:textId="02249760" w:rsidR="00CD09DA" w:rsidRDefault="00000000" w:rsidP="004A755B">
      <w:pPr>
        <w:pStyle w:val="Heading1"/>
        <w:pBdr>
          <w:bottom w:val="single" w:sz="6" w:space="17" w:color="2E75B6"/>
        </w:pBdr>
      </w:pPr>
      <w:r>
        <w:t>4. Bagging Ensemble</w:t>
      </w:r>
    </w:p>
    <w:p w14:paraId="5F182236" w14:textId="77777777" w:rsidR="00CD09DA" w:rsidRDefault="00000000">
      <w:pPr>
        <w:pStyle w:val="Heading2"/>
      </w:pPr>
      <w:r>
        <w:t>4.1 Algorithm Design</w:t>
      </w:r>
    </w:p>
    <w:p w14:paraId="670833CA" w14:textId="77777777" w:rsidR="00893A52" w:rsidRP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Bagging (Bootstrap Aggregating) ensemble is implemented in bagging.py using the previously developed Decision Tree as the base learner.</w:t>
      </w:r>
    </w:p>
    <w:p w14:paraId="40B7BCDA" w14:textId="77777777" w:rsidR="00893A52" w:rsidRPr="00893A52" w:rsidRDefault="00893A52" w:rsidP="00893A52">
      <w:pPr>
        <w:pStyle w:val="Heading2"/>
        <w:spacing w:before="0"/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Bootstrap Sampling</w:t>
      </w:r>
    </w:p>
    <w:p w14:paraId="63D4D1B5" w14:textId="68CE3560" w:rsidR="00893A52" w:rsidRP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estimator is trained on a bootstrap sample drawn from the training set. A bootstrap sample is created by randomly selecting </w:t>
      </w:r>
      <m:oMath>
        <m:r>
          <w:rPr>
            <w:rFonts w:ascii="Cambria Math" w:hAnsi="Cambria Math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n</m:t>
        </m:r>
      </m:oMath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samples from the training data with replacement, where </w:t>
      </w:r>
      <m:oMath>
        <m:r>
          <w:rPr>
            <w:rFonts w:ascii="Cambria Math" w:hAnsi="Cambria Math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n=642</m:t>
        </m:r>
      </m:oMath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As a result, some samples may appear multiple times while others may be omitted entirely.</w:t>
      </w:r>
    </w:p>
    <w:p w14:paraId="767DF6C6" w14:textId="77777777" w:rsidR="00893A52" w:rsidRP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sampling process introduces diversity among the base learners, which is critical for reducing variance.</w:t>
      </w:r>
    </w:p>
    <w:p w14:paraId="59710AF4" w14:textId="77777777" w:rsidR="00893A52" w:rsidRPr="00893A52" w:rsidRDefault="00893A52" w:rsidP="00893A52">
      <w:pPr>
        <w:pStyle w:val="Heading2"/>
        <w:spacing w:before="0"/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Ensemble Construction</w:t>
      </w:r>
    </w:p>
    <w:p w14:paraId="60BE2AC0" w14:textId="48C89D8B" w:rsidR="00893A52" w:rsidRP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ensemble consists of </w:t>
      </w:r>
      <m:oMath>
        <m:r>
          <w:rPr>
            <w:rFonts w:ascii="Cambria Math" w:hAnsi="Cambria Math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n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_</m:t>
        </m:r>
        <m:r>
          <w:rPr>
            <w:rFonts w:ascii="Cambria Math" w:hAnsi="Cambria Math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estimators</m:t>
        </m:r>
      </m:oMath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independent Decision Trees. Each tree is trained using the same hyperparameters (max_depth and min_samples_split) but on a different bootstrap sample.</w:t>
      </w:r>
    </w:p>
    <w:p w14:paraId="7A7AE81B" w14:textId="77777777" w:rsidR="00893A52" w:rsidRPr="00893A52" w:rsidRDefault="00893A52" w:rsidP="00893A52">
      <w:pPr>
        <w:pStyle w:val="Heading2"/>
        <w:spacing w:before="0"/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Aggregation Strategy (Majority Voting)</w:t>
      </w:r>
    </w:p>
    <w:p w14:paraId="58274446" w14:textId="77777777" w:rsidR="00893A52" w:rsidRP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During prediction, each tree outputs a class label. The final prediction is obtained by majority voting across all trees:</w:t>
      </w:r>
    </w:p>
    <w:p w14:paraId="757323FE" w14:textId="77777777" w:rsidR="00893A52" w:rsidRPr="00893A52" w:rsidRDefault="00893A52" w:rsidP="00893A52">
      <w:pPr>
        <w:pStyle w:val="Heading2"/>
        <w:numPr>
          <w:ilvl w:val="0"/>
          <w:numId w:val="3"/>
        </w:numPr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each input sample, all </w:t>
      </w:r>
      <w:proofErr w:type="gramStart"/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</w:t>
      </w:r>
      <w:proofErr w:type="gramEnd"/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predictions are collected. </w:t>
      </w:r>
    </w:p>
    <w:p w14:paraId="5D38BD0F" w14:textId="77777777" w:rsidR="00893A52" w:rsidRPr="00893A52" w:rsidRDefault="00893A52" w:rsidP="00893A52">
      <w:pPr>
        <w:pStyle w:val="Heading2"/>
        <w:numPr>
          <w:ilvl w:val="0"/>
          <w:numId w:val="3"/>
        </w:numPr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class with the highest frequency is selected as the final output. </w:t>
      </w:r>
    </w:p>
    <w:p w14:paraId="64B9D6F7" w14:textId="77777777" w:rsidR="00893A52" w:rsidRP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case of ties, NumPy’s argmax selects the first occurring class.</w:t>
      </w:r>
    </w:p>
    <w:p w14:paraId="4878BEDC" w14:textId="77777777" w:rsidR="00893A52" w:rsidRPr="00893A52" w:rsidRDefault="00893A52" w:rsidP="00893A52">
      <w:pPr>
        <w:pStyle w:val="Heading2"/>
        <w:spacing w:before="0"/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Cs w:val="0"/>
          <w:color w:val="FF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Property: Variance Reduction</w:t>
      </w:r>
    </w:p>
    <w:p w14:paraId="5B3EE4CC" w14:textId="77777777" w:rsidR="00893A52" w:rsidRDefault="00893A52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a single Decision Tree, which is highly sensitive to small changes in the data, Bagging reduces variance by averaging multiple models trained on different data distributions. This leads to improved </w:t>
      </w:r>
      <w:proofErr w:type="spellStart"/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generalisation</w:t>
      </w:r>
      <w:proofErr w:type="spellEnd"/>
      <w:r w:rsidRPr="00893A52"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increasing bias.</w:t>
      </w:r>
    </w:p>
    <w:p w14:paraId="7B0752A9" w14:textId="77777777" w:rsidR="0098331F" w:rsidRPr="00893A52" w:rsidRDefault="0098331F" w:rsidP="00893A52">
      <w:pPr>
        <w:pStyle w:val="Heading2"/>
        <w:spacing w:before="0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EC74D7" w14:textId="1944D586" w:rsidR="00CD09DA" w:rsidRDefault="00000000" w:rsidP="0098331F">
      <w:pPr>
        <w:pStyle w:val="Heading2"/>
      </w:pPr>
      <w:r>
        <w:t>4.2 Hyperparameter Tuning</w:t>
      </w:r>
    </w:p>
    <w:p w14:paraId="68F19E71" w14:textId="70894EF6" w:rsidR="0098331F" w:rsidRDefault="0098331F" w:rsidP="0098331F">
      <w:pPr>
        <w:pStyle w:val="Heading2"/>
      </w:pPr>
      <w:r w:rsidRPr="0098331F">
        <w:drawing>
          <wp:inline distT="0" distB="0" distL="0" distR="0" wp14:anchorId="5EA72BC7" wp14:editId="0347ED6A">
            <wp:extent cx="5832764" cy="3920836"/>
            <wp:effectExtent l="0" t="0" r="0" b="3810"/>
            <wp:docPr id="104515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2065" name=""/>
                    <pic:cNvPicPr/>
                  </pic:nvPicPr>
                  <pic:blipFill rotWithShape="1">
                    <a:blip r:embed="rId5"/>
                    <a:srcRect r="1865" b="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64" cy="392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542E8" w14:textId="04579446" w:rsidR="004A755B" w:rsidRDefault="00000000" w:rsidP="0098331F">
      <w:pPr>
        <w:pStyle w:val="Heading2"/>
      </w:pPr>
      <w:r>
        <w:t>4.3 Test Set Results</w:t>
      </w:r>
    </w:p>
    <w:p w14:paraId="4C9C005F" w14:textId="77777777" w:rsidR="0098331F" w:rsidRPr="0098331F" w:rsidRDefault="0098331F" w:rsidP="0098331F">
      <w:pPr>
        <w:pStyle w:val="Heading2"/>
        <w:spacing w:before="0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bagging ensemble was evaluated on the held-out test set of 184 samples across four values of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n_estimators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Results are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summarised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below.</w:t>
      </w:r>
    </w:p>
    <w:tbl>
      <w:tblPr>
        <w:tblW w:w="91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895"/>
        <w:gridCol w:w="1895"/>
        <w:gridCol w:w="672"/>
        <w:gridCol w:w="696"/>
        <w:gridCol w:w="672"/>
        <w:gridCol w:w="711"/>
      </w:tblGrid>
      <w:tr w:rsidR="0098331F" w:rsidRPr="0098331F" w14:paraId="4E93847C" w14:textId="77777777" w:rsidTr="0098331F">
        <w:trPr>
          <w:trHeight w:val="4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71F6B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D1CB8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139850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9C6E3E5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2E218FD3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14:paraId="58975E01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41FE29B9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FN</w:t>
            </w:r>
          </w:p>
        </w:tc>
      </w:tr>
      <w:tr w:rsidR="0098331F" w:rsidRPr="0098331F" w14:paraId="427F4648" w14:textId="77777777" w:rsidTr="0098331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0C4E6091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DB5426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0.8478</w:t>
            </w:r>
          </w:p>
        </w:tc>
        <w:tc>
          <w:tcPr>
            <w:tcW w:w="0" w:type="auto"/>
            <w:vAlign w:val="center"/>
            <w:hideMark/>
          </w:tcPr>
          <w:p w14:paraId="3A37F57F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0.8526</w:t>
            </w:r>
          </w:p>
        </w:tc>
        <w:tc>
          <w:tcPr>
            <w:tcW w:w="0" w:type="auto"/>
            <w:vAlign w:val="center"/>
            <w:hideMark/>
          </w:tcPr>
          <w:p w14:paraId="0FD1CBC0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E824A94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7741B0E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3EDBB3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</w:p>
        </w:tc>
      </w:tr>
      <w:tr w:rsidR="0098331F" w:rsidRPr="0098331F" w14:paraId="0B9744D4" w14:textId="77777777" w:rsidTr="0098331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27B8137F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D0B2B8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0.8587</w:t>
            </w:r>
          </w:p>
        </w:tc>
        <w:tc>
          <w:tcPr>
            <w:tcW w:w="0" w:type="auto"/>
            <w:vAlign w:val="center"/>
            <w:hideMark/>
          </w:tcPr>
          <w:p w14:paraId="706536E6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0.8632</w:t>
            </w:r>
          </w:p>
        </w:tc>
        <w:tc>
          <w:tcPr>
            <w:tcW w:w="0" w:type="auto"/>
            <w:vAlign w:val="center"/>
            <w:hideMark/>
          </w:tcPr>
          <w:p w14:paraId="75F811A2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8C96C43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24B1C48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88DD1C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</w:tr>
      <w:tr w:rsidR="0098331F" w:rsidRPr="0098331F" w14:paraId="449ADEFB" w14:textId="77777777" w:rsidTr="0098331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53841B2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3D2AD9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0.8478</w:t>
            </w:r>
          </w:p>
        </w:tc>
        <w:tc>
          <w:tcPr>
            <w:tcW w:w="0" w:type="auto"/>
            <w:vAlign w:val="center"/>
            <w:hideMark/>
          </w:tcPr>
          <w:p w14:paraId="37A190DD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0.8586</w:t>
            </w:r>
          </w:p>
        </w:tc>
        <w:tc>
          <w:tcPr>
            <w:tcW w:w="0" w:type="auto"/>
            <w:vAlign w:val="center"/>
            <w:hideMark/>
          </w:tcPr>
          <w:p w14:paraId="4C3F3372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FA568FE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7B9A42C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7DC2C43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</w:tr>
      <w:tr w:rsidR="0098331F" w:rsidRPr="0098331F" w14:paraId="1955085F" w14:textId="77777777" w:rsidTr="0098331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04691875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EDBE8BD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0.8315</w:t>
            </w:r>
          </w:p>
        </w:tc>
        <w:tc>
          <w:tcPr>
            <w:tcW w:w="0" w:type="auto"/>
            <w:vAlign w:val="center"/>
            <w:hideMark/>
          </w:tcPr>
          <w:p w14:paraId="657C8941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0.8488</w:t>
            </w:r>
          </w:p>
        </w:tc>
        <w:tc>
          <w:tcPr>
            <w:tcW w:w="0" w:type="auto"/>
            <w:vAlign w:val="center"/>
            <w:hideMark/>
          </w:tcPr>
          <w:p w14:paraId="75AA6058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43F1917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3B24A6B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9DDB428" w14:textId="77777777" w:rsidR="0098331F" w:rsidRPr="0098331F" w:rsidRDefault="0098331F" w:rsidP="0098331F">
            <w:pPr>
              <w:pStyle w:val="Heading2"/>
              <w:spacing w:before="0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31F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</w:tr>
    </w:tbl>
    <w:p w14:paraId="6E2EF3EF" w14:textId="77777777" w:rsidR="0098331F" w:rsidRDefault="0098331F" w:rsidP="0098331F">
      <w:pPr>
        <w:pStyle w:val="Heading2"/>
        <w:spacing w:before="0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Best configuration.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n_estimators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10 achieved the highest accuracy (0.8587) and F1-score (0.8632), with a well-balanced error profile: only 6 false positives and 20 false negatives. Despite having the second-lowest ensemble size, it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generalised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best to unseen data.</w:t>
      </w:r>
    </w:p>
    <w:p w14:paraId="406787EB" w14:textId="310D3D51" w:rsidR="00AF3887" w:rsidRPr="00AF3887" w:rsidRDefault="00AF3887" w:rsidP="0098331F">
      <w:pPr>
        <w:pStyle w:val="Heading2"/>
        <w:spacing w:before="0"/>
        <w:rPr>
          <w:bCs w:val="0"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F3887">
        <w:rPr>
          <w:bCs w:val="0"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Confusion matrix for chosen model</w:t>
      </w:r>
      <w:r>
        <w:rPr>
          <w:bCs w:val="0"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, n = 10</w:t>
      </w:r>
      <w:r w:rsidRPr="00AF3887">
        <w:rPr>
          <w:bCs w:val="0"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092160F5" w14:textId="77777777" w:rsidR="00AF3887" w:rsidRDefault="00AF3887" w:rsidP="0098331F">
      <w:pPr>
        <w:pStyle w:val="Heading2"/>
        <w:spacing w:before="0"/>
        <w:rPr>
          <w:noProof/>
        </w:rPr>
      </w:pPr>
    </w:p>
    <w:p w14:paraId="323ED591" w14:textId="4A96755E" w:rsidR="00AF3887" w:rsidRPr="0098331F" w:rsidRDefault="00AF3887" w:rsidP="0098331F">
      <w:pPr>
        <w:pStyle w:val="Heading2"/>
        <w:spacing w:before="0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A3FED95" wp14:editId="5468912E">
            <wp:extent cx="5943157" cy="2888442"/>
            <wp:effectExtent l="0" t="0" r="635" b="7620"/>
            <wp:docPr id="19837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19240" name=""/>
                    <pic:cNvPicPr/>
                  </pic:nvPicPr>
                  <pic:blipFill rotWithShape="1">
                    <a:blip r:embed="rId6"/>
                    <a:srcRect t="6217" b="7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10659" w14:textId="77777777" w:rsidR="0098331F" w:rsidRPr="0098331F" w:rsidRDefault="0098331F" w:rsidP="0098331F">
      <w:pPr>
        <w:pStyle w:val="Heading2"/>
        <w:spacing w:before="0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 of increasing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n_estimators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Moving from 10 to 20 estimators maintained a similar F1 (0.8586) but shifted the error distribution — false negatives decreased from 20 to 17 while false positives rose from 6 to 11. This trade-off reflects the ensemble becoming slightly more aggressive in predicting the positive class as more trees vote. At 50 estimators this trend continues: false negatives drop to 15 (the lowest across all settings) but false positives increase to 16, and both accuracy and F1 decline. The larger ensemble overfits the training distribution, reducing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generalisation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6D34D0" w14:textId="77777777" w:rsidR="0098331F" w:rsidRPr="0098331F" w:rsidRDefault="0098331F" w:rsidP="0098331F">
      <w:pPr>
        <w:pStyle w:val="Heading2"/>
        <w:spacing w:before="0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Clinical relevance of the error trade-off. In a heart failure prediction context, false negatives (missed diagnoses) are more costly than false positives. The 20- and 50-estimator models reduce false negatives at the expense of precision, which may be </w:t>
      </w:r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preferable in a screening setting. However, since overall F1 is also lower at 50 estimators,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n_estimators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10 represents the best balance between predictive accuracy and reliability on this dataset.</w:t>
      </w:r>
    </w:p>
    <w:p w14:paraId="458FD70B" w14:textId="77777777" w:rsidR="0098331F" w:rsidRPr="0098331F" w:rsidRDefault="0098331F" w:rsidP="0098331F">
      <w:pPr>
        <w:pStyle w:val="Heading2"/>
        <w:spacing w:before="0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Generalisation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gap. The best validation F1 observed during tuning was 0.9245, while the best test F1 is 0.8632 — a gap of approximately 0.061. This gap is expected: model selection was performed on the validation set, so the chosen configuration reflects a lucky draw over many random seeds. The test set provides </w:t>
      </w:r>
      <w:proofErr w:type="gram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proofErr w:type="gram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unbiased estimate of true </w:t>
      </w:r>
      <w:proofErr w:type="spellStart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generalisation</w:t>
      </w:r>
      <w:proofErr w:type="spellEnd"/>
      <w:r w:rsidRPr="0098331F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performance.</w:t>
      </w:r>
    </w:p>
    <w:p w14:paraId="5E47F688" w14:textId="77777777" w:rsidR="0098331F" w:rsidRDefault="0098331F" w:rsidP="0098331F">
      <w:pPr>
        <w:pStyle w:val="Heading2"/>
      </w:pPr>
    </w:p>
    <w:p w14:paraId="431012C8" w14:textId="5BD966B0" w:rsidR="00CD09DA" w:rsidRDefault="00000000" w:rsidP="004A755B">
      <w:pPr>
        <w:pStyle w:val="Heading1"/>
        <w:pBdr>
          <w:bottom w:val="single" w:sz="6" w:space="17" w:color="2E75B6"/>
        </w:pBdr>
      </w:pPr>
      <w:r>
        <w:t>5. AdaBoost Ensemble</w:t>
      </w:r>
    </w:p>
    <w:p w14:paraId="5AAD6902" w14:textId="77777777" w:rsidR="00CD09DA" w:rsidRDefault="00000000">
      <w:pPr>
        <w:pStyle w:val="Heading2"/>
      </w:pPr>
      <w:r>
        <w:t>5.1 Algorithm Design</w:t>
      </w:r>
    </w:p>
    <w:p w14:paraId="49A25036" w14:textId="77777777" w:rsidR="00CD09DA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AFAFA"/>
        <w:spacing w:before="160" w:after="160"/>
        <w:jc w:val="center"/>
      </w:pPr>
      <w:proofErr w:type="gramStart"/>
      <w:r>
        <w:rPr>
          <w:i/>
          <w:iCs/>
          <w:color w:val="888888"/>
        </w:rPr>
        <w:t>[ AdaBoost</w:t>
      </w:r>
      <w:proofErr w:type="gramEnd"/>
      <w:r>
        <w:rPr>
          <w:i/>
          <w:iCs/>
          <w:color w:val="888888"/>
        </w:rPr>
        <w:t xml:space="preserve"> implementation details — weak learner choice, weight update rule, number of rounds — to be </w:t>
      </w:r>
      <w:proofErr w:type="gramStart"/>
      <w:r>
        <w:rPr>
          <w:i/>
          <w:iCs/>
          <w:color w:val="888888"/>
        </w:rPr>
        <w:t>completed ]</w:t>
      </w:r>
      <w:proofErr w:type="gramEnd"/>
    </w:p>
    <w:p w14:paraId="72EC0354" w14:textId="77777777" w:rsidR="00CD09DA" w:rsidRDefault="00000000">
      <w:pPr>
        <w:pStyle w:val="Heading2"/>
      </w:pPr>
      <w:r>
        <w:t>5.2 Hyperparameter Tuning</w:t>
      </w:r>
    </w:p>
    <w:p w14:paraId="634893F1" w14:textId="77777777" w:rsidR="00CD09DA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AFAFA"/>
        <w:spacing w:before="160" w:after="160"/>
        <w:jc w:val="center"/>
      </w:pPr>
      <w:proofErr w:type="gramStart"/>
      <w:r>
        <w:rPr>
          <w:i/>
          <w:iCs/>
          <w:color w:val="888888"/>
        </w:rPr>
        <w:t>[ Tuning</w:t>
      </w:r>
      <w:proofErr w:type="gramEnd"/>
      <w:r>
        <w:rPr>
          <w:i/>
          <w:iCs/>
          <w:color w:val="888888"/>
        </w:rPr>
        <w:t xml:space="preserve"> grid, validation F1 across configurations, best params — to be </w:t>
      </w:r>
      <w:proofErr w:type="gramStart"/>
      <w:r>
        <w:rPr>
          <w:i/>
          <w:iCs/>
          <w:color w:val="888888"/>
        </w:rPr>
        <w:t>completed ]</w:t>
      </w:r>
      <w:proofErr w:type="gramEnd"/>
    </w:p>
    <w:p w14:paraId="72606A13" w14:textId="77777777" w:rsidR="00CD09DA" w:rsidRDefault="00000000">
      <w:pPr>
        <w:pStyle w:val="Heading2"/>
      </w:pPr>
      <w:r>
        <w:t>5.3 Test Set Results</w:t>
      </w:r>
    </w:p>
    <w:p w14:paraId="77D25FD2" w14:textId="77777777" w:rsidR="00CD09DA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AFAFA"/>
        <w:spacing w:before="160" w:after="160"/>
        <w:jc w:val="center"/>
      </w:pPr>
      <w:proofErr w:type="gramStart"/>
      <w:r>
        <w:rPr>
          <w:i/>
          <w:iCs/>
          <w:color w:val="888888"/>
        </w:rPr>
        <w:t>[ Accuracy</w:t>
      </w:r>
      <w:proofErr w:type="gramEnd"/>
      <w:r>
        <w:rPr>
          <w:i/>
          <w:iCs/>
          <w:color w:val="888888"/>
        </w:rPr>
        <w:t xml:space="preserve">, F1-Score, Confusion Matrix, analysis — to be </w:t>
      </w:r>
      <w:proofErr w:type="gramStart"/>
      <w:r>
        <w:rPr>
          <w:i/>
          <w:iCs/>
          <w:color w:val="888888"/>
        </w:rPr>
        <w:t>completed ]</w:t>
      </w:r>
      <w:proofErr w:type="gramEnd"/>
    </w:p>
    <w:p w14:paraId="5CB3047B" w14:textId="77777777" w:rsidR="00CD09DA" w:rsidRDefault="00000000">
      <w:r>
        <w:br w:type="page"/>
      </w:r>
    </w:p>
    <w:p w14:paraId="5ABFD300" w14:textId="77777777" w:rsidR="00CD09DA" w:rsidRDefault="00000000">
      <w:pPr>
        <w:pStyle w:val="Heading1"/>
        <w:pBdr>
          <w:bottom w:val="single" w:sz="6" w:space="1" w:color="2E75B6"/>
        </w:pBdr>
      </w:pPr>
      <w:r>
        <w:lastRenderedPageBreak/>
        <w:t>6. Comparison &amp; Analysis</w:t>
      </w:r>
    </w:p>
    <w:p w14:paraId="0C0E8B8F" w14:textId="77777777" w:rsidR="00CD09DA" w:rsidRDefault="00000000">
      <w:pPr>
        <w:pStyle w:val="Heading2"/>
      </w:pPr>
      <w:r>
        <w:t>6.1 Performance Summary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CD09DA" w14:paraId="47AB5F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9749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970B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84CD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F1-Score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4D11" w14:textId="77777777" w:rsidR="00CD09D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Best Depth</w:t>
            </w:r>
          </w:p>
        </w:tc>
      </w:tr>
      <w:tr w:rsidR="00CD09DA" w14:paraId="244DB0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0D39" w14:textId="77777777" w:rsidR="00CD09DA" w:rsidRDefault="00000000">
            <w:r>
              <w:rPr>
                <w:color w:val="000000"/>
                <w:sz w:val="22"/>
                <w:szCs w:val="22"/>
              </w:rPr>
              <w:t>Decision Tree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0040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0.8152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6819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0.8350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608D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CD09DA" w14:paraId="45E57E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D0B7" w14:textId="77777777" w:rsidR="00CD09DA" w:rsidRDefault="00000000">
            <w:r>
              <w:rPr>
                <w:color w:val="000000"/>
                <w:sz w:val="22"/>
                <w:szCs w:val="22"/>
              </w:rPr>
              <w:t>Bagging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EF32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2E86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B0F5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</w:tr>
      <w:tr w:rsidR="00CD09DA" w14:paraId="43E0C2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9427" w14:textId="77777777" w:rsidR="00CD09DA" w:rsidRDefault="00000000">
            <w:r>
              <w:rPr>
                <w:color w:val="000000"/>
                <w:sz w:val="22"/>
                <w:szCs w:val="22"/>
              </w:rPr>
              <w:t>AdaBoost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5BDC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C988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529B" w14:textId="77777777" w:rsidR="00CD09DA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</w:tr>
    </w:tbl>
    <w:p w14:paraId="20A0D88E" w14:textId="77777777" w:rsidR="00CD09DA" w:rsidRDefault="00CD09DA">
      <w:pPr>
        <w:spacing w:before="80" w:after="240"/>
      </w:pPr>
    </w:p>
    <w:p w14:paraId="55A081F9" w14:textId="77777777" w:rsidR="00CD09DA" w:rsidRDefault="00000000">
      <w:pPr>
        <w:pStyle w:val="Heading2"/>
      </w:pPr>
      <w:r>
        <w:t>6.2 Decision Tree vs. Ensemble Methods</w:t>
      </w:r>
    </w:p>
    <w:p w14:paraId="09A704C1" w14:textId="77777777" w:rsidR="00CD09DA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AFAFA"/>
        <w:spacing w:before="160" w:after="160"/>
        <w:jc w:val="center"/>
      </w:pPr>
      <w:r>
        <w:rPr>
          <w:i/>
          <w:iCs/>
          <w:color w:val="888888"/>
        </w:rPr>
        <w:t xml:space="preserve">[ Comparison discussion — variance reduction (Bagging), bias reduction (AdaBoost), tradeoffs — to be </w:t>
      </w:r>
      <w:proofErr w:type="gramStart"/>
      <w:r>
        <w:rPr>
          <w:i/>
          <w:iCs/>
          <w:color w:val="888888"/>
        </w:rPr>
        <w:t>completed ]</w:t>
      </w:r>
      <w:proofErr w:type="gramEnd"/>
    </w:p>
    <w:p w14:paraId="676E04AD" w14:textId="77777777" w:rsidR="00CD09DA" w:rsidRDefault="00000000">
      <w:pPr>
        <w:pStyle w:val="Heading2"/>
      </w:pPr>
      <w:r>
        <w:t>6.3 Misclassification Patterns</w:t>
      </w:r>
    </w:p>
    <w:p w14:paraId="02B65344" w14:textId="77777777" w:rsidR="00CD09DA" w:rsidRDefault="0000000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AFAFA"/>
        <w:spacing w:before="160" w:after="160"/>
        <w:jc w:val="center"/>
      </w:pPr>
      <w:proofErr w:type="gramStart"/>
      <w:r>
        <w:rPr>
          <w:i/>
          <w:iCs/>
          <w:color w:val="888888"/>
        </w:rPr>
        <w:t>[ Cross</w:t>
      </w:r>
      <w:proofErr w:type="gramEnd"/>
      <w:r>
        <w:rPr>
          <w:i/>
          <w:iCs/>
          <w:color w:val="888888"/>
        </w:rPr>
        <w:t xml:space="preserve">-model confusion matrix analysis — which class is harder to predict and why — to be </w:t>
      </w:r>
      <w:proofErr w:type="gramStart"/>
      <w:r>
        <w:rPr>
          <w:i/>
          <w:iCs/>
          <w:color w:val="888888"/>
        </w:rPr>
        <w:t>completed ]</w:t>
      </w:r>
      <w:proofErr w:type="gramEnd"/>
    </w:p>
    <w:sectPr w:rsidR="00CD09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11D"/>
    <w:multiLevelType w:val="hybridMultilevel"/>
    <w:tmpl w:val="2674B51E"/>
    <w:lvl w:ilvl="0" w:tplc="E626013E">
      <w:start w:val="1"/>
      <w:numFmt w:val="bullet"/>
      <w:lvlText w:val="•"/>
      <w:lvlJc w:val="left"/>
      <w:pPr>
        <w:ind w:left="720" w:hanging="360"/>
      </w:pPr>
    </w:lvl>
    <w:lvl w:ilvl="1" w:tplc="F5D69AB8">
      <w:numFmt w:val="decimal"/>
      <w:lvlText w:val=""/>
      <w:lvlJc w:val="left"/>
    </w:lvl>
    <w:lvl w:ilvl="2" w:tplc="00E0DCDE">
      <w:numFmt w:val="decimal"/>
      <w:lvlText w:val=""/>
      <w:lvlJc w:val="left"/>
    </w:lvl>
    <w:lvl w:ilvl="3" w:tplc="C674C45C">
      <w:numFmt w:val="decimal"/>
      <w:lvlText w:val=""/>
      <w:lvlJc w:val="left"/>
    </w:lvl>
    <w:lvl w:ilvl="4" w:tplc="8578C640">
      <w:numFmt w:val="decimal"/>
      <w:lvlText w:val=""/>
      <w:lvlJc w:val="left"/>
    </w:lvl>
    <w:lvl w:ilvl="5" w:tplc="1B7E3504">
      <w:numFmt w:val="decimal"/>
      <w:lvlText w:val=""/>
      <w:lvlJc w:val="left"/>
    </w:lvl>
    <w:lvl w:ilvl="6" w:tplc="41027592">
      <w:numFmt w:val="decimal"/>
      <w:lvlText w:val=""/>
      <w:lvlJc w:val="left"/>
    </w:lvl>
    <w:lvl w:ilvl="7" w:tplc="CCC41B34">
      <w:numFmt w:val="decimal"/>
      <w:lvlText w:val=""/>
      <w:lvlJc w:val="left"/>
    </w:lvl>
    <w:lvl w:ilvl="8" w:tplc="E716F18E">
      <w:numFmt w:val="decimal"/>
      <w:lvlText w:val=""/>
      <w:lvlJc w:val="left"/>
    </w:lvl>
  </w:abstractNum>
  <w:abstractNum w:abstractNumId="1" w15:restartNumberingAfterBreak="0">
    <w:nsid w:val="2F395D16"/>
    <w:multiLevelType w:val="hybridMultilevel"/>
    <w:tmpl w:val="9AFAE088"/>
    <w:lvl w:ilvl="0" w:tplc="5908F854">
      <w:start w:val="1"/>
      <w:numFmt w:val="bullet"/>
      <w:lvlText w:val="●"/>
      <w:lvlJc w:val="left"/>
      <w:pPr>
        <w:ind w:left="720" w:hanging="360"/>
      </w:pPr>
    </w:lvl>
    <w:lvl w:ilvl="1" w:tplc="5D8A13D8">
      <w:start w:val="1"/>
      <w:numFmt w:val="bullet"/>
      <w:lvlText w:val="○"/>
      <w:lvlJc w:val="left"/>
      <w:pPr>
        <w:ind w:left="1440" w:hanging="360"/>
      </w:pPr>
    </w:lvl>
    <w:lvl w:ilvl="2" w:tplc="C656640C">
      <w:start w:val="1"/>
      <w:numFmt w:val="bullet"/>
      <w:lvlText w:val="■"/>
      <w:lvlJc w:val="left"/>
      <w:pPr>
        <w:ind w:left="2160" w:hanging="360"/>
      </w:pPr>
    </w:lvl>
    <w:lvl w:ilvl="3" w:tplc="99C21266">
      <w:start w:val="1"/>
      <w:numFmt w:val="bullet"/>
      <w:lvlText w:val="●"/>
      <w:lvlJc w:val="left"/>
      <w:pPr>
        <w:ind w:left="2880" w:hanging="360"/>
      </w:pPr>
    </w:lvl>
    <w:lvl w:ilvl="4" w:tplc="3556B3B0">
      <w:start w:val="1"/>
      <w:numFmt w:val="bullet"/>
      <w:lvlText w:val="○"/>
      <w:lvlJc w:val="left"/>
      <w:pPr>
        <w:ind w:left="3600" w:hanging="360"/>
      </w:pPr>
    </w:lvl>
    <w:lvl w:ilvl="5" w:tplc="D49C17D8">
      <w:start w:val="1"/>
      <w:numFmt w:val="bullet"/>
      <w:lvlText w:val="■"/>
      <w:lvlJc w:val="left"/>
      <w:pPr>
        <w:ind w:left="4320" w:hanging="360"/>
      </w:pPr>
    </w:lvl>
    <w:lvl w:ilvl="6" w:tplc="FC94584A">
      <w:start w:val="1"/>
      <w:numFmt w:val="bullet"/>
      <w:lvlText w:val="●"/>
      <w:lvlJc w:val="left"/>
      <w:pPr>
        <w:ind w:left="5040" w:hanging="360"/>
      </w:pPr>
    </w:lvl>
    <w:lvl w:ilvl="7" w:tplc="73841E46">
      <w:start w:val="1"/>
      <w:numFmt w:val="bullet"/>
      <w:lvlText w:val="●"/>
      <w:lvlJc w:val="left"/>
      <w:pPr>
        <w:ind w:left="5760" w:hanging="360"/>
      </w:pPr>
    </w:lvl>
    <w:lvl w:ilvl="8" w:tplc="B2AAD1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B54525"/>
    <w:multiLevelType w:val="multilevel"/>
    <w:tmpl w:val="E07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57016">
    <w:abstractNumId w:val="1"/>
    <w:lvlOverride w:ilvl="0">
      <w:startOverride w:val="1"/>
    </w:lvlOverride>
  </w:num>
  <w:num w:numId="2" w16cid:durableId="826434962">
    <w:abstractNumId w:val="0"/>
    <w:lvlOverride w:ilvl="0">
      <w:startOverride w:val="1"/>
    </w:lvlOverride>
  </w:num>
  <w:num w:numId="3" w16cid:durableId="2105682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9DA"/>
    <w:rsid w:val="004A755B"/>
    <w:rsid w:val="00893A52"/>
    <w:rsid w:val="0098331F"/>
    <w:rsid w:val="009B1CF8"/>
    <w:rsid w:val="00AF3887"/>
    <w:rsid w:val="00CD09DA"/>
    <w:rsid w:val="00D0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71B6"/>
  <w15:docId w15:val="{AE6802B9-B998-43C3-BDA3-0A63D50E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1736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Ibrahem Abdelhalem</cp:lastModifiedBy>
  <cp:revision>3</cp:revision>
  <dcterms:created xsi:type="dcterms:W3CDTF">2026-04-12T20:07:00Z</dcterms:created>
  <dcterms:modified xsi:type="dcterms:W3CDTF">2026-04-13T17:46:00Z</dcterms:modified>
</cp:coreProperties>
</file>