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corrosim — multiscale corrosion-inhibitor report</w:t>
      </w:r>
    </w:p>
    <w:p>
      <w:r>
        <w:rPr>
          <w:b w:val="0"/>
          <w:color w:val="718096"/>
        </w:rPr>
        <w:t>Substrate: Fe(110)  |  Medium: 1 M HCl  |  DFT level: B3LYP/6-311++G(d,p) (ddCOSMO:water)  |  Generated 2026-07-14 16:36</w:t>
      </w:r>
    </w:p>
    <w:p>
      <w:pPr>
        <w:ind w:left="288"/>
      </w:pPr>
      <w:r>
        <w:rPr>
          <w:i/>
          <w:sz w:val="18"/>
        </w:rPr>
        <w:t>The molecules modelled here are screened in silico as representative candidates, not a verified analysis of any real sample. Confirm the actual composition experimentally (e.g. by LC-MS/GC-MS) before drawing firm conclusions.</w:t>
      </w:r>
    </w:p>
    <w:p>
      <w:pPr>
        <w:pStyle w:val="Heading1"/>
      </w:pPr>
      <w:r>
        <w:t>1.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5122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122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corrosim pipeline</w:t>
      </w:r>
    </w:p>
    <w:p>
      <w:pPr>
        <w:pStyle w:val="Heading1"/>
      </w:pPr>
      <w:r>
        <w:t>2. Summary &amp; ranking</w:t>
      </w:r>
    </w:p>
    <w:p>
      <w:r>
        <w:rPr>
          <w:b w:val="0"/>
        </w:rPr>
        <w:t xml:space="preserve">Of the 3 molecules screened, </w:t>
      </w:r>
      <w:r>
        <w:rPr>
          <w:b/>
        </w:rPr>
        <w:t>quercetin</w:t>
      </w:r>
      <w:r>
        <w:rPr>
          <w:b w:val="0"/>
        </w:rPr>
        <w:t xml:space="preserve"> ranks highest on the composite electronic score (+1.39), combining the smallest HOMO–LUMO gap (3.59 eV) with the highest softness — the most readily polarised, electron-donating candidate of the set. It adsorbs flat on Fe in the physisorption regime (E_ads ≈ -16 kJ/mol). The lead holds across all 4 descriptor bases evaluated (geometry and protonation). This is a computational screening prediction requiring electrochemical confirmation (see the Method section and caveats).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quercetin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isorhamnetin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kaempferol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Gap (eV)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3.594 ✓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3.666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3.682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Hardness η (eV)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1.797 ✓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1.833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1.841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Softness σ (1/eV)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0.557 ✓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0.546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0.543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ΔN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0.191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0.226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0.182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E_ads (kJ/mol)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-15.97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-16.74 ✓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-16.55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Fe–O (Å)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3.25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3.75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3.15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1.391 ✓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-0.475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-0.916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Ranking basis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Top candidate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force-field geometry, neutral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quercetin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force-field geometry, pH-weighted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quercetin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DFT-relaxed geometry, neutral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quercetin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7"/>
              </w:rPr>
              <w:t>DFT-relaxed geometry, pH-weighted</w:t>
            </w:r>
          </w:p>
        </w:tc>
        <w:tc>
          <w:tcPr>
            <w:tcW w:type="dxa" w:w="4320"/>
          </w:tcPr>
          <w:p>
            <w:r>
              <w:rPr>
                <w:b w:val="0"/>
                <w:sz w:val="17"/>
              </w:rPr>
              <w:t>quercetin</w:t>
            </w:r>
          </w:p>
        </w:tc>
      </w:tr>
    </w:tbl>
    <w:p>
      <w:r>
        <w:rPr>
          <w:b w:val="0"/>
          <w:color w:val="718096"/>
          <w:sz w:val="18"/>
        </w:rPr>
        <w:t xml:space="preserve">Lead </w:t>
      </w:r>
      <w:r>
        <w:rPr>
          <w:b/>
          <w:color w:val="718096"/>
          <w:sz w:val="18"/>
        </w:rPr>
        <w:t>robust</w:t>
      </w:r>
      <w:r>
        <w:rPr>
          <w:b w:val="0"/>
          <w:color w:val="718096"/>
          <w:sz w:val="18"/>
        </w:rPr>
        <w:t>: the same candidate tops all 4 descriptor bases (geometry and protonation).</w:t>
      </w:r>
    </w:p>
    <w:p>
      <w:r>
        <w:rPr>
          <w:b w:val="0"/>
          <w:color w:val="718096"/>
          <w:sz w:val="18"/>
        </w:rPr>
        <w:t>Scored on the HOMO–LUMO gap, hardness and softness of the canonical basis (</w:t>
      </w:r>
      <w:r>
        <w:rPr>
          <w:b/>
          <w:color w:val="718096"/>
          <w:sz w:val="18"/>
        </w:rPr>
        <w:t>DFT-relaxed geometry, pH-weighted</w:t>
      </w:r>
      <w:r>
        <w:rPr>
          <w:b w:val="0"/>
          <w:color w:val="718096"/>
          <w:sz w:val="18"/>
        </w:rPr>
        <w:t xml:space="preserve">; z-scored; </w:t>
      </w:r>
      <w:r>
        <w:rPr>
          <w:b/>
          <w:color w:val="718096"/>
          <w:sz w:val="18"/>
        </w:rPr>
        <w:t>higher = stronger</w:t>
      </w:r>
      <w:r>
        <w:rPr>
          <w:b w:val="0"/>
          <w:color w:val="718096"/>
          <w:sz w:val="18"/>
        </w:rPr>
        <w:t>). The geometry / protonation panels below are a sensitivity check, not separate rankings. E_ads and the Fe–O distance validate the lead, they do not enter the score. Full method: docs/pipeline.md.</w:t>
      </w:r>
    </w:p>
    <w:p>
      <w:pPr>
        <w:pStyle w:val="Heading1"/>
      </w:pPr>
      <w:r>
        <w:t>3. DFT electronic descriptors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421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tructu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421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Modelled molecules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0746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o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74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Frontier-orbital energies vs the metal work function</w:t>
      </w:r>
    </w:p>
    <w:p>
      <w:pPr>
        <w:pStyle w:val="Heading2"/>
      </w:pPr>
      <w:r>
        <w:t>3.1 Frontier-orbital isosurfaces (HOMO / LUMO)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kaempferol_hom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kaempferol HOMO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quercetin_hom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quercetin HOMO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isorhamnetin_hom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isorhamnetin HOMO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kaempferol_lum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kaempferol LUMO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quercetin_lum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quercetin LUMO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8105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b_isorhamnetin_lum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1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isorhamnetin LUMO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4679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escript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467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Reactivity descriptors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0848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b_proton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8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Protonation effect</w:t>
      </w:r>
    </w:p>
    <w:p>
      <w:pPr>
        <w:pStyle w:val="Heading2"/>
      </w:pPr>
      <w:r>
        <w:t>3.2 Full descriptor table (neutral, aqueous)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Descriptor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kaempferol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quercetin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isorhamnetin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Formula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C15H10O6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C15H10O7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C16H12O7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HOMO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-6.193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-6.134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-6.009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LUMO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-2.047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-2.052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-1.91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Gap ΔE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4.146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4.082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4.099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η hardness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2.073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2.041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2.049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σ softness (1/eV)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0.482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0.49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0.488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χ electronegativity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4.12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4.093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3.959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ω electrophilicity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4.094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4.104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3.824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ΔN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0.169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0.178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0.21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E_back-donation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-0.518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-0.51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-0.512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TNC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-4.422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-4.714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-5.525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E_ads (kJ/mol)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-16.55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-15.97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-16.74</w:t>
            </w:r>
          </w:p>
        </w:tc>
      </w:tr>
    </w:tbl>
    <w:p>
      <w:pPr>
        <w:pStyle w:val="Heading2"/>
      </w:pPr>
      <w:r>
        <w:t>3.3 Geometry refinement (FF vs DFT-optimised)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5816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geometry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581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Force-field vs DFT-optimised geometry</w:t>
      </w:r>
    </w:p>
    <w:p>
      <w:pPr>
        <w:pStyle w:val="Heading2"/>
      </w:pPr>
      <w:r>
        <w:t>3.4 Optimised-geometry descriptors (DFT-relaxed)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Descriptor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kaempferol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quercetin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isorhamnetin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Formula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C15H10O6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C15H10O7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C16H12O7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HOMO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-5.971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-5.911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-5.805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LUMO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-2.281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-2.307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-2.118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Gap ΔE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3.69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3.604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3.687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η hardness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1.845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1.802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1.843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σ softness (1/eV)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0.542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0.555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0.542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χ electronegativity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4.126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4.109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3.962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ω electrophilicity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4.613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4.685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4.257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ΔN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0.188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0.197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0.233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E_back-donation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-0.461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-0.451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-0.461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TNC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-6.092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-6.552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-6.85</w:t>
            </w:r>
          </w:p>
        </w:tc>
      </w:tr>
    </w:tbl>
    <w:p>
      <w:r>
        <w:rPr>
          <w:b w:val="0"/>
          <w:color w:val="718096"/>
          <w:sz w:val="18"/>
        </w:rPr>
        <w:t>Sensitivity: descriptors on the DFT-relaxed geometry (the geometry axis of the ranking ensemble). The headline ranks on the canonical basis; see the Summary.</w:t>
      </w:r>
    </w:p>
    <w:p>
      <w:pPr>
        <w:pStyle w:val="Heading3"/>
      </w:pPr>
      <w:r>
        <w:t>Optimised protonated cations (in-acid)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Descriptor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kaempferol+H+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quercetin+H+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isorhamnetin+H+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Formula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C15H11O6+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C15H11O7+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C16H13O7+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HOMO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-6.601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-6.477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-6.269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LUMO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-3.188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-3.214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-3.261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Gap ΔE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3.413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3.263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3.008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η hardness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1.707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1.631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1.504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σ softness (1/eV)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0.586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0.613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0.665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χ electronegativity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4.894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4.846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4.765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ω electrophilicity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7.018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7.196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7.547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ΔN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-0.022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-0.008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0.018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E_back-donation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-0.427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-0.408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-0.376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TNC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-4.205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-4.754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-7.044</w:t>
            </w:r>
          </w:p>
        </w:tc>
      </w:tr>
    </w:tbl>
    <w:p>
      <w:pPr>
        <w:pStyle w:val="Heading2"/>
      </w:pPr>
      <w:r>
        <w:t>3.5 Species in the acidic medium (protonated 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Descriptor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kaempferol+H+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quercetin+H+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isorhamnetin+H+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Formula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C15H11O6+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C15H11O7+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C16H13O7+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HOMO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-6.881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-6.668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-6.427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LUMO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-3.277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-3.324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-3.295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Gap ΔE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3.604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3.344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3.132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η hardness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1.802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1.672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1.566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σ softness (1/eV)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0.555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0.598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0.639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χ electronegativity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5.079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4.996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4.861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ω electrophilicity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7.157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7.465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7.546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ΔN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-0.072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-0.053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-0.013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E_back-donation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-0.451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-0.418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-0.391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TNC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-4.014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-4.438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-4.993</w:t>
            </w:r>
          </w:p>
        </w:tc>
      </w:tr>
    </w:tbl>
    <w:p>
      <w:r>
        <w:rPr>
          <w:b w:val="0"/>
          <w:color w:val="718096"/>
          <w:sz w:val="18"/>
        </w:rPr>
        <w:t>Protonated +1 cation descriptors in 1 M HCl; a component of the pH-weighted canonical basis (see the Summary), shown here on its own.</w:t>
      </w:r>
    </w:p>
    <w:p>
      <w:pPr>
        <w:pStyle w:val="Heading2"/>
      </w:pPr>
      <w:r>
        <w:t>3.6 Speciation in 1 M HCl (pH ≈ -0.0)</w:t>
      </w:r>
    </w:p>
    <w:p>
      <w:r>
        <w:rPr>
          <w:b/>
          <w:color w:val="718096"/>
          <w:sz w:val="18"/>
        </w:rPr>
        <w:t>97% neutral / 3% protonated</w:t>
      </w:r>
      <w:r>
        <w:rPr>
          <w:b w:val="0"/>
          <w:color w:val="718096"/>
          <w:sz w:val="18"/>
        </w:rPr>
        <w:t xml:space="preserve"> at this pH — the neutral form dominates. Population-weighted descriptors (the speciation axis of the ranking ensemble; the headline ranks on the canonical basis):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Descriptor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kaempferol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quercetin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isorhamnetin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Formula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C15H10O6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C15H10O7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C16H12O7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HOMO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-6.214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-6.151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-6.022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LUMO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-2.085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-2.091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-1.952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Gap ΔE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4.129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4.06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4.069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η hardness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2.064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2.03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2.035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σ softness (1/eV)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0.485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0.493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0.492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χ electronegativity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4.149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4.121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3.987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ω electrophilicity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4.188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4.207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3.938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ΔN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0.162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0.171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0.203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E_back-donation (eV)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-0.516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-0.507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-0.509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TNC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-4.41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-4.705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-5.509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kaempferol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quercetin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isorhamnetin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computed pKaH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-12.9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-13.3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-3.9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% protonated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0.00%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0.00%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0.01%</w:t>
            </w:r>
          </w:p>
        </w:tc>
      </w:tr>
    </w:tbl>
    <w:p>
      <w:r>
        <w:rPr>
          <w:b w:val="0"/>
          <w:color w:val="718096"/>
          <w:sz w:val="16"/>
        </w:rPr>
        <w:t>Computed pKaH (DFT cycle, frequency-corrected).</w:t>
      </w:r>
    </w:p>
    <w:p>
      <w:pPr>
        <w:pStyle w:val="Heading2"/>
      </w:pPr>
      <w:r>
        <w:t>3.7 Local reactivity (Fukui)</w:t>
      </w:r>
    </w:p>
    <w:p>
      <w:r>
        <w:rPr>
          <w:b/>
          <w:sz w:val="20"/>
        </w:rPr>
        <w:t>kaempferol</w:t>
      </w:r>
      <w:r>
        <w:rPr>
          <w:b w:val="0"/>
          <w:sz w:val="20"/>
        </w:rPr>
        <w:t>: O3 (f⁻=0.116), O12 (f⁻=0.055), O19 (f⁻=0.053)</w:t>
      </w:r>
    </w:p>
    <w:p>
      <w:r>
        <w:rPr>
          <w:b/>
          <w:sz w:val="20"/>
        </w:rPr>
        <w:t>quercetin</w:t>
      </w:r>
      <w:r>
        <w:rPr>
          <w:b w:val="0"/>
          <w:sz w:val="20"/>
        </w:rPr>
        <w:t>: O3 (f⁻=0.090), O9 (f⁻=0.088), O11 (f⁻=0.040)</w:t>
      </w:r>
    </w:p>
    <w:p>
      <w:r>
        <w:rPr>
          <w:b/>
          <w:sz w:val="20"/>
        </w:rPr>
        <w:t>isorhamnetin</w:t>
      </w:r>
      <w:r>
        <w:rPr>
          <w:b w:val="0"/>
          <w:sz w:val="20"/>
        </w:rPr>
        <w:t>: O9 (f⁻=0.094), O3 (f⁻=0.093), O11 (f⁻=0.043)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0189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kaempferol_fuku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1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kaempferol — condensed Fukui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01895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quercetin_fuku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1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quercetin — condensed Fukui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01895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isorhamnetin_fuku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1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isorhamnetin — condensed Fukui</w:t>
      </w:r>
    </w:p>
    <w:p>
      <w:pPr>
        <w:pStyle w:val="Heading2"/>
      </w:pPr>
      <w:r>
        <w:t>3.8 Electrostatic-potential (ESP)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38915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kaempferol_es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38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kaempferol — ESP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37262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quercetin_es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372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quercetin — ESP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38915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isorhamnetin_es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38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isorhamnetin — ESP map</w:t>
      </w:r>
    </w:p>
    <w:p>
      <w:pPr>
        <w:pStyle w:val="Heading1"/>
      </w:pPr>
      <w:r>
        <w:t>4. Monte Carlo adsorption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01124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kaempferol_mc_pos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1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kaempferol — best pose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01124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quercetin_mc_pos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1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quercetin — best pose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01124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isorhamnetin_mc_pos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1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isorhamnetin — best pose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71636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kaempferol_mc_energ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kaempferol — MC annealing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7163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quercetin_mc_energ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quercetin — MC annealing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71636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isorhamnetin_mc_energ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isorhamnetin — MC annealing</w:t>
      </w:r>
    </w:p>
    <w:p>
      <w:pPr>
        <w:pStyle w:val="Heading1"/>
      </w:pPr>
      <w:r>
        <w:t>5. Brownian MD (Fe-O RDF)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6076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kaempferol_rdf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6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kaempferol — Fe-O RDF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6076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quercetin_rdf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6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quercetin — Fe-O RDF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6076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isorhamnetin_rdf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60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18096"/>
          <w:sz w:val="16"/>
        </w:rPr>
        <w:t>isorhamnetin — Fe-O RDF</w:t>
      </w:r>
    </w:p>
    <w:p>
      <w:pPr>
        <w:pStyle w:val="Heading1"/>
      </w:pPr>
      <w:r>
        <w:t>6. Method &amp; caveats</w:t>
      </w:r>
    </w:p>
    <w:p>
      <w:r>
        <w:rPr>
          <w:b w:val="0"/>
          <w:color w:val="718096"/>
        </w:rPr>
        <w:t>DFT level: B3LYP/6-311++G(d,p) (ddCOSMO:water). Global descriptors come from the frontier-orbital energies via Koopmans' theorem; ΔN uses the metal work function with η(metal) = 0. The Monte-Carlo and Brownian-MD stages use a classical van-der-Waals adsorption model — a physics-based screening surrogate, not a substitute for periodic DFT or for electrochemical validation. The composite ranking is a heuristic that orders candidates; it does not prove inhibition. Full methodology: docs/pipeline.md; validation record: docs/validation.md.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