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corrosim — multiscale corrosion-inhibitor report</w:t>
      </w:r>
    </w:p>
    <w:p>
      <w:r>
        <w:rPr>
          <w:b w:val="0"/>
          <w:color w:val="718096"/>
        </w:rPr>
        <w:t>Substrate: Fe(110)  |  Medium: 1 M HCl  |  DFT level: B3LYP/6-311++G(d,p) (ddCOSMO:water)  |  Generated 2026-07-04 11:34</w:t>
      </w:r>
    </w:p>
    <w:p>
      <w:pPr>
        <w:ind w:left="288"/>
      </w:pPr>
      <w:r>
        <w:rPr>
          <w:i/>
          <w:sz w:val="18"/>
        </w:rPr>
        <w:t>The flavonoids modelled here (kaempferol, quercetin, isorhamnetin) are documented major constituents of the Arghel (Solenostemma argel) extract, simulated as representatives — not a verified profile of a specific sample. Confirm composition by LC-MS/GC-MS before publication.</w:t>
      </w:r>
    </w:p>
    <w:p>
      <w:pPr>
        <w:ind w:left="288"/>
      </w:pPr>
      <w:r>
        <w:rPr>
          <w:i/>
          <w:sz w:val="18"/>
        </w:rPr>
        <w:t>**Bottom line.** Of the 3 screened molecules, **quercetin** is the top-ranked inhibitor on the composite electronic score (+0.99): the smallest HOMO–LUMO gap (4.08 eV) and the highest softness — the most electron-generous, easily-polarised molecule of the set. It physisorbs flat on Fe (E_ads ≈ -16 kJ/mol). This is a computational screening prediction, to be confirmed electrochemically (see the caveats and the Method section).</w:t>
      </w:r>
    </w:p>
    <w:p>
      <w:pPr>
        <w:pStyle w:val="Heading1"/>
      </w:pPr>
      <w:r>
        <w:t>1. Overview</w:t>
      </w:r>
    </w:p>
    <w:p>
      <w:r>
        <w:rPr>
          <w:b w:val="0"/>
        </w:rPr>
        <w:t>corrosim screens a green corrosion inhibitor by zooming in step by step, each answering one question about how strongly the molecule sticks to the metal. First it studies the isolated molecule with quantum chemistry — which electrons it will share, and from which atoms. Next it searches for the molecule's best pose on the metal surface (Monte Carlo). Finally it lets that pose settle at room temperature and reads off the adsorption distance (molecular dynamics). The sections below follow that order; every figure is explained on its own, and the governing equations are collected in the Scientific basis section.</w:t>
      </w:r>
    </w:p>
    <w:p>
      <w:r>
        <w:rPr>
          <w:b w:val="0"/>
          <w:sz w:val="20"/>
        </w:rPr>
        <w:t>The three-stage pipeline: a molecule (name or SMILES), a substrate metal and a corrosive medium go in; DFT reactivity descriptors, a Monte-Carlo adsorption pose, a Brownian-MD adsorption distance, a ranking and this report come out.</w:t>
      </w:r>
    </w:p>
    <w:p>
      <w:pPr>
        <w:jc w:val="center"/>
      </w:pPr>
      <w:r>
        <w:drawing>
          <wp:inline xmlns:a="http://schemas.openxmlformats.org/drawingml/2006/main" xmlns:pic="http://schemas.openxmlformats.org/drawingml/2006/picture">
            <wp:extent cx="5212080" cy="5122037"/>
            <wp:docPr id="1" name="Picture 1"/>
            <wp:cNvGraphicFramePr>
              <a:graphicFrameLocks noChangeAspect="1"/>
            </wp:cNvGraphicFramePr>
            <a:graphic>
              <a:graphicData uri="http://schemas.openxmlformats.org/drawingml/2006/picture">
                <pic:pic>
                  <pic:nvPicPr>
                    <pic:cNvPr id="0" name="fig0_pipeline.png"/>
                    <pic:cNvPicPr/>
                  </pic:nvPicPr>
                  <pic:blipFill>
                    <a:blip r:embed="rId9"/>
                    <a:stretch>
                      <a:fillRect/>
                    </a:stretch>
                  </pic:blipFill>
                  <pic:spPr>
                    <a:xfrm>
                      <a:off x="0" y="0"/>
                      <a:ext cx="5212080" cy="5122037"/>
                    </a:xfrm>
                    <a:prstGeom prst="rect"/>
                  </pic:spPr>
                </pic:pic>
              </a:graphicData>
            </a:graphic>
          </wp:inline>
        </w:drawing>
      </w:r>
    </w:p>
    <w:p>
      <w:pPr>
        <w:jc w:val="center"/>
      </w:pPr>
      <w:r>
        <w:rPr>
          <w:i/>
          <w:color w:val="718096"/>
          <w:sz w:val="16"/>
        </w:rPr>
        <w:t>corrosim pipeline</w:t>
      </w:r>
    </w:p>
    <w:p>
      <w:pPr>
        <w:pStyle w:val="Heading1"/>
      </w:pPr>
      <w:r>
        <w:t>2. Summary &amp; ranking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Inhibitor</w:t>
            </w:r>
          </w:p>
        </w:tc>
        <w:tc>
          <w:tcPr>
            <w:tcW w:type="dxa" w:w="1080"/>
          </w:tcPr>
          <w:p>
            <w:r>
              <w:rPr>
                <w:b/>
                <w:sz w:val="17"/>
              </w:rPr>
              <w:t>Gap (eV)</w:t>
            </w:r>
          </w:p>
        </w:tc>
        <w:tc>
          <w:tcPr>
            <w:tcW w:type="dxa" w:w="1080"/>
          </w:tcPr>
          <w:p>
            <w:r>
              <w:rPr>
                <w:b/>
                <w:sz w:val="17"/>
              </w:rPr>
              <w:t>Hardness η (eV)</w:t>
            </w:r>
          </w:p>
        </w:tc>
        <w:tc>
          <w:tcPr>
            <w:tcW w:type="dxa" w:w="1080"/>
          </w:tcPr>
          <w:p>
            <w:r>
              <w:rPr>
                <w:b/>
                <w:sz w:val="17"/>
              </w:rPr>
              <w:t>Softness σ (1/eV)</w:t>
            </w:r>
          </w:p>
        </w:tc>
        <w:tc>
          <w:tcPr>
            <w:tcW w:type="dxa" w:w="1080"/>
          </w:tcPr>
          <w:p>
            <w:r>
              <w:rPr>
                <w:b/>
                <w:sz w:val="17"/>
              </w:rPr>
              <w:t>ΔN</w:t>
            </w:r>
          </w:p>
        </w:tc>
        <w:tc>
          <w:tcPr>
            <w:tcW w:type="dxa" w:w="1080"/>
          </w:tcPr>
          <w:p>
            <w:r>
              <w:rPr>
                <w:b/>
                <w:sz w:val="17"/>
              </w:rPr>
              <w:t>E_ads (kJ/mol)</w:t>
            </w:r>
          </w:p>
        </w:tc>
        <w:tc>
          <w:tcPr>
            <w:tcW w:type="dxa" w:w="1080"/>
          </w:tcPr>
          <w:p>
            <w:r>
              <w:rPr>
                <w:b/>
                <w:sz w:val="17"/>
              </w:rPr>
              <w:t>Fe–O (Å)</w:t>
            </w:r>
          </w:p>
        </w:tc>
        <w:tc>
          <w:tcPr>
            <w:tcW w:type="dxa" w:w="1080"/>
          </w:tcPr>
          <w:p>
            <w:r>
              <w:rPr>
                <w:b/>
                <w:sz w:val="17"/>
              </w:rPr>
              <w:t>Score</w:t>
            </w:r>
          </w:p>
        </w:tc>
      </w:tr>
      <w:tr>
        <w:tc>
          <w:tcPr>
            <w:tcW w:type="dxa" w:w="1080"/>
          </w:tcPr>
          <w:p>
            <w:r>
              <w:rPr>
                <w:b/>
                <w:sz w:val="17"/>
              </w:rPr>
              <w:t>quercetin</w:t>
            </w:r>
          </w:p>
        </w:tc>
        <w:tc>
          <w:tcPr>
            <w:tcW w:type="dxa" w:w="1080"/>
          </w:tcPr>
          <w:p>
            <w:r>
              <w:rPr>
                <w:b/>
                <w:sz w:val="17"/>
              </w:rPr>
              <w:t>4.082</w:t>
            </w:r>
          </w:p>
        </w:tc>
        <w:tc>
          <w:tcPr>
            <w:tcW w:type="dxa" w:w="1080"/>
          </w:tcPr>
          <w:p>
            <w:r>
              <w:rPr>
                <w:b/>
                <w:sz w:val="17"/>
              </w:rPr>
              <w:t>2.041</w:t>
            </w:r>
          </w:p>
        </w:tc>
        <w:tc>
          <w:tcPr>
            <w:tcW w:type="dxa" w:w="1080"/>
          </w:tcPr>
          <w:p>
            <w:r>
              <w:rPr>
                <w:b/>
                <w:sz w:val="17"/>
              </w:rPr>
              <w:t>0.49</w:t>
            </w:r>
          </w:p>
        </w:tc>
        <w:tc>
          <w:tcPr>
            <w:tcW w:type="dxa" w:w="1080"/>
          </w:tcPr>
          <w:p>
            <w:r>
              <w:rPr>
                <w:b/>
                <w:sz w:val="17"/>
              </w:rPr>
              <w:t>0.178</w:t>
            </w:r>
          </w:p>
        </w:tc>
        <w:tc>
          <w:tcPr>
            <w:tcW w:type="dxa" w:w="1080"/>
          </w:tcPr>
          <w:p>
            <w:r>
              <w:rPr>
                <w:b/>
                <w:sz w:val="17"/>
              </w:rPr>
              <w:t>-15.97</w:t>
            </w:r>
          </w:p>
        </w:tc>
        <w:tc>
          <w:tcPr>
            <w:tcW w:type="dxa" w:w="1080"/>
          </w:tcPr>
          <w:p>
            <w:r>
              <w:rPr>
                <w:b/>
                <w:sz w:val="17"/>
              </w:rPr>
              <w:t>3.25</w:t>
            </w:r>
          </w:p>
        </w:tc>
        <w:tc>
          <w:tcPr>
            <w:tcW w:type="dxa" w:w="1080"/>
          </w:tcPr>
          <w:p>
            <w:r>
              <w:rPr>
                <w:b/>
                <w:sz w:val="17"/>
              </w:rPr>
              <w:t>0.995</w:t>
            </w:r>
          </w:p>
        </w:tc>
      </w:tr>
      <w:tr>
        <w:tc>
          <w:tcPr>
            <w:tcW w:type="dxa" w:w="1080"/>
          </w:tcPr>
          <w:p>
            <w:r>
              <w:rPr>
                <w:b w:val="0"/>
                <w:sz w:val="17"/>
              </w:rPr>
              <w:t>isorhamnetin</w:t>
            </w:r>
          </w:p>
        </w:tc>
        <w:tc>
          <w:tcPr>
            <w:tcW w:type="dxa" w:w="1080"/>
          </w:tcPr>
          <w:p>
            <w:r>
              <w:rPr>
                <w:b w:val="0"/>
                <w:sz w:val="17"/>
              </w:rPr>
              <w:t>4.099</w:t>
            </w:r>
          </w:p>
        </w:tc>
        <w:tc>
          <w:tcPr>
            <w:tcW w:type="dxa" w:w="1080"/>
          </w:tcPr>
          <w:p>
            <w:r>
              <w:rPr>
                <w:b w:val="0"/>
                <w:sz w:val="17"/>
              </w:rPr>
              <w:t>2.049</w:t>
            </w:r>
          </w:p>
        </w:tc>
        <w:tc>
          <w:tcPr>
            <w:tcW w:type="dxa" w:w="1080"/>
          </w:tcPr>
          <w:p>
            <w:r>
              <w:rPr>
                <w:b w:val="0"/>
                <w:sz w:val="17"/>
              </w:rPr>
              <w:t>0.488</w:t>
            </w:r>
          </w:p>
        </w:tc>
        <w:tc>
          <w:tcPr>
            <w:tcW w:type="dxa" w:w="1080"/>
          </w:tcPr>
          <w:p>
            <w:r>
              <w:rPr>
                <w:b w:val="0"/>
                <w:sz w:val="17"/>
              </w:rPr>
              <w:t>0.21</w:t>
            </w:r>
          </w:p>
        </w:tc>
        <w:tc>
          <w:tcPr>
            <w:tcW w:type="dxa" w:w="1080"/>
          </w:tcPr>
          <w:p>
            <w:r>
              <w:rPr>
                <w:b w:val="0"/>
                <w:sz w:val="17"/>
              </w:rPr>
              <w:t>-16.74</w:t>
            </w:r>
          </w:p>
        </w:tc>
        <w:tc>
          <w:tcPr>
            <w:tcW w:type="dxa" w:w="1080"/>
          </w:tcPr>
          <w:p>
            <w:r>
              <w:rPr>
                <w:b w:val="0"/>
                <w:sz w:val="17"/>
              </w:rPr>
              <w:t>3.75</w:t>
            </w:r>
          </w:p>
        </w:tc>
        <w:tc>
          <w:tcPr>
            <w:tcW w:type="dxa" w:w="1080"/>
          </w:tcPr>
          <w:p>
            <w:r>
              <w:rPr>
                <w:b w:val="0"/>
                <w:sz w:val="17"/>
              </w:rPr>
              <w:t>0.373</w:t>
            </w:r>
          </w:p>
        </w:tc>
      </w:tr>
      <w:tr>
        <w:tc>
          <w:tcPr>
            <w:tcW w:type="dxa" w:w="1080"/>
          </w:tcPr>
          <w:p>
            <w:r>
              <w:rPr>
                <w:b w:val="0"/>
                <w:sz w:val="17"/>
              </w:rPr>
              <w:t>kaempferol</w:t>
            </w:r>
          </w:p>
        </w:tc>
        <w:tc>
          <w:tcPr>
            <w:tcW w:type="dxa" w:w="1080"/>
          </w:tcPr>
          <w:p>
            <w:r>
              <w:rPr>
                <w:b w:val="0"/>
                <w:sz w:val="17"/>
              </w:rPr>
              <w:t>4.146</w:t>
            </w:r>
          </w:p>
        </w:tc>
        <w:tc>
          <w:tcPr>
            <w:tcW w:type="dxa" w:w="1080"/>
          </w:tcPr>
          <w:p>
            <w:r>
              <w:rPr>
                <w:b w:val="0"/>
                <w:sz w:val="17"/>
              </w:rPr>
              <w:t>2.073</w:t>
            </w:r>
          </w:p>
        </w:tc>
        <w:tc>
          <w:tcPr>
            <w:tcW w:type="dxa" w:w="1080"/>
          </w:tcPr>
          <w:p>
            <w:r>
              <w:rPr>
                <w:b w:val="0"/>
                <w:sz w:val="17"/>
              </w:rPr>
              <w:t>0.482</w:t>
            </w:r>
          </w:p>
        </w:tc>
        <w:tc>
          <w:tcPr>
            <w:tcW w:type="dxa" w:w="1080"/>
          </w:tcPr>
          <w:p>
            <w:r>
              <w:rPr>
                <w:b w:val="0"/>
                <w:sz w:val="17"/>
              </w:rPr>
              <w:t>0.169</w:t>
            </w:r>
          </w:p>
        </w:tc>
        <w:tc>
          <w:tcPr>
            <w:tcW w:type="dxa" w:w="1080"/>
          </w:tcPr>
          <w:p>
            <w:r>
              <w:rPr>
                <w:b w:val="0"/>
                <w:sz w:val="17"/>
              </w:rPr>
              <w:t>-16.55</w:t>
            </w:r>
          </w:p>
        </w:tc>
        <w:tc>
          <w:tcPr>
            <w:tcW w:type="dxa" w:w="1080"/>
          </w:tcPr>
          <w:p>
            <w:r>
              <w:rPr>
                <w:b w:val="0"/>
                <w:sz w:val="17"/>
              </w:rPr>
              <w:t>3.15</w:t>
            </w:r>
          </w:p>
        </w:tc>
        <w:tc>
          <w:tcPr>
            <w:tcW w:type="dxa" w:w="1080"/>
          </w:tcPr>
          <w:p>
            <w:r>
              <w:rPr>
                <w:b w:val="0"/>
                <w:sz w:val="17"/>
              </w:rPr>
              <w:t>-1.368</w:t>
            </w:r>
          </w:p>
        </w:tc>
      </w:tr>
    </w:tbl>
    <w:p>
      <w:r>
        <w:rPr>
          <w:b/>
          <w:color w:val="718096"/>
        </w:rPr>
        <w:t>How the composite score is built.</w:t>
      </w:r>
      <w:r>
        <w:rPr>
          <w:b w:val="0"/>
          <w:color w:val="718096"/>
        </w:rPr>
        <w:t xml:space="preserve"> Three descriptors mark an easily-polarised, electron-sharing molecule: a smaller HOMO–LUMO gap, lower hardness, and higher softness. Each molecule's value for each becomes a z-score (how many standard deviations it lies from this set's mean), sign-flipped so “more reactive” counts as positive, and the three are averaged. </w:t>
      </w:r>
      <w:r>
        <w:rPr>
          <w:b/>
          <w:color w:val="718096"/>
        </w:rPr>
        <w:t>Higher = stronger predicted reactivity</w:t>
      </w:r>
      <w:r>
        <w:rPr>
          <w:b w:val="0"/>
          <w:color w:val="718096"/>
        </w:rPr>
        <w:t xml:space="preserve"> — a relative ranking within these candidates, not an absolute scale. </w:t>
      </w:r>
      <w:r>
        <w:rPr>
          <w:b/>
          <w:color w:val="718096"/>
        </w:rPr>
        <w:t>The ranking is these electronic descriptors alone.</w:t>
      </w:r>
      <w:r>
        <w:rPr>
          <w:b w:val="0"/>
          <w:color w:val="718096"/>
        </w:rPr>
        <w:t xml:space="preserve"> E_ads (from the Monte-Carlo pose search) and the Fe–O distance (from the molecular-dynamics run) are shown alongside the score to </w:t>
      </w:r>
      <w:r>
        <w:rPr>
          <w:b/>
          <w:color w:val="718096"/>
        </w:rPr>
        <w:t>validate</w:t>
      </w:r>
      <w:r>
        <w:rPr>
          <w:b w:val="0"/>
          <w:color w:val="718096"/>
        </w:rPr>
        <w:t xml:space="preserve"> that the top candidates actually adsorb (flat, in the physisorption range) — they are not inputs to the ranking.</w:t>
      </w:r>
    </w:p>
    <w:p>
      <w:pPr>
        <w:pStyle w:val="Heading1"/>
      </w:pPr>
      <w:r>
        <w:t>3. DFT electronic descriptors</w:t>
      </w:r>
    </w:p>
    <w:p>
      <w:r>
        <w:rPr>
          <w:b w:val="0"/>
        </w:rPr>
        <w:t>Density-functional theory (DFT) solves the molecule's electronic structure and gives the frontier orbitals — the HOMO (the electrons most willing to be shared with the metal) and the LUMO (the lowest empty level that can accept metal back-donation). Their energies yield the global reactivity descriptors (gap, hardness η, softness σ, electronegativity χ, electrophilicity ω, and the charge transfer ΔN) used to rank the candidates. See the Scientific basis section for each definition. The calculation runs at the B3LYP/6-311++G(d,p) level with an implicit-water (ddCOSMO) model: B3LYP is the exchange–correlation functional (the approximation DFT uses for how the electrons interact), 6-311++G(d,p) is the basis set (how finely each orbital is represented), and ddCOSMO surrounds the molecule with a water-like dielectric — the adopted publication level (ADR 0002).</w:t>
      </w:r>
    </w:p>
    <w:p>
      <w:pPr>
        <w:jc w:val="center"/>
      </w:pPr>
      <w:r>
        <w:drawing>
          <wp:inline xmlns:a="http://schemas.openxmlformats.org/drawingml/2006/main" xmlns:pic="http://schemas.openxmlformats.org/drawingml/2006/picture">
            <wp:extent cx="5212080" cy="1421476"/>
            <wp:docPr id="2" name="Picture 2"/>
            <wp:cNvGraphicFramePr>
              <a:graphicFrameLocks noChangeAspect="1"/>
            </wp:cNvGraphicFramePr>
            <a:graphic>
              <a:graphicData uri="http://schemas.openxmlformats.org/drawingml/2006/picture">
                <pic:pic>
                  <pic:nvPicPr>
                    <pic:cNvPr id="0" name="fig1_structures.png"/>
                    <pic:cNvPicPr/>
                  </pic:nvPicPr>
                  <pic:blipFill>
                    <a:blip r:embed="rId10"/>
                    <a:stretch>
                      <a:fillRect/>
                    </a:stretch>
                  </pic:blipFill>
                  <pic:spPr>
                    <a:xfrm>
                      <a:off x="0" y="0"/>
                      <a:ext cx="5212080" cy="1421476"/>
                    </a:xfrm>
                    <a:prstGeom prst="rect"/>
                  </pic:spPr>
                </pic:pic>
              </a:graphicData>
            </a:graphic>
          </wp:inline>
        </w:drawing>
      </w:r>
    </w:p>
    <w:p>
      <w:pPr>
        <w:jc w:val="center"/>
      </w:pPr>
      <w:r>
        <w:rPr>
          <w:i/>
          <w:color w:val="718096"/>
          <w:sz w:val="16"/>
        </w:rPr>
        <w:t>Modelled flavonoids</w:t>
      </w:r>
    </w:p>
    <w:p>
      <w:r>
        <w:rPr>
          <w:b w:val="0"/>
          <w:sz w:val="20"/>
        </w:rPr>
        <w:t>The 2D structures of the modelled flavonoids, drawn by RDKit from each molecule's SMILES string (the 3D geometry used downstream is built from the same SMILES by RDKit's ETKDG distance-geometry embedding, then cleaned up with an MMFF force field). All three share the flavonol core (a 4-oxo chromone with a 3-OH and a B-ring); they differ in B-ring substitution — quercetin's catechol (3',4'-diOH), kaempferol's single 4'-OH, and isorhamnetin's 3'-OMe/4'-OH — which is what shifts their descriptors.</w:t>
      </w:r>
    </w:p>
    <w:p>
      <w:pPr>
        <w:jc w:val="center"/>
      </w:pPr>
      <w:r>
        <w:drawing>
          <wp:inline xmlns:a="http://schemas.openxmlformats.org/drawingml/2006/main" xmlns:pic="http://schemas.openxmlformats.org/drawingml/2006/picture">
            <wp:extent cx="5212080" cy="4074608"/>
            <wp:docPr id="3" name="Picture 3"/>
            <wp:cNvGraphicFramePr>
              <a:graphicFrameLocks noChangeAspect="1"/>
            </wp:cNvGraphicFramePr>
            <a:graphic>
              <a:graphicData uri="http://schemas.openxmlformats.org/drawingml/2006/picture">
                <pic:pic>
                  <pic:nvPicPr>
                    <pic:cNvPr id="0" name="fig2_mo_diagram.png"/>
                    <pic:cNvPicPr/>
                  </pic:nvPicPr>
                  <pic:blipFill>
                    <a:blip r:embed="rId11"/>
                    <a:stretch>
                      <a:fillRect/>
                    </a:stretch>
                  </pic:blipFill>
                  <pic:spPr>
                    <a:xfrm>
                      <a:off x="0" y="0"/>
                      <a:ext cx="5212080" cy="4074608"/>
                    </a:xfrm>
                    <a:prstGeom prst="rect"/>
                  </pic:spPr>
                </pic:pic>
              </a:graphicData>
            </a:graphic>
          </wp:inline>
        </w:drawing>
      </w:r>
    </w:p>
    <w:p>
      <w:pPr>
        <w:jc w:val="center"/>
      </w:pPr>
      <w:r>
        <w:rPr>
          <w:i/>
          <w:color w:val="718096"/>
          <w:sz w:val="16"/>
        </w:rPr>
        <w:t>Frontier-orbital energies vs Fe(110) work function</w:t>
      </w:r>
    </w:p>
    <w:p>
      <w:r>
        <w:rPr>
          <w:b w:val="0"/>
          <w:sz w:val="20"/>
        </w:rPr>
        <w:t>The frontier orbitals are the HOMO and the LUMO; this plots their energy levels (HOMO below, LUMO above, gap arrowed) for each molecule, with the Fe(110) Fermi level (−Φ = −4.82 eV) as the dashed reference. A HOMO lying near −Φ and a small gap favour electron sharing with the metal.</w:t>
      </w:r>
    </w:p>
    <w:p>
      <w:pPr>
        <w:pStyle w:val="Heading2"/>
      </w:pPr>
      <w:r>
        <w:t>3.1 Frontier-orbital isosurfaces (HOMO / LUMO)</w:t>
      </w:r>
    </w:p>
    <w:p>
      <w:pPr>
        <w:jc w:val="center"/>
      </w:pPr>
      <w:r>
        <w:drawing>
          <wp:inline xmlns:a="http://schemas.openxmlformats.org/drawingml/2006/main" xmlns:pic="http://schemas.openxmlformats.org/drawingml/2006/picture">
            <wp:extent cx="2651760" cy="2756387"/>
            <wp:docPr id="4" name="Picture 4"/>
            <wp:cNvGraphicFramePr>
              <a:graphicFrameLocks noChangeAspect="1"/>
            </wp:cNvGraphicFramePr>
            <a:graphic>
              <a:graphicData uri="http://schemas.openxmlformats.org/drawingml/2006/picture">
                <pic:pic>
                  <pic:nvPicPr>
                    <pic:cNvPr id="0" name="fig2b_kaempferol_homo.png"/>
                    <pic:cNvPicPr/>
                  </pic:nvPicPr>
                  <pic:blipFill>
                    <a:blip r:embed="rId12"/>
                    <a:stretch>
                      <a:fillRect/>
                    </a:stretch>
                  </pic:blipFill>
                  <pic:spPr>
                    <a:xfrm>
                      <a:off x="0" y="0"/>
                      <a:ext cx="2651760" cy="2756387"/>
                    </a:xfrm>
                    <a:prstGeom prst="rect"/>
                  </pic:spPr>
                </pic:pic>
              </a:graphicData>
            </a:graphic>
          </wp:inline>
        </w:drawing>
      </w:r>
    </w:p>
    <w:p>
      <w:pPr>
        <w:jc w:val="center"/>
      </w:pPr>
      <w:r>
        <w:rPr>
          <w:i/>
          <w:color w:val="718096"/>
          <w:sz w:val="16"/>
        </w:rPr>
        <w:t>kaempferol HOMO</w:t>
      </w:r>
    </w:p>
    <w:p>
      <w:pPr>
        <w:jc w:val="center"/>
      </w:pPr>
      <w:r>
        <w:drawing>
          <wp:inline xmlns:a="http://schemas.openxmlformats.org/drawingml/2006/main" xmlns:pic="http://schemas.openxmlformats.org/drawingml/2006/picture">
            <wp:extent cx="2651760" cy="2756387"/>
            <wp:docPr id="5" name="Picture 5"/>
            <wp:cNvGraphicFramePr>
              <a:graphicFrameLocks noChangeAspect="1"/>
            </wp:cNvGraphicFramePr>
            <a:graphic>
              <a:graphicData uri="http://schemas.openxmlformats.org/drawingml/2006/picture">
                <pic:pic>
                  <pic:nvPicPr>
                    <pic:cNvPr id="0" name="fig2b_quercetin_homo.png"/>
                    <pic:cNvPicPr/>
                  </pic:nvPicPr>
                  <pic:blipFill>
                    <a:blip r:embed="rId13"/>
                    <a:stretch>
                      <a:fillRect/>
                    </a:stretch>
                  </pic:blipFill>
                  <pic:spPr>
                    <a:xfrm>
                      <a:off x="0" y="0"/>
                      <a:ext cx="2651760" cy="2756387"/>
                    </a:xfrm>
                    <a:prstGeom prst="rect"/>
                  </pic:spPr>
                </pic:pic>
              </a:graphicData>
            </a:graphic>
          </wp:inline>
        </w:drawing>
      </w:r>
    </w:p>
    <w:p>
      <w:pPr>
        <w:jc w:val="center"/>
      </w:pPr>
      <w:r>
        <w:rPr>
          <w:i/>
          <w:color w:val="718096"/>
          <w:sz w:val="16"/>
        </w:rPr>
        <w:t>quercetin HOMO</w:t>
      </w:r>
    </w:p>
    <w:p>
      <w:pPr>
        <w:jc w:val="center"/>
      </w:pPr>
      <w:r>
        <w:drawing>
          <wp:inline xmlns:a="http://schemas.openxmlformats.org/drawingml/2006/main" xmlns:pic="http://schemas.openxmlformats.org/drawingml/2006/picture">
            <wp:extent cx="2651760" cy="2756387"/>
            <wp:docPr id="6" name="Picture 6"/>
            <wp:cNvGraphicFramePr>
              <a:graphicFrameLocks noChangeAspect="1"/>
            </wp:cNvGraphicFramePr>
            <a:graphic>
              <a:graphicData uri="http://schemas.openxmlformats.org/drawingml/2006/picture">
                <pic:pic>
                  <pic:nvPicPr>
                    <pic:cNvPr id="0" name="fig2b_isorhamnetin_homo.png"/>
                    <pic:cNvPicPr/>
                  </pic:nvPicPr>
                  <pic:blipFill>
                    <a:blip r:embed="rId14"/>
                    <a:stretch>
                      <a:fillRect/>
                    </a:stretch>
                  </pic:blipFill>
                  <pic:spPr>
                    <a:xfrm>
                      <a:off x="0" y="0"/>
                      <a:ext cx="2651760" cy="2756387"/>
                    </a:xfrm>
                    <a:prstGeom prst="rect"/>
                  </pic:spPr>
                </pic:pic>
              </a:graphicData>
            </a:graphic>
          </wp:inline>
        </w:drawing>
      </w:r>
    </w:p>
    <w:p>
      <w:pPr>
        <w:jc w:val="center"/>
      </w:pPr>
      <w:r>
        <w:rPr>
          <w:i/>
          <w:color w:val="718096"/>
          <w:sz w:val="16"/>
        </w:rPr>
        <w:t>isorhamnetin HOMO</w:t>
      </w:r>
    </w:p>
    <w:p>
      <w:r>
        <w:rPr>
          <w:b w:val="0"/>
          <w:sz w:val="20"/>
        </w:rPr>
        <w:t>The HOMO isosurface — the spatial shape of the electrons the molecule is most ready to donate to the metal. Its lobes sit over the electron-rich oxygen and ring systems that anchor adsorption.</w:t>
      </w:r>
    </w:p>
    <w:p>
      <w:pPr>
        <w:jc w:val="center"/>
      </w:pPr>
      <w:r>
        <w:drawing>
          <wp:inline xmlns:a="http://schemas.openxmlformats.org/drawingml/2006/main" xmlns:pic="http://schemas.openxmlformats.org/drawingml/2006/picture">
            <wp:extent cx="2651760" cy="2756387"/>
            <wp:docPr id="7" name="Picture 7"/>
            <wp:cNvGraphicFramePr>
              <a:graphicFrameLocks noChangeAspect="1"/>
            </wp:cNvGraphicFramePr>
            <a:graphic>
              <a:graphicData uri="http://schemas.openxmlformats.org/drawingml/2006/picture">
                <pic:pic>
                  <pic:nvPicPr>
                    <pic:cNvPr id="0" name="fig2b_kaempferol_lumo.png"/>
                    <pic:cNvPicPr/>
                  </pic:nvPicPr>
                  <pic:blipFill>
                    <a:blip r:embed="rId15"/>
                    <a:stretch>
                      <a:fillRect/>
                    </a:stretch>
                  </pic:blipFill>
                  <pic:spPr>
                    <a:xfrm>
                      <a:off x="0" y="0"/>
                      <a:ext cx="2651760" cy="2756387"/>
                    </a:xfrm>
                    <a:prstGeom prst="rect"/>
                  </pic:spPr>
                </pic:pic>
              </a:graphicData>
            </a:graphic>
          </wp:inline>
        </w:drawing>
      </w:r>
    </w:p>
    <w:p>
      <w:pPr>
        <w:jc w:val="center"/>
      </w:pPr>
      <w:r>
        <w:rPr>
          <w:i/>
          <w:color w:val="718096"/>
          <w:sz w:val="16"/>
        </w:rPr>
        <w:t>kaempferol LUMO</w:t>
      </w:r>
    </w:p>
    <w:p>
      <w:pPr>
        <w:jc w:val="center"/>
      </w:pPr>
      <w:r>
        <w:drawing>
          <wp:inline xmlns:a="http://schemas.openxmlformats.org/drawingml/2006/main" xmlns:pic="http://schemas.openxmlformats.org/drawingml/2006/picture">
            <wp:extent cx="2651760" cy="2756387"/>
            <wp:docPr id="8" name="Picture 8"/>
            <wp:cNvGraphicFramePr>
              <a:graphicFrameLocks noChangeAspect="1"/>
            </wp:cNvGraphicFramePr>
            <a:graphic>
              <a:graphicData uri="http://schemas.openxmlformats.org/drawingml/2006/picture">
                <pic:pic>
                  <pic:nvPicPr>
                    <pic:cNvPr id="0" name="fig2b_quercetin_lumo.png"/>
                    <pic:cNvPicPr/>
                  </pic:nvPicPr>
                  <pic:blipFill>
                    <a:blip r:embed="rId16"/>
                    <a:stretch>
                      <a:fillRect/>
                    </a:stretch>
                  </pic:blipFill>
                  <pic:spPr>
                    <a:xfrm>
                      <a:off x="0" y="0"/>
                      <a:ext cx="2651760" cy="2756387"/>
                    </a:xfrm>
                    <a:prstGeom prst="rect"/>
                  </pic:spPr>
                </pic:pic>
              </a:graphicData>
            </a:graphic>
          </wp:inline>
        </w:drawing>
      </w:r>
    </w:p>
    <w:p>
      <w:pPr>
        <w:jc w:val="center"/>
      </w:pPr>
      <w:r>
        <w:rPr>
          <w:i/>
          <w:color w:val="718096"/>
          <w:sz w:val="16"/>
        </w:rPr>
        <w:t>quercetin LUMO</w:t>
      </w:r>
    </w:p>
    <w:p>
      <w:pPr>
        <w:jc w:val="center"/>
      </w:pPr>
      <w:r>
        <w:drawing>
          <wp:inline xmlns:a="http://schemas.openxmlformats.org/drawingml/2006/main" xmlns:pic="http://schemas.openxmlformats.org/drawingml/2006/picture">
            <wp:extent cx="2651760" cy="2756387"/>
            <wp:docPr id="9" name="Picture 9"/>
            <wp:cNvGraphicFramePr>
              <a:graphicFrameLocks noChangeAspect="1"/>
            </wp:cNvGraphicFramePr>
            <a:graphic>
              <a:graphicData uri="http://schemas.openxmlformats.org/drawingml/2006/picture">
                <pic:pic>
                  <pic:nvPicPr>
                    <pic:cNvPr id="0" name="fig2b_isorhamnetin_lumo.png"/>
                    <pic:cNvPicPr/>
                  </pic:nvPicPr>
                  <pic:blipFill>
                    <a:blip r:embed="rId17"/>
                    <a:stretch>
                      <a:fillRect/>
                    </a:stretch>
                  </pic:blipFill>
                  <pic:spPr>
                    <a:xfrm>
                      <a:off x="0" y="0"/>
                      <a:ext cx="2651760" cy="2756387"/>
                    </a:xfrm>
                    <a:prstGeom prst="rect"/>
                  </pic:spPr>
                </pic:pic>
              </a:graphicData>
            </a:graphic>
          </wp:inline>
        </w:drawing>
      </w:r>
    </w:p>
    <w:p>
      <w:pPr>
        <w:jc w:val="center"/>
      </w:pPr>
      <w:r>
        <w:rPr>
          <w:i/>
          <w:color w:val="718096"/>
          <w:sz w:val="16"/>
        </w:rPr>
        <w:t>isorhamnetin LUMO</w:t>
      </w:r>
    </w:p>
    <w:p>
      <w:r>
        <w:rPr>
          <w:b w:val="0"/>
          <w:sz w:val="20"/>
        </w:rPr>
        <w:t>The LUMO isosurface — the lowest empty level that accepts back-donation from the metal d-electrons, the complementary half of the donor-acceptor adsorption bond.</w:t>
      </w:r>
    </w:p>
    <w:p>
      <w:pPr>
        <w:jc w:val="center"/>
      </w:pPr>
      <w:r>
        <w:drawing>
          <wp:inline xmlns:a="http://schemas.openxmlformats.org/drawingml/2006/main" xmlns:pic="http://schemas.openxmlformats.org/drawingml/2006/picture">
            <wp:extent cx="5212080" cy="1467915"/>
            <wp:docPr id="10" name="Picture 10"/>
            <wp:cNvGraphicFramePr>
              <a:graphicFrameLocks noChangeAspect="1"/>
            </wp:cNvGraphicFramePr>
            <a:graphic>
              <a:graphicData uri="http://schemas.openxmlformats.org/drawingml/2006/picture">
                <pic:pic>
                  <pic:nvPicPr>
                    <pic:cNvPr id="0" name="fig3_descriptors.png"/>
                    <pic:cNvPicPr/>
                  </pic:nvPicPr>
                  <pic:blipFill>
                    <a:blip r:embed="rId18"/>
                    <a:stretch>
                      <a:fillRect/>
                    </a:stretch>
                  </pic:blipFill>
                  <pic:spPr>
                    <a:xfrm>
                      <a:off x="0" y="0"/>
                      <a:ext cx="5212080" cy="1467915"/>
                    </a:xfrm>
                    <a:prstGeom prst="rect"/>
                  </pic:spPr>
                </pic:pic>
              </a:graphicData>
            </a:graphic>
          </wp:inline>
        </w:drawing>
      </w:r>
    </w:p>
    <w:p>
      <w:pPr>
        <w:jc w:val="center"/>
      </w:pPr>
      <w:r>
        <w:rPr>
          <w:i/>
          <w:color w:val="718096"/>
          <w:sz w:val="16"/>
        </w:rPr>
        <w:t>Reactivity descriptors</w:t>
      </w:r>
    </w:p>
    <w:p>
      <w:r>
        <w:rPr>
          <w:b w:val="0"/>
          <w:sz w:val="20"/>
        </w:rPr>
        <w:t>The global reactivity descriptors side by side. Read together: a small gap and low hardness with high softness mark an easily-polarised, strongly-adsorbing inhibitor; a positive ΔN in the Lukovits window (0 &lt; ΔN &lt; 3.6) marks net electron donation to the metal.</w:t>
      </w:r>
    </w:p>
    <w:p>
      <w:pPr>
        <w:jc w:val="center"/>
      </w:pPr>
      <w:r>
        <w:drawing>
          <wp:inline xmlns:a="http://schemas.openxmlformats.org/drawingml/2006/main" xmlns:pic="http://schemas.openxmlformats.org/drawingml/2006/picture">
            <wp:extent cx="5212080" cy="2084832"/>
            <wp:docPr id="11" name="Picture 11"/>
            <wp:cNvGraphicFramePr>
              <a:graphicFrameLocks noChangeAspect="1"/>
            </wp:cNvGraphicFramePr>
            <a:graphic>
              <a:graphicData uri="http://schemas.openxmlformats.org/drawingml/2006/picture">
                <pic:pic>
                  <pic:nvPicPr>
                    <pic:cNvPr id="0" name="fig3b_protonation.png"/>
                    <pic:cNvPicPr/>
                  </pic:nvPicPr>
                  <pic:blipFill>
                    <a:blip r:embed="rId19"/>
                    <a:stretch>
                      <a:fillRect/>
                    </a:stretch>
                  </pic:blipFill>
                  <pic:spPr>
                    <a:xfrm>
                      <a:off x="0" y="0"/>
                      <a:ext cx="5212080" cy="2084832"/>
                    </a:xfrm>
                    <a:prstGeom prst="rect"/>
                  </pic:spPr>
                </pic:pic>
              </a:graphicData>
            </a:graphic>
          </wp:inline>
        </w:drawing>
      </w:r>
    </w:p>
    <w:p>
      <w:pPr>
        <w:jc w:val="center"/>
      </w:pPr>
      <w:r>
        <w:rPr>
          <w:i/>
          <w:color w:val="718096"/>
          <w:sz w:val="16"/>
        </w:rPr>
        <w:t>Protonation effect (1 M HCl)</w:t>
      </w:r>
    </w:p>
    <w:p>
      <w:r>
        <w:rPr>
          <w:b w:val="0"/>
          <w:sz w:val="20"/>
        </w:rPr>
        <w:t>Gap and ΔN for the neutral molecule vs its +1 cation in the acidic medium. The cation is built by adding a proton at the most basic site — picked as the lowest-energy conjugate acid — and how much of it actually exists in 1 M HCl is set by a computed pKaH (see Speciation). Protonation lowers the gap and drives ΔN negative — the electron-poor cation stops donating — which is why the headline ranking is stated on the neutral form (ADR 0003), the species that actually dominates here.</w:t>
      </w:r>
    </w:p>
    <w:p>
      <w:pPr>
        <w:pStyle w:val="Heading2"/>
      </w:pPr>
      <w:r>
        <w:t>3.2 Full descriptor table (neutral, aqueous)</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sz w:val="17"/>
              </w:rPr>
              <w:t>name</w:t>
            </w:r>
          </w:p>
        </w:tc>
        <w:tc>
          <w:tcPr>
            <w:tcW w:type="dxa" w:w="576"/>
          </w:tcPr>
          <w:p>
            <w:r>
              <w:rPr>
                <w:b/>
                <w:sz w:val="17"/>
              </w:rPr>
              <w:t>formula</w:t>
            </w:r>
          </w:p>
        </w:tc>
        <w:tc>
          <w:tcPr>
            <w:tcW w:type="dxa" w:w="576"/>
          </w:tcPr>
          <w:p>
            <w:r>
              <w:rPr>
                <w:b/>
                <w:sz w:val="17"/>
              </w:rPr>
              <w:t>charge</w:t>
            </w:r>
          </w:p>
        </w:tc>
        <w:tc>
          <w:tcPr>
            <w:tcW w:type="dxa" w:w="576"/>
          </w:tcPr>
          <w:p>
            <w:r>
              <w:rPr>
                <w:b/>
                <w:sz w:val="17"/>
              </w:rPr>
              <w:t>level</w:t>
            </w:r>
          </w:p>
        </w:tc>
        <w:tc>
          <w:tcPr>
            <w:tcW w:type="dxa" w:w="576"/>
          </w:tcPr>
          <w:p>
            <w:r>
              <w:rPr>
                <w:b/>
                <w:sz w:val="17"/>
              </w:rPr>
              <w:t>homo_ev</w:t>
            </w:r>
          </w:p>
        </w:tc>
        <w:tc>
          <w:tcPr>
            <w:tcW w:type="dxa" w:w="576"/>
          </w:tcPr>
          <w:p>
            <w:r>
              <w:rPr>
                <w:b/>
                <w:sz w:val="17"/>
              </w:rPr>
              <w:t>lumo_ev</w:t>
            </w:r>
          </w:p>
        </w:tc>
        <w:tc>
          <w:tcPr>
            <w:tcW w:type="dxa" w:w="576"/>
          </w:tcPr>
          <w:p>
            <w:r>
              <w:rPr>
                <w:b/>
                <w:sz w:val="17"/>
              </w:rPr>
              <w:t>gap_ev</w:t>
            </w:r>
          </w:p>
        </w:tc>
        <w:tc>
          <w:tcPr>
            <w:tcW w:type="dxa" w:w="576"/>
          </w:tcPr>
          <w:p>
            <w:r>
              <w:rPr>
                <w:b/>
                <w:sz w:val="17"/>
              </w:rPr>
              <w:t>hardness_ev</w:t>
            </w:r>
          </w:p>
        </w:tc>
        <w:tc>
          <w:tcPr>
            <w:tcW w:type="dxa" w:w="576"/>
          </w:tcPr>
          <w:p>
            <w:r>
              <w:rPr>
                <w:b/>
                <w:sz w:val="17"/>
              </w:rPr>
              <w:t>softness_inv_ev</w:t>
            </w:r>
          </w:p>
        </w:tc>
        <w:tc>
          <w:tcPr>
            <w:tcW w:type="dxa" w:w="576"/>
          </w:tcPr>
          <w:p>
            <w:r>
              <w:rPr>
                <w:b/>
                <w:sz w:val="17"/>
              </w:rPr>
              <w:t>electronegativity_ev</w:t>
            </w:r>
          </w:p>
        </w:tc>
        <w:tc>
          <w:tcPr>
            <w:tcW w:type="dxa" w:w="576"/>
          </w:tcPr>
          <w:p>
            <w:r>
              <w:rPr>
                <w:b/>
                <w:sz w:val="17"/>
              </w:rPr>
              <w:t>electrophilicity_ev</w:t>
            </w:r>
          </w:p>
        </w:tc>
        <w:tc>
          <w:tcPr>
            <w:tcW w:type="dxa" w:w="576"/>
          </w:tcPr>
          <w:p>
            <w:r>
              <w:rPr>
                <w:b/>
                <w:sz w:val="17"/>
              </w:rPr>
              <w:t>delta_n</w:t>
            </w:r>
          </w:p>
        </w:tc>
        <w:tc>
          <w:tcPr>
            <w:tcW w:type="dxa" w:w="576"/>
          </w:tcPr>
          <w:p>
            <w:r>
              <w:rPr>
                <w:b/>
                <w:sz w:val="17"/>
              </w:rPr>
              <w:t>back_donation_ev</w:t>
            </w:r>
          </w:p>
        </w:tc>
        <w:tc>
          <w:tcPr>
            <w:tcW w:type="dxa" w:w="576"/>
          </w:tcPr>
          <w:p>
            <w:r>
              <w:rPr>
                <w:b/>
                <w:sz w:val="17"/>
              </w:rPr>
              <w:t>tnc</w:t>
            </w:r>
          </w:p>
        </w:tc>
        <w:tc>
          <w:tcPr>
            <w:tcW w:type="dxa" w:w="576"/>
          </w:tcPr>
          <w:p>
            <w:r>
              <w:rPr>
                <w:b/>
                <w:sz w:val="17"/>
              </w:rPr>
              <w:t>e_ads_kjmol</w:t>
            </w:r>
          </w:p>
        </w:tc>
      </w:tr>
      <w:tr>
        <w:tc>
          <w:tcPr>
            <w:tcW w:type="dxa" w:w="576"/>
          </w:tcPr>
          <w:p>
            <w:r>
              <w:rPr>
                <w:b w:val="0"/>
                <w:sz w:val="17"/>
              </w:rPr>
              <w:t>kaempferol</w:t>
            </w:r>
          </w:p>
        </w:tc>
        <w:tc>
          <w:tcPr>
            <w:tcW w:type="dxa" w:w="576"/>
          </w:tcPr>
          <w:p>
            <w:r>
              <w:rPr>
                <w:b w:val="0"/>
                <w:sz w:val="17"/>
              </w:rPr>
              <w:t>C15H10O6</w:t>
            </w:r>
          </w:p>
        </w:tc>
        <w:tc>
          <w:tcPr>
            <w:tcW w:type="dxa" w:w="576"/>
          </w:tcPr>
          <w:p>
            <w:r>
              <w:rPr>
                <w:b w:val="0"/>
                <w:sz w:val="17"/>
              </w:rPr>
              <w:t>0</w:t>
            </w:r>
          </w:p>
        </w:tc>
        <w:tc>
          <w:tcPr>
            <w:tcW w:type="dxa" w:w="576"/>
          </w:tcPr>
          <w:p>
            <w:r>
              <w:rPr>
                <w:b w:val="0"/>
                <w:sz w:val="17"/>
              </w:rPr>
              <w:t>B3LYP/6-311++G(d,p) (ddCOSMO:water)</w:t>
            </w:r>
          </w:p>
        </w:tc>
        <w:tc>
          <w:tcPr>
            <w:tcW w:type="dxa" w:w="576"/>
          </w:tcPr>
          <w:p>
            <w:r>
              <w:rPr>
                <w:b w:val="0"/>
                <w:sz w:val="17"/>
              </w:rPr>
              <w:t>-6.193</w:t>
            </w:r>
          </w:p>
        </w:tc>
        <w:tc>
          <w:tcPr>
            <w:tcW w:type="dxa" w:w="576"/>
          </w:tcPr>
          <w:p>
            <w:r>
              <w:rPr>
                <w:b w:val="0"/>
                <w:sz w:val="17"/>
              </w:rPr>
              <w:t>-2.047</w:t>
            </w:r>
          </w:p>
        </w:tc>
        <w:tc>
          <w:tcPr>
            <w:tcW w:type="dxa" w:w="576"/>
          </w:tcPr>
          <w:p>
            <w:r>
              <w:rPr>
                <w:b w:val="0"/>
                <w:sz w:val="17"/>
              </w:rPr>
              <w:t>4.146</w:t>
            </w:r>
          </w:p>
        </w:tc>
        <w:tc>
          <w:tcPr>
            <w:tcW w:type="dxa" w:w="576"/>
          </w:tcPr>
          <w:p>
            <w:r>
              <w:rPr>
                <w:b w:val="0"/>
                <w:sz w:val="17"/>
              </w:rPr>
              <w:t>2.073</w:t>
            </w:r>
          </w:p>
        </w:tc>
        <w:tc>
          <w:tcPr>
            <w:tcW w:type="dxa" w:w="576"/>
          </w:tcPr>
          <w:p>
            <w:r>
              <w:rPr>
                <w:b w:val="0"/>
                <w:sz w:val="17"/>
              </w:rPr>
              <w:t>0.482</w:t>
            </w:r>
          </w:p>
        </w:tc>
        <w:tc>
          <w:tcPr>
            <w:tcW w:type="dxa" w:w="576"/>
          </w:tcPr>
          <w:p>
            <w:r>
              <w:rPr>
                <w:b w:val="0"/>
                <w:sz w:val="17"/>
              </w:rPr>
              <w:t>4.12</w:t>
            </w:r>
          </w:p>
        </w:tc>
        <w:tc>
          <w:tcPr>
            <w:tcW w:type="dxa" w:w="576"/>
          </w:tcPr>
          <w:p>
            <w:r>
              <w:rPr>
                <w:b w:val="0"/>
                <w:sz w:val="17"/>
              </w:rPr>
              <w:t>4.094</w:t>
            </w:r>
          </w:p>
        </w:tc>
        <w:tc>
          <w:tcPr>
            <w:tcW w:type="dxa" w:w="576"/>
          </w:tcPr>
          <w:p>
            <w:r>
              <w:rPr>
                <w:b w:val="0"/>
                <w:sz w:val="17"/>
              </w:rPr>
              <w:t>0.169</w:t>
            </w:r>
          </w:p>
        </w:tc>
        <w:tc>
          <w:tcPr>
            <w:tcW w:type="dxa" w:w="576"/>
          </w:tcPr>
          <w:p>
            <w:r>
              <w:rPr>
                <w:b w:val="0"/>
                <w:sz w:val="17"/>
              </w:rPr>
              <w:t>-0.518</w:t>
            </w:r>
          </w:p>
        </w:tc>
        <w:tc>
          <w:tcPr>
            <w:tcW w:type="dxa" w:w="576"/>
          </w:tcPr>
          <w:p>
            <w:r>
              <w:rPr>
                <w:b w:val="0"/>
                <w:sz w:val="17"/>
              </w:rPr>
              <w:t>-4.422</w:t>
            </w:r>
          </w:p>
        </w:tc>
        <w:tc>
          <w:tcPr>
            <w:tcW w:type="dxa" w:w="576"/>
          </w:tcPr>
          <w:p>
            <w:r>
              <w:rPr>
                <w:b w:val="0"/>
                <w:sz w:val="17"/>
              </w:rPr>
              <w:t>-16.55</w:t>
            </w:r>
          </w:p>
        </w:tc>
      </w:tr>
      <w:tr>
        <w:tc>
          <w:tcPr>
            <w:tcW w:type="dxa" w:w="576"/>
          </w:tcPr>
          <w:p>
            <w:r>
              <w:rPr>
                <w:b w:val="0"/>
                <w:sz w:val="17"/>
              </w:rPr>
              <w:t>quercetin</w:t>
            </w:r>
          </w:p>
        </w:tc>
        <w:tc>
          <w:tcPr>
            <w:tcW w:type="dxa" w:w="576"/>
          </w:tcPr>
          <w:p>
            <w:r>
              <w:rPr>
                <w:b w:val="0"/>
                <w:sz w:val="17"/>
              </w:rPr>
              <w:t>C15H10O7</w:t>
            </w:r>
          </w:p>
        </w:tc>
        <w:tc>
          <w:tcPr>
            <w:tcW w:type="dxa" w:w="576"/>
          </w:tcPr>
          <w:p>
            <w:r>
              <w:rPr>
                <w:b w:val="0"/>
                <w:sz w:val="17"/>
              </w:rPr>
              <w:t>0</w:t>
            </w:r>
          </w:p>
        </w:tc>
        <w:tc>
          <w:tcPr>
            <w:tcW w:type="dxa" w:w="576"/>
          </w:tcPr>
          <w:p>
            <w:r>
              <w:rPr>
                <w:b w:val="0"/>
                <w:sz w:val="17"/>
              </w:rPr>
              <w:t>B3LYP/6-311++G(d,p) (ddCOSMO:water)</w:t>
            </w:r>
          </w:p>
        </w:tc>
        <w:tc>
          <w:tcPr>
            <w:tcW w:type="dxa" w:w="576"/>
          </w:tcPr>
          <w:p>
            <w:r>
              <w:rPr>
                <w:b w:val="0"/>
                <w:sz w:val="17"/>
              </w:rPr>
              <w:t>-6.134</w:t>
            </w:r>
          </w:p>
        </w:tc>
        <w:tc>
          <w:tcPr>
            <w:tcW w:type="dxa" w:w="576"/>
          </w:tcPr>
          <w:p>
            <w:r>
              <w:rPr>
                <w:b w:val="0"/>
                <w:sz w:val="17"/>
              </w:rPr>
              <w:t>-2.052</w:t>
            </w:r>
          </w:p>
        </w:tc>
        <w:tc>
          <w:tcPr>
            <w:tcW w:type="dxa" w:w="576"/>
          </w:tcPr>
          <w:p>
            <w:r>
              <w:rPr>
                <w:b w:val="0"/>
                <w:sz w:val="17"/>
              </w:rPr>
              <w:t>4.082</w:t>
            </w:r>
          </w:p>
        </w:tc>
        <w:tc>
          <w:tcPr>
            <w:tcW w:type="dxa" w:w="576"/>
          </w:tcPr>
          <w:p>
            <w:r>
              <w:rPr>
                <w:b w:val="0"/>
                <w:sz w:val="17"/>
              </w:rPr>
              <w:t>2.041</w:t>
            </w:r>
          </w:p>
        </w:tc>
        <w:tc>
          <w:tcPr>
            <w:tcW w:type="dxa" w:w="576"/>
          </w:tcPr>
          <w:p>
            <w:r>
              <w:rPr>
                <w:b w:val="0"/>
                <w:sz w:val="17"/>
              </w:rPr>
              <w:t>0.49</w:t>
            </w:r>
          </w:p>
        </w:tc>
        <w:tc>
          <w:tcPr>
            <w:tcW w:type="dxa" w:w="576"/>
          </w:tcPr>
          <w:p>
            <w:r>
              <w:rPr>
                <w:b w:val="0"/>
                <w:sz w:val="17"/>
              </w:rPr>
              <w:t>4.093</w:t>
            </w:r>
          </w:p>
        </w:tc>
        <w:tc>
          <w:tcPr>
            <w:tcW w:type="dxa" w:w="576"/>
          </w:tcPr>
          <w:p>
            <w:r>
              <w:rPr>
                <w:b w:val="0"/>
                <w:sz w:val="17"/>
              </w:rPr>
              <w:t>4.104</w:t>
            </w:r>
          </w:p>
        </w:tc>
        <w:tc>
          <w:tcPr>
            <w:tcW w:type="dxa" w:w="576"/>
          </w:tcPr>
          <w:p>
            <w:r>
              <w:rPr>
                <w:b w:val="0"/>
                <w:sz w:val="17"/>
              </w:rPr>
              <w:t>0.178</w:t>
            </w:r>
          </w:p>
        </w:tc>
        <w:tc>
          <w:tcPr>
            <w:tcW w:type="dxa" w:w="576"/>
          </w:tcPr>
          <w:p>
            <w:r>
              <w:rPr>
                <w:b w:val="0"/>
                <w:sz w:val="17"/>
              </w:rPr>
              <w:t>-0.51</w:t>
            </w:r>
          </w:p>
        </w:tc>
        <w:tc>
          <w:tcPr>
            <w:tcW w:type="dxa" w:w="576"/>
          </w:tcPr>
          <w:p>
            <w:r>
              <w:rPr>
                <w:b w:val="0"/>
                <w:sz w:val="17"/>
              </w:rPr>
              <w:t>-4.714</w:t>
            </w:r>
          </w:p>
        </w:tc>
        <w:tc>
          <w:tcPr>
            <w:tcW w:type="dxa" w:w="576"/>
          </w:tcPr>
          <w:p>
            <w:r>
              <w:rPr>
                <w:b w:val="0"/>
                <w:sz w:val="17"/>
              </w:rPr>
              <w:t>-15.97</w:t>
            </w:r>
          </w:p>
        </w:tc>
      </w:tr>
      <w:tr>
        <w:tc>
          <w:tcPr>
            <w:tcW w:type="dxa" w:w="576"/>
          </w:tcPr>
          <w:p>
            <w:r>
              <w:rPr>
                <w:b w:val="0"/>
                <w:sz w:val="17"/>
              </w:rPr>
              <w:t>isorhamnetin</w:t>
            </w:r>
          </w:p>
        </w:tc>
        <w:tc>
          <w:tcPr>
            <w:tcW w:type="dxa" w:w="576"/>
          </w:tcPr>
          <w:p>
            <w:r>
              <w:rPr>
                <w:b w:val="0"/>
                <w:sz w:val="17"/>
              </w:rPr>
              <w:t>C16H12O7</w:t>
            </w:r>
          </w:p>
        </w:tc>
        <w:tc>
          <w:tcPr>
            <w:tcW w:type="dxa" w:w="576"/>
          </w:tcPr>
          <w:p>
            <w:r>
              <w:rPr>
                <w:b w:val="0"/>
                <w:sz w:val="17"/>
              </w:rPr>
              <w:t>0</w:t>
            </w:r>
          </w:p>
        </w:tc>
        <w:tc>
          <w:tcPr>
            <w:tcW w:type="dxa" w:w="576"/>
          </w:tcPr>
          <w:p>
            <w:r>
              <w:rPr>
                <w:b w:val="0"/>
                <w:sz w:val="17"/>
              </w:rPr>
              <w:t>B3LYP/6-311++G(d,p) (ddCOSMO:water)</w:t>
            </w:r>
          </w:p>
        </w:tc>
        <w:tc>
          <w:tcPr>
            <w:tcW w:type="dxa" w:w="576"/>
          </w:tcPr>
          <w:p>
            <w:r>
              <w:rPr>
                <w:b w:val="0"/>
                <w:sz w:val="17"/>
              </w:rPr>
              <w:t>-6.009</w:t>
            </w:r>
          </w:p>
        </w:tc>
        <w:tc>
          <w:tcPr>
            <w:tcW w:type="dxa" w:w="576"/>
          </w:tcPr>
          <w:p>
            <w:r>
              <w:rPr>
                <w:b w:val="0"/>
                <w:sz w:val="17"/>
              </w:rPr>
              <w:t>-1.91</w:t>
            </w:r>
          </w:p>
        </w:tc>
        <w:tc>
          <w:tcPr>
            <w:tcW w:type="dxa" w:w="576"/>
          </w:tcPr>
          <w:p>
            <w:r>
              <w:rPr>
                <w:b w:val="0"/>
                <w:sz w:val="17"/>
              </w:rPr>
              <w:t>4.099</w:t>
            </w:r>
          </w:p>
        </w:tc>
        <w:tc>
          <w:tcPr>
            <w:tcW w:type="dxa" w:w="576"/>
          </w:tcPr>
          <w:p>
            <w:r>
              <w:rPr>
                <w:b w:val="0"/>
                <w:sz w:val="17"/>
              </w:rPr>
              <w:t>2.049</w:t>
            </w:r>
          </w:p>
        </w:tc>
        <w:tc>
          <w:tcPr>
            <w:tcW w:type="dxa" w:w="576"/>
          </w:tcPr>
          <w:p>
            <w:r>
              <w:rPr>
                <w:b w:val="0"/>
                <w:sz w:val="17"/>
              </w:rPr>
              <w:t>0.488</w:t>
            </w:r>
          </w:p>
        </w:tc>
        <w:tc>
          <w:tcPr>
            <w:tcW w:type="dxa" w:w="576"/>
          </w:tcPr>
          <w:p>
            <w:r>
              <w:rPr>
                <w:b w:val="0"/>
                <w:sz w:val="17"/>
              </w:rPr>
              <w:t>3.959</w:t>
            </w:r>
          </w:p>
        </w:tc>
        <w:tc>
          <w:tcPr>
            <w:tcW w:type="dxa" w:w="576"/>
          </w:tcPr>
          <w:p>
            <w:r>
              <w:rPr>
                <w:b w:val="0"/>
                <w:sz w:val="17"/>
              </w:rPr>
              <w:t>3.824</w:t>
            </w:r>
          </w:p>
        </w:tc>
        <w:tc>
          <w:tcPr>
            <w:tcW w:type="dxa" w:w="576"/>
          </w:tcPr>
          <w:p>
            <w:r>
              <w:rPr>
                <w:b w:val="0"/>
                <w:sz w:val="17"/>
              </w:rPr>
              <w:t>0.21</w:t>
            </w:r>
          </w:p>
        </w:tc>
        <w:tc>
          <w:tcPr>
            <w:tcW w:type="dxa" w:w="576"/>
          </w:tcPr>
          <w:p>
            <w:r>
              <w:rPr>
                <w:b w:val="0"/>
                <w:sz w:val="17"/>
              </w:rPr>
              <w:t>-0.512</w:t>
            </w:r>
          </w:p>
        </w:tc>
        <w:tc>
          <w:tcPr>
            <w:tcW w:type="dxa" w:w="576"/>
          </w:tcPr>
          <w:p>
            <w:r>
              <w:rPr>
                <w:b w:val="0"/>
                <w:sz w:val="17"/>
              </w:rPr>
              <w:t>-5.525</w:t>
            </w:r>
          </w:p>
        </w:tc>
        <w:tc>
          <w:tcPr>
            <w:tcW w:type="dxa" w:w="576"/>
          </w:tcPr>
          <w:p>
            <w:r>
              <w:rPr>
                <w:b w:val="0"/>
                <w:sz w:val="17"/>
              </w:rPr>
              <w:t>-16.74</w:t>
            </w:r>
          </w:p>
        </w:tc>
      </w:tr>
    </w:tbl>
    <w:p>
      <w:pPr>
        <w:pStyle w:val="Heading2"/>
      </w:pPr>
      <w:r>
        <w:t>3.3 Geometry refinement (FF vs DFT-optimised)</w:t>
      </w:r>
    </w:p>
    <w:p>
      <w:pPr>
        <w:jc w:val="center"/>
      </w:pPr>
      <w:r>
        <w:drawing>
          <wp:inline xmlns:a="http://schemas.openxmlformats.org/drawingml/2006/main" xmlns:pic="http://schemas.openxmlformats.org/drawingml/2006/picture">
            <wp:extent cx="5212080" cy="1581658"/>
            <wp:docPr id="12" name="Picture 12"/>
            <wp:cNvGraphicFramePr>
              <a:graphicFrameLocks noChangeAspect="1"/>
            </wp:cNvGraphicFramePr>
            <a:graphic>
              <a:graphicData uri="http://schemas.openxmlformats.org/drawingml/2006/picture">
                <pic:pic>
                  <pic:nvPicPr>
                    <pic:cNvPr id="0" name="fig8_geometry_comparison.png"/>
                    <pic:cNvPicPr/>
                  </pic:nvPicPr>
                  <pic:blipFill>
                    <a:blip r:embed="rId20"/>
                    <a:stretch>
                      <a:fillRect/>
                    </a:stretch>
                  </pic:blipFill>
                  <pic:spPr>
                    <a:xfrm>
                      <a:off x="0" y="0"/>
                      <a:ext cx="5212080" cy="1581658"/>
                    </a:xfrm>
                    <a:prstGeom prst="rect"/>
                  </pic:spPr>
                </pic:pic>
              </a:graphicData>
            </a:graphic>
          </wp:inline>
        </w:drawing>
      </w:r>
    </w:p>
    <w:p>
      <w:pPr>
        <w:jc w:val="center"/>
      </w:pPr>
      <w:r>
        <w:rPr>
          <w:i/>
          <w:color w:val="718096"/>
          <w:sz w:val="16"/>
        </w:rPr>
        <w:t>Force-field vs DFT-optimised geometry</w:t>
      </w:r>
    </w:p>
    <w:p>
      <w:r>
        <w:rPr>
          <w:b w:val="0"/>
          <w:sz w:val="20"/>
        </w:rPr>
        <w:t>Descriptors on force-field vs DFT-optimised geometries. Why refine the geometry at all? Every descriptor is read off the molecule's shape, so we check the cheap force-field shape against a proper DFT minimum. Relaxing each structure at B3LYP/6-31G(d) lowers the gap (~0.4–0.5 eV) and hardness and raises ΔN, but leaves both the gap and ΔN rankings unchanged — the lead assignments are geometry-robust. The headline ranking above uses the force-field-geometry descriptors; this DFT-optimised set is a robustness check, not a separate score.</w:t>
      </w:r>
    </w:p>
    <w:p>
      <w:pPr>
        <w:pStyle w:val="Heading2"/>
      </w:pPr>
      <w:r>
        <w:t>3.4 Optimised-geometry descriptors (DFT-relaxed)</w:t>
      </w:r>
    </w:p>
    <w:p>
      <w:r>
        <w:rPr>
          <w:b w:val="0"/>
        </w:rPr>
        <w:t>Descriptors on DFT-optimised geometries; the ranking is unchanged — the lead is geometry-robust.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name</w:t>
            </w:r>
          </w:p>
        </w:tc>
        <w:tc>
          <w:tcPr>
            <w:tcW w:type="dxa" w:w="1234"/>
          </w:tcPr>
          <w:p>
            <w:r>
              <w:rPr>
                <w:b/>
                <w:sz w:val="17"/>
              </w:rPr>
              <w:t>gap_ev</w:t>
            </w:r>
          </w:p>
        </w:tc>
        <w:tc>
          <w:tcPr>
            <w:tcW w:type="dxa" w:w="1234"/>
          </w:tcPr>
          <w:p>
            <w:r>
              <w:rPr>
                <w:b/>
                <w:sz w:val="17"/>
              </w:rPr>
              <w:t>hardness_ev</w:t>
            </w:r>
          </w:p>
        </w:tc>
        <w:tc>
          <w:tcPr>
            <w:tcW w:type="dxa" w:w="1234"/>
          </w:tcPr>
          <w:p>
            <w:r>
              <w:rPr>
                <w:b/>
                <w:sz w:val="17"/>
              </w:rPr>
              <w:t>softness_inv_ev</w:t>
            </w:r>
          </w:p>
        </w:tc>
        <w:tc>
          <w:tcPr>
            <w:tcW w:type="dxa" w:w="1234"/>
          </w:tcPr>
          <w:p>
            <w:r>
              <w:rPr>
                <w:b/>
                <w:sz w:val="17"/>
              </w:rPr>
              <w:t>delta_n</w:t>
            </w:r>
          </w:p>
        </w:tc>
        <w:tc>
          <w:tcPr>
            <w:tcW w:type="dxa" w:w="1234"/>
          </w:tcPr>
          <w:p>
            <w:r>
              <w:rPr>
                <w:b/>
                <w:sz w:val="17"/>
              </w:rPr>
              <w:t>tnc</w:t>
            </w:r>
          </w:p>
        </w:tc>
        <w:tc>
          <w:tcPr>
            <w:tcW w:type="dxa" w:w="1234"/>
          </w:tcPr>
          <w:p>
            <w:r>
              <w:rPr>
                <w:b/>
                <w:sz w:val="17"/>
              </w:rPr>
              <w:t>score</w:t>
            </w:r>
          </w:p>
        </w:tc>
      </w:tr>
      <w:tr>
        <w:tc>
          <w:tcPr>
            <w:tcW w:type="dxa" w:w="1234"/>
          </w:tcPr>
          <w:p>
            <w:r>
              <w:rPr>
                <w:b/>
                <w:sz w:val="17"/>
              </w:rPr>
              <w:t>quercetin</w:t>
            </w:r>
          </w:p>
        </w:tc>
        <w:tc>
          <w:tcPr>
            <w:tcW w:type="dxa" w:w="1234"/>
          </w:tcPr>
          <w:p>
            <w:r>
              <w:rPr>
                <w:b/>
                <w:sz w:val="17"/>
              </w:rPr>
              <w:t>3.604</w:t>
            </w:r>
          </w:p>
        </w:tc>
        <w:tc>
          <w:tcPr>
            <w:tcW w:type="dxa" w:w="1234"/>
          </w:tcPr>
          <w:p>
            <w:r>
              <w:rPr>
                <w:b/>
                <w:sz w:val="17"/>
              </w:rPr>
              <w:t>1.802</w:t>
            </w:r>
          </w:p>
        </w:tc>
        <w:tc>
          <w:tcPr>
            <w:tcW w:type="dxa" w:w="1234"/>
          </w:tcPr>
          <w:p>
            <w:r>
              <w:rPr>
                <w:b/>
                <w:sz w:val="17"/>
              </w:rPr>
              <w:t>0.555</w:t>
            </w:r>
          </w:p>
        </w:tc>
        <w:tc>
          <w:tcPr>
            <w:tcW w:type="dxa" w:w="1234"/>
          </w:tcPr>
          <w:p>
            <w:r>
              <w:rPr>
                <w:b/>
                <w:sz w:val="17"/>
              </w:rPr>
              <w:t>0.197</w:t>
            </w:r>
          </w:p>
        </w:tc>
        <w:tc>
          <w:tcPr>
            <w:tcW w:type="dxa" w:w="1234"/>
          </w:tcPr>
          <w:p>
            <w:r>
              <w:rPr>
                <w:b/>
                <w:sz w:val="17"/>
              </w:rPr>
              <w:t>-6.552</w:t>
            </w:r>
          </w:p>
        </w:tc>
        <w:tc>
          <w:tcPr>
            <w:tcW w:type="dxa" w:w="1234"/>
          </w:tcPr>
          <w:p>
            <w:r>
              <w:rPr>
                <w:b/>
                <w:sz w:val="17"/>
              </w:rPr>
              <w:t>1.413</w:t>
            </w:r>
          </w:p>
        </w:tc>
      </w:tr>
      <w:tr>
        <w:tc>
          <w:tcPr>
            <w:tcW w:type="dxa" w:w="1234"/>
          </w:tcPr>
          <w:p>
            <w:r>
              <w:rPr>
                <w:b w:val="0"/>
                <w:sz w:val="17"/>
              </w:rPr>
              <w:t>isorhamnetin</w:t>
            </w:r>
          </w:p>
        </w:tc>
        <w:tc>
          <w:tcPr>
            <w:tcW w:type="dxa" w:w="1234"/>
          </w:tcPr>
          <w:p>
            <w:r>
              <w:rPr>
                <w:b w:val="0"/>
                <w:sz w:val="17"/>
              </w:rPr>
              <w:t>3.687</w:t>
            </w:r>
          </w:p>
        </w:tc>
        <w:tc>
          <w:tcPr>
            <w:tcW w:type="dxa" w:w="1234"/>
          </w:tcPr>
          <w:p>
            <w:r>
              <w:rPr>
                <w:b w:val="0"/>
                <w:sz w:val="17"/>
              </w:rPr>
              <w:t>1.843</w:t>
            </w:r>
          </w:p>
        </w:tc>
        <w:tc>
          <w:tcPr>
            <w:tcW w:type="dxa" w:w="1234"/>
          </w:tcPr>
          <w:p>
            <w:r>
              <w:rPr>
                <w:b w:val="0"/>
                <w:sz w:val="17"/>
              </w:rPr>
              <w:t>0.542</w:t>
            </w:r>
          </w:p>
        </w:tc>
        <w:tc>
          <w:tcPr>
            <w:tcW w:type="dxa" w:w="1234"/>
          </w:tcPr>
          <w:p>
            <w:r>
              <w:rPr>
                <w:b w:val="0"/>
                <w:sz w:val="17"/>
              </w:rPr>
              <w:t>0.233</w:t>
            </w:r>
          </w:p>
        </w:tc>
        <w:tc>
          <w:tcPr>
            <w:tcW w:type="dxa" w:w="1234"/>
          </w:tcPr>
          <w:p>
            <w:r>
              <w:rPr>
                <w:b w:val="0"/>
                <w:sz w:val="17"/>
              </w:rPr>
              <w:t>-6.85</w:t>
            </w:r>
          </w:p>
        </w:tc>
        <w:tc>
          <w:tcPr>
            <w:tcW w:type="dxa" w:w="1234"/>
          </w:tcPr>
          <w:p>
            <w:r>
              <w:rPr>
                <w:b w:val="0"/>
                <w:sz w:val="17"/>
              </w:rPr>
              <w:t>-0.665</w:t>
            </w:r>
          </w:p>
        </w:tc>
      </w:tr>
      <w:tr>
        <w:tc>
          <w:tcPr>
            <w:tcW w:type="dxa" w:w="1234"/>
          </w:tcPr>
          <w:p>
            <w:r>
              <w:rPr>
                <w:b w:val="0"/>
                <w:sz w:val="17"/>
              </w:rPr>
              <w:t>kaempferol</w:t>
            </w:r>
          </w:p>
        </w:tc>
        <w:tc>
          <w:tcPr>
            <w:tcW w:type="dxa" w:w="1234"/>
          </w:tcPr>
          <w:p>
            <w:r>
              <w:rPr>
                <w:b w:val="0"/>
                <w:sz w:val="17"/>
              </w:rPr>
              <w:t>3.69</w:t>
            </w:r>
          </w:p>
        </w:tc>
        <w:tc>
          <w:tcPr>
            <w:tcW w:type="dxa" w:w="1234"/>
          </w:tcPr>
          <w:p>
            <w:r>
              <w:rPr>
                <w:b w:val="0"/>
                <w:sz w:val="17"/>
              </w:rPr>
              <w:t>1.845</w:t>
            </w:r>
          </w:p>
        </w:tc>
        <w:tc>
          <w:tcPr>
            <w:tcW w:type="dxa" w:w="1234"/>
          </w:tcPr>
          <w:p>
            <w:r>
              <w:rPr>
                <w:b w:val="0"/>
                <w:sz w:val="17"/>
              </w:rPr>
              <w:t>0.542</w:t>
            </w:r>
          </w:p>
        </w:tc>
        <w:tc>
          <w:tcPr>
            <w:tcW w:type="dxa" w:w="1234"/>
          </w:tcPr>
          <w:p>
            <w:r>
              <w:rPr>
                <w:b w:val="0"/>
                <w:sz w:val="17"/>
              </w:rPr>
              <w:t>0.188</w:t>
            </w:r>
          </w:p>
        </w:tc>
        <w:tc>
          <w:tcPr>
            <w:tcW w:type="dxa" w:w="1234"/>
          </w:tcPr>
          <w:p>
            <w:r>
              <w:rPr>
                <w:b w:val="0"/>
                <w:sz w:val="17"/>
              </w:rPr>
              <w:t>-6.092</w:t>
            </w:r>
          </w:p>
        </w:tc>
        <w:tc>
          <w:tcPr>
            <w:tcW w:type="dxa" w:w="1234"/>
          </w:tcPr>
          <w:p>
            <w:r>
              <w:rPr>
                <w:b w:val="0"/>
                <w:sz w:val="17"/>
              </w:rPr>
              <w:t>-0.748</w:t>
            </w:r>
          </w:p>
        </w:tc>
      </w:tr>
    </w:tbl>
    <w:p>
      <w:pPr>
        <w:pStyle w:val="Heading3"/>
      </w:pPr>
      <w:r>
        <w:t>Optimised protonated cations (in-acid)</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sz w:val="17"/>
              </w:rPr>
              <w:t>name</w:t>
            </w:r>
          </w:p>
        </w:tc>
        <w:tc>
          <w:tcPr>
            <w:tcW w:type="dxa" w:w="617"/>
          </w:tcPr>
          <w:p>
            <w:r>
              <w:rPr>
                <w:b/>
                <w:sz w:val="17"/>
              </w:rPr>
              <w:t>formula</w:t>
            </w:r>
          </w:p>
        </w:tc>
        <w:tc>
          <w:tcPr>
            <w:tcW w:type="dxa" w:w="617"/>
          </w:tcPr>
          <w:p>
            <w:r>
              <w:rPr>
                <w:b/>
                <w:sz w:val="17"/>
              </w:rPr>
              <w:t>charge</w:t>
            </w:r>
          </w:p>
        </w:tc>
        <w:tc>
          <w:tcPr>
            <w:tcW w:type="dxa" w:w="617"/>
          </w:tcPr>
          <w:p>
            <w:r>
              <w:rPr>
                <w:b/>
                <w:sz w:val="17"/>
              </w:rPr>
              <w:t>level</w:t>
            </w:r>
          </w:p>
        </w:tc>
        <w:tc>
          <w:tcPr>
            <w:tcW w:type="dxa" w:w="617"/>
          </w:tcPr>
          <w:p>
            <w:r>
              <w:rPr>
                <w:b/>
                <w:sz w:val="17"/>
              </w:rPr>
              <w:t>homo_ev</w:t>
            </w:r>
          </w:p>
        </w:tc>
        <w:tc>
          <w:tcPr>
            <w:tcW w:type="dxa" w:w="617"/>
          </w:tcPr>
          <w:p>
            <w:r>
              <w:rPr>
                <w:b/>
                <w:sz w:val="17"/>
              </w:rPr>
              <w:t>lumo_ev</w:t>
            </w:r>
          </w:p>
        </w:tc>
        <w:tc>
          <w:tcPr>
            <w:tcW w:type="dxa" w:w="617"/>
          </w:tcPr>
          <w:p>
            <w:r>
              <w:rPr>
                <w:b/>
                <w:sz w:val="17"/>
              </w:rPr>
              <w:t>gap_ev</w:t>
            </w:r>
          </w:p>
        </w:tc>
        <w:tc>
          <w:tcPr>
            <w:tcW w:type="dxa" w:w="617"/>
          </w:tcPr>
          <w:p>
            <w:r>
              <w:rPr>
                <w:b/>
                <w:sz w:val="17"/>
              </w:rPr>
              <w:t>hardness_ev</w:t>
            </w:r>
          </w:p>
        </w:tc>
        <w:tc>
          <w:tcPr>
            <w:tcW w:type="dxa" w:w="617"/>
          </w:tcPr>
          <w:p>
            <w:r>
              <w:rPr>
                <w:b/>
                <w:sz w:val="17"/>
              </w:rPr>
              <w:t>softness_inv_ev</w:t>
            </w:r>
          </w:p>
        </w:tc>
        <w:tc>
          <w:tcPr>
            <w:tcW w:type="dxa" w:w="617"/>
          </w:tcPr>
          <w:p>
            <w:r>
              <w:rPr>
                <w:b/>
                <w:sz w:val="17"/>
              </w:rPr>
              <w:t>electronegativity_ev</w:t>
            </w:r>
          </w:p>
        </w:tc>
        <w:tc>
          <w:tcPr>
            <w:tcW w:type="dxa" w:w="617"/>
          </w:tcPr>
          <w:p>
            <w:r>
              <w:rPr>
                <w:b/>
                <w:sz w:val="17"/>
              </w:rPr>
              <w:t>electrophilicity_ev</w:t>
            </w:r>
          </w:p>
        </w:tc>
        <w:tc>
          <w:tcPr>
            <w:tcW w:type="dxa" w:w="617"/>
          </w:tcPr>
          <w:p>
            <w:r>
              <w:rPr>
                <w:b/>
                <w:sz w:val="17"/>
              </w:rPr>
              <w:t>delta_n</w:t>
            </w:r>
          </w:p>
        </w:tc>
        <w:tc>
          <w:tcPr>
            <w:tcW w:type="dxa" w:w="617"/>
          </w:tcPr>
          <w:p>
            <w:r>
              <w:rPr>
                <w:b/>
                <w:sz w:val="17"/>
              </w:rPr>
              <w:t>back_donation_ev</w:t>
            </w:r>
          </w:p>
        </w:tc>
        <w:tc>
          <w:tcPr>
            <w:tcW w:type="dxa" w:w="617"/>
          </w:tcPr>
          <w:p>
            <w:r>
              <w:rPr>
                <w:b/>
                <w:sz w:val="17"/>
              </w:rPr>
              <w:t>tnc</w:t>
            </w:r>
          </w:p>
        </w:tc>
      </w:tr>
      <w:tr>
        <w:tc>
          <w:tcPr>
            <w:tcW w:type="dxa" w:w="617"/>
          </w:tcPr>
          <w:p>
            <w:r>
              <w:rPr>
                <w:b w:val="0"/>
                <w:sz w:val="17"/>
              </w:rPr>
              <w:t>kaempferol+H+</w:t>
            </w:r>
          </w:p>
        </w:tc>
        <w:tc>
          <w:tcPr>
            <w:tcW w:type="dxa" w:w="617"/>
          </w:tcPr>
          <w:p>
            <w:r>
              <w:rPr>
                <w:b w:val="0"/>
                <w:sz w:val="17"/>
              </w:rPr>
              <w:t>C15H11O6+</w:t>
            </w:r>
          </w:p>
        </w:tc>
        <w:tc>
          <w:tcPr>
            <w:tcW w:type="dxa" w:w="617"/>
          </w:tcPr>
          <w:p>
            <w:r>
              <w:rPr>
                <w:b w:val="0"/>
                <w:sz w:val="17"/>
              </w:rPr>
              <w:t>1</w:t>
            </w:r>
          </w:p>
        </w:tc>
        <w:tc>
          <w:tcPr>
            <w:tcW w:type="dxa" w:w="617"/>
          </w:tcPr>
          <w:p>
            <w:r>
              <w:rPr>
                <w:b w:val="0"/>
                <w:sz w:val="17"/>
              </w:rPr>
              <w:t>B3LYP/6-311++G(d,p) (ddCOSMO:water)</w:t>
            </w:r>
          </w:p>
        </w:tc>
        <w:tc>
          <w:tcPr>
            <w:tcW w:type="dxa" w:w="617"/>
          </w:tcPr>
          <w:p>
            <w:r>
              <w:rPr>
                <w:b w:val="0"/>
                <w:sz w:val="17"/>
              </w:rPr>
              <w:t>-6.601</w:t>
            </w:r>
          </w:p>
        </w:tc>
        <w:tc>
          <w:tcPr>
            <w:tcW w:type="dxa" w:w="617"/>
          </w:tcPr>
          <w:p>
            <w:r>
              <w:rPr>
                <w:b w:val="0"/>
                <w:sz w:val="17"/>
              </w:rPr>
              <w:t>-3.188</w:t>
            </w:r>
          </w:p>
        </w:tc>
        <w:tc>
          <w:tcPr>
            <w:tcW w:type="dxa" w:w="617"/>
          </w:tcPr>
          <w:p>
            <w:r>
              <w:rPr>
                <w:b w:val="0"/>
                <w:sz w:val="17"/>
              </w:rPr>
              <w:t>3.413</w:t>
            </w:r>
          </w:p>
        </w:tc>
        <w:tc>
          <w:tcPr>
            <w:tcW w:type="dxa" w:w="617"/>
          </w:tcPr>
          <w:p>
            <w:r>
              <w:rPr>
                <w:b w:val="0"/>
                <w:sz w:val="17"/>
              </w:rPr>
              <w:t>1.707</w:t>
            </w:r>
          </w:p>
        </w:tc>
        <w:tc>
          <w:tcPr>
            <w:tcW w:type="dxa" w:w="617"/>
          </w:tcPr>
          <w:p>
            <w:r>
              <w:rPr>
                <w:b w:val="0"/>
                <w:sz w:val="17"/>
              </w:rPr>
              <w:t>0.586</w:t>
            </w:r>
          </w:p>
        </w:tc>
        <w:tc>
          <w:tcPr>
            <w:tcW w:type="dxa" w:w="617"/>
          </w:tcPr>
          <w:p>
            <w:r>
              <w:rPr>
                <w:b w:val="0"/>
                <w:sz w:val="17"/>
              </w:rPr>
              <w:t>4.894</w:t>
            </w:r>
          </w:p>
        </w:tc>
        <w:tc>
          <w:tcPr>
            <w:tcW w:type="dxa" w:w="617"/>
          </w:tcPr>
          <w:p>
            <w:r>
              <w:rPr>
                <w:b w:val="0"/>
                <w:sz w:val="17"/>
              </w:rPr>
              <w:t>7.018</w:t>
            </w:r>
          </w:p>
        </w:tc>
        <w:tc>
          <w:tcPr>
            <w:tcW w:type="dxa" w:w="617"/>
          </w:tcPr>
          <w:p>
            <w:r>
              <w:rPr>
                <w:b w:val="0"/>
                <w:sz w:val="17"/>
              </w:rPr>
              <w:t>-0.022</w:t>
            </w:r>
          </w:p>
        </w:tc>
        <w:tc>
          <w:tcPr>
            <w:tcW w:type="dxa" w:w="617"/>
          </w:tcPr>
          <w:p>
            <w:r>
              <w:rPr>
                <w:b w:val="0"/>
                <w:sz w:val="17"/>
              </w:rPr>
              <w:t>-0.427</w:t>
            </w:r>
          </w:p>
        </w:tc>
        <w:tc>
          <w:tcPr>
            <w:tcW w:type="dxa" w:w="617"/>
          </w:tcPr>
          <w:p>
            <w:r>
              <w:rPr>
                <w:b w:val="0"/>
                <w:sz w:val="17"/>
              </w:rPr>
              <w:t>-4.205</w:t>
            </w:r>
          </w:p>
        </w:tc>
      </w:tr>
      <w:tr>
        <w:tc>
          <w:tcPr>
            <w:tcW w:type="dxa" w:w="617"/>
          </w:tcPr>
          <w:p>
            <w:r>
              <w:rPr>
                <w:b w:val="0"/>
                <w:sz w:val="17"/>
              </w:rPr>
              <w:t>quercetin+H+</w:t>
            </w:r>
          </w:p>
        </w:tc>
        <w:tc>
          <w:tcPr>
            <w:tcW w:type="dxa" w:w="617"/>
          </w:tcPr>
          <w:p>
            <w:r>
              <w:rPr>
                <w:b w:val="0"/>
                <w:sz w:val="17"/>
              </w:rPr>
              <w:t>C15H11O7+</w:t>
            </w:r>
          </w:p>
        </w:tc>
        <w:tc>
          <w:tcPr>
            <w:tcW w:type="dxa" w:w="617"/>
          </w:tcPr>
          <w:p>
            <w:r>
              <w:rPr>
                <w:b w:val="0"/>
                <w:sz w:val="17"/>
              </w:rPr>
              <w:t>1</w:t>
            </w:r>
          </w:p>
        </w:tc>
        <w:tc>
          <w:tcPr>
            <w:tcW w:type="dxa" w:w="617"/>
          </w:tcPr>
          <w:p>
            <w:r>
              <w:rPr>
                <w:b w:val="0"/>
                <w:sz w:val="17"/>
              </w:rPr>
              <w:t>B3LYP/6-311++G(d,p) (ddCOSMO:water)</w:t>
            </w:r>
          </w:p>
        </w:tc>
        <w:tc>
          <w:tcPr>
            <w:tcW w:type="dxa" w:w="617"/>
          </w:tcPr>
          <w:p>
            <w:r>
              <w:rPr>
                <w:b w:val="0"/>
                <w:sz w:val="17"/>
              </w:rPr>
              <w:t>-6.477</w:t>
            </w:r>
          </w:p>
        </w:tc>
        <w:tc>
          <w:tcPr>
            <w:tcW w:type="dxa" w:w="617"/>
          </w:tcPr>
          <w:p>
            <w:r>
              <w:rPr>
                <w:b w:val="0"/>
                <w:sz w:val="17"/>
              </w:rPr>
              <w:t>-3.214</w:t>
            </w:r>
          </w:p>
        </w:tc>
        <w:tc>
          <w:tcPr>
            <w:tcW w:type="dxa" w:w="617"/>
          </w:tcPr>
          <w:p>
            <w:r>
              <w:rPr>
                <w:b w:val="0"/>
                <w:sz w:val="17"/>
              </w:rPr>
              <w:t>3.263</w:t>
            </w:r>
          </w:p>
        </w:tc>
        <w:tc>
          <w:tcPr>
            <w:tcW w:type="dxa" w:w="617"/>
          </w:tcPr>
          <w:p>
            <w:r>
              <w:rPr>
                <w:b w:val="0"/>
                <w:sz w:val="17"/>
              </w:rPr>
              <w:t>1.631</w:t>
            </w:r>
          </w:p>
        </w:tc>
        <w:tc>
          <w:tcPr>
            <w:tcW w:type="dxa" w:w="617"/>
          </w:tcPr>
          <w:p>
            <w:r>
              <w:rPr>
                <w:b w:val="0"/>
                <w:sz w:val="17"/>
              </w:rPr>
              <w:t>0.613</w:t>
            </w:r>
          </w:p>
        </w:tc>
        <w:tc>
          <w:tcPr>
            <w:tcW w:type="dxa" w:w="617"/>
          </w:tcPr>
          <w:p>
            <w:r>
              <w:rPr>
                <w:b w:val="0"/>
                <w:sz w:val="17"/>
              </w:rPr>
              <w:t>4.846</w:t>
            </w:r>
          </w:p>
        </w:tc>
        <w:tc>
          <w:tcPr>
            <w:tcW w:type="dxa" w:w="617"/>
          </w:tcPr>
          <w:p>
            <w:r>
              <w:rPr>
                <w:b w:val="0"/>
                <w:sz w:val="17"/>
              </w:rPr>
              <w:t>7.196</w:t>
            </w:r>
          </w:p>
        </w:tc>
        <w:tc>
          <w:tcPr>
            <w:tcW w:type="dxa" w:w="617"/>
          </w:tcPr>
          <w:p>
            <w:r>
              <w:rPr>
                <w:b w:val="0"/>
                <w:sz w:val="17"/>
              </w:rPr>
              <w:t>-0.008</w:t>
            </w:r>
          </w:p>
        </w:tc>
        <w:tc>
          <w:tcPr>
            <w:tcW w:type="dxa" w:w="617"/>
          </w:tcPr>
          <w:p>
            <w:r>
              <w:rPr>
                <w:b w:val="0"/>
                <w:sz w:val="17"/>
              </w:rPr>
              <w:t>-0.408</w:t>
            </w:r>
          </w:p>
        </w:tc>
        <w:tc>
          <w:tcPr>
            <w:tcW w:type="dxa" w:w="617"/>
          </w:tcPr>
          <w:p>
            <w:r>
              <w:rPr>
                <w:b w:val="0"/>
                <w:sz w:val="17"/>
              </w:rPr>
              <w:t>-4.754</w:t>
            </w:r>
          </w:p>
        </w:tc>
      </w:tr>
      <w:tr>
        <w:tc>
          <w:tcPr>
            <w:tcW w:type="dxa" w:w="617"/>
          </w:tcPr>
          <w:p>
            <w:r>
              <w:rPr>
                <w:b w:val="0"/>
                <w:sz w:val="17"/>
              </w:rPr>
              <w:t>isorhamnetin+H+</w:t>
            </w:r>
          </w:p>
        </w:tc>
        <w:tc>
          <w:tcPr>
            <w:tcW w:type="dxa" w:w="617"/>
          </w:tcPr>
          <w:p>
            <w:r>
              <w:rPr>
                <w:b w:val="0"/>
                <w:sz w:val="17"/>
              </w:rPr>
              <w:t>C16H13O7+</w:t>
            </w:r>
          </w:p>
        </w:tc>
        <w:tc>
          <w:tcPr>
            <w:tcW w:type="dxa" w:w="617"/>
          </w:tcPr>
          <w:p>
            <w:r>
              <w:rPr>
                <w:b w:val="0"/>
                <w:sz w:val="17"/>
              </w:rPr>
              <w:t>1</w:t>
            </w:r>
          </w:p>
        </w:tc>
        <w:tc>
          <w:tcPr>
            <w:tcW w:type="dxa" w:w="617"/>
          </w:tcPr>
          <w:p>
            <w:r>
              <w:rPr>
                <w:b w:val="0"/>
                <w:sz w:val="17"/>
              </w:rPr>
              <w:t>B3LYP/6-311++G(d,p) (ddCOSMO:water)</w:t>
            </w:r>
          </w:p>
        </w:tc>
        <w:tc>
          <w:tcPr>
            <w:tcW w:type="dxa" w:w="617"/>
          </w:tcPr>
          <w:p>
            <w:r>
              <w:rPr>
                <w:b w:val="0"/>
                <w:sz w:val="17"/>
              </w:rPr>
              <w:t>-6.269</w:t>
            </w:r>
          </w:p>
        </w:tc>
        <w:tc>
          <w:tcPr>
            <w:tcW w:type="dxa" w:w="617"/>
          </w:tcPr>
          <w:p>
            <w:r>
              <w:rPr>
                <w:b w:val="0"/>
                <w:sz w:val="17"/>
              </w:rPr>
              <w:t>-3.261</w:t>
            </w:r>
          </w:p>
        </w:tc>
        <w:tc>
          <w:tcPr>
            <w:tcW w:type="dxa" w:w="617"/>
          </w:tcPr>
          <w:p>
            <w:r>
              <w:rPr>
                <w:b w:val="0"/>
                <w:sz w:val="17"/>
              </w:rPr>
              <w:t>3.008</w:t>
            </w:r>
          </w:p>
        </w:tc>
        <w:tc>
          <w:tcPr>
            <w:tcW w:type="dxa" w:w="617"/>
          </w:tcPr>
          <w:p>
            <w:r>
              <w:rPr>
                <w:b w:val="0"/>
                <w:sz w:val="17"/>
              </w:rPr>
              <w:t>1.504</w:t>
            </w:r>
          </w:p>
        </w:tc>
        <w:tc>
          <w:tcPr>
            <w:tcW w:type="dxa" w:w="617"/>
          </w:tcPr>
          <w:p>
            <w:r>
              <w:rPr>
                <w:b w:val="0"/>
                <w:sz w:val="17"/>
              </w:rPr>
              <w:t>0.665</w:t>
            </w:r>
          </w:p>
        </w:tc>
        <w:tc>
          <w:tcPr>
            <w:tcW w:type="dxa" w:w="617"/>
          </w:tcPr>
          <w:p>
            <w:r>
              <w:rPr>
                <w:b w:val="0"/>
                <w:sz w:val="17"/>
              </w:rPr>
              <w:t>4.765</w:t>
            </w:r>
          </w:p>
        </w:tc>
        <w:tc>
          <w:tcPr>
            <w:tcW w:type="dxa" w:w="617"/>
          </w:tcPr>
          <w:p>
            <w:r>
              <w:rPr>
                <w:b w:val="0"/>
                <w:sz w:val="17"/>
              </w:rPr>
              <w:t>7.547</w:t>
            </w:r>
          </w:p>
        </w:tc>
        <w:tc>
          <w:tcPr>
            <w:tcW w:type="dxa" w:w="617"/>
          </w:tcPr>
          <w:p>
            <w:r>
              <w:rPr>
                <w:b w:val="0"/>
                <w:sz w:val="17"/>
              </w:rPr>
              <w:t>0.018</w:t>
            </w:r>
          </w:p>
        </w:tc>
        <w:tc>
          <w:tcPr>
            <w:tcW w:type="dxa" w:w="617"/>
          </w:tcPr>
          <w:p>
            <w:r>
              <w:rPr>
                <w:b w:val="0"/>
                <w:sz w:val="17"/>
              </w:rPr>
              <w:t>-0.376</w:t>
            </w:r>
          </w:p>
        </w:tc>
        <w:tc>
          <w:tcPr>
            <w:tcW w:type="dxa" w:w="617"/>
          </w:tcPr>
          <w:p>
            <w:r>
              <w:rPr>
                <w:b w:val="0"/>
                <w:sz w:val="17"/>
              </w:rPr>
              <w:t>-7.044</w:t>
            </w:r>
          </w:p>
        </w:tc>
      </w:tr>
    </w:tbl>
    <w:p>
      <w:pPr>
        <w:pStyle w:val="Heading2"/>
      </w:pPr>
      <w:r>
        <w:t>3.5 Species in the acidic medium (protonated cation)</w:t>
      </w:r>
    </w:p>
    <w:p>
      <w:r>
        <w:rPr>
          <w:b w:val="0"/>
        </w:rPr>
        <w:t>In 1 M HCl the inhibitor is present largely as its +1 cation. The headline ranking uses the neutral form (ADR 0003); the protonated-cation descriptors are tabulated here for comparison.</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sz w:val="17"/>
              </w:rPr>
              <w:t>name</w:t>
            </w:r>
          </w:p>
        </w:tc>
        <w:tc>
          <w:tcPr>
            <w:tcW w:type="dxa" w:w="617"/>
          </w:tcPr>
          <w:p>
            <w:r>
              <w:rPr>
                <w:b/>
                <w:sz w:val="17"/>
              </w:rPr>
              <w:t>formula</w:t>
            </w:r>
          </w:p>
        </w:tc>
        <w:tc>
          <w:tcPr>
            <w:tcW w:type="dxa" w:w="617"/>
          </w:tcPr>
          <w:p>
            <w:r>
              <w:rPr>
                <w:b/>
                <w:sz w:val="17"/>
              </w:rPr>
              <w:t>charge</w:t>
            </w:r>
          </w:p>
        </w:tc>
        <w:tc>
          <w:tcPr>
            <w:tcW w:type="dxa" w:w="617"/>
          </w:tcPr>
          <w:p>
            <w:r>
              <w:rPr>
                <w:b/>
                <w:sz w:val="17"/>
              </w:rPr>
              <w:t>level</w:t>
            </w:r>
          </w:p>
        </w:tc>
        <w:tc>
          <w:tcPr>
            <w:tcW w:type="dxa" w:w="617"/>
          </w:tcPr>
          <w:p>
            <w:r>
              <w:rPr>
                <w:b/>
                <w:sz w:val="17"/>
              </w:rPr>
              <w:t>homo_ev</w:t>
            </w:r>
          </w:p>
        </w:tc>
        <w:tc>
          <w:tcPr>
            <w:tcW w:type="dxa" w:w="617"/>
          </w:tcPr>
          <w:p>
            <w:r>
              <w:rPr>
                <w:b/>
                <w:sz w:val="17"/>
              </w:rPr>
              <w:t>lumo_ev</w:t>
            </w:r>
          </w:p>
        </w:tc>
        <w:tc>
          <w:tcPr>
            <w:tcW w:type="dxa" w:w="617"/>
          </w:tcPr>
          <w:p>
            <w:r>
              <w:rPr>
                <w:b/>
                <w:sz w:val="17"/>
              </w:rPr>
              <w:t>gap_ev</w:t>
            </w:r>
          </w:p>
        </w:tc>
        <w:tc>
          <w:tcPr>
            <w:tcW w:type="dxa" w:w="617"/>
          </w:tcPr>
          <w:p>
            <w:r>
              <w:rPr>
                <w:b/>
                <w:sz w:val="17"/>
              </w:rPr>
              <w:t>hardness_ev</w:t>
            </w:r>
          </w:p>
        </w:tc>
        <w:tc>
          <w:tcPr>
            <w:tcW w:type="dxa" w:w="617"/>
          </w:tcPr>
          <w:p>
            <w:r>
              <w:rPr>
                <w:b/>
                <w:sz w:val="17"/>
              </w:rPr>
              <w:t>softness_inv_ev</w:t>
            </w:r>
          </w:p>
        </w:tc>
        <w:tc>
          <w:tcPr>
            <w:tcW w:type="dxa" w:w="617"/>
          </w:tcPr>
          <w:p>
            <w:r>
              <w:rPr>
                <w:b/>
                <w:sz w:val="17"/>
              </w:rPr>
              <w:t>electronegativity_ev</w:t>
            </w:r>
          </w:p>
        </w:tc>
        <w:tc>
          <w:tcPr>
            <w:tcW w:type="dxa" w:w="617"/>
          </w:tcPr>
          <w:p>
            <w:r>
              <w:rPr>
                <w:b/>
                <w:sz w:val="17"/>
              </w:rPr>
              <w:t>electrophilicity_ev</w:t>
            </w:r>
          </w:p>
        </w:tc>
        <w:tc>
          <w:tcPr>
            <w:tcW w:type="dxa" w:w="617"/>
          </w:tcPr>
          <w:p>
            <w:r>
              <w:rPr>
                <w:b/>
                <w:sz w:val="17"/>
              </w:rPr>
              <w:t>delta_n</w:t>
            </w:r>
          </w:p>
        </w:tc>
        <w:tc>
          <w:tcPr>
            <w:tcW w:type="dxa" w:w="617"/>
          </w:tcPr>
          <w:p>
            <w:r>
              <w:rPr>
                <w:b/>
                <w:sz w:val="17"/>
              </w:rPr>
              <w:t>back_donation_ev</w:t>
            </w:r>
          </w:p>
        </w:tc>
        <w:tc>
          <w:tcPr>
            <w:tcW w:type="dxa" w:w="617"/>
          </w:tcPr>
          <w:p>
            <w:r>
              <w:rPr>
                <w:b/>
                <w:sz w:val="17"/>
              </w:rPr>
              <w:t>tnc</w:t>
            </w:r>
          </w:p>
        </w:tc>
      </w:tr>
      <w:tr>
        <w:tc>
          <w:tcPr>
            <w:tcW w:type="dxa" w:w="617"/>
          </w:tcPr>
          <w:p>
            <w:r>
              <w:rPr>
                <w:b w:val="0"/>
                <w:sz w:val="17"/>
              </w:rPr>
              <w:t>kaempferol+H+</w:t>
            </w:r>
          </w:p>
        </w:tc>
        <w:tc>
          <w:tcPr>
            <w:tcW w:type="dxa" w:w="617"/>
          </w:tcPr>
          <w:p>
            <w:r>
              <w:rPr>
                <w:b w:val="0"/>
                <w:sz w:val="17"/>
              </w:rPr>
              <w:t>C15H11O6+</w:t>
            </w:r>
          </w:p>
        </w:tc>
        <w:tc>
          <w:tcPr>
            <w:tcW w:type="dxa" w:w="617"/>
          </w:tcPr>
          <w:p>
            <w:r>
              <w:rPr>
                <w:b w:val="0"/>
                <w:sz w:val="17"/>
              </w:rPr>
              <w:t>1</w:t>
            </w:r>
          </w:p>
        </w:tc>
        <w:tc>
          <w:tcPr>
            <w:tcW w:type="dxa" w:w="617"/>
          </w:tcPr>
          <w:p>
            <w:r>
              <w:rPr>
                <w:b w:val="0"/>
                <w:sz w:val="17"/>
              </w:rPr>
              <w:t>B3LYP/6-311++G(d,p) (ddCOSMO:water)</w:t>
            </w:r>
          </w:p>
        </w:tc>
        <w:tc>
          <w:tcPr>
            <w:tcW w:type="dxa" w:w="617"/>
          </w:tcPr>
          <w:p>
            <w:r>
              <w:rPr>
                <w:b w:val="0"/>
                <w:sz w:val="17"/>
              </w:rPr>
              <w:t>-6.881</w:t>
            </w:r>
          </w:p>
        </w:tc>
        <w:tc>
          <w:tcPr>
            <w:tcW w:type="dxa" w:w="617"/>
          </w:tcPr>
          <w:p>
            <w:r>
              <w:rPr>
                <w:b w:val="0"/>
                <w:sz w:val="17"/>
              </w:rPr>
              <w:t>-3.277</w:t>
            </w:r>
          </w:p>
        </w:tc>
        <w:tc>
          <w:tcPr>
            <w:tcW w:type="dxa" w:w="617"/>
          </w:tcPr>
          <w:p>
            <w:r>
              <w:rPr>
                <w:b w:val="0"/>
                <w:sz w:val="17"/>
              </w:rPr>
              <w:t>3.604</w:t>
            </w:r>
          </w:p>
        </w:tc>
        <w:tc>
          <w:tcPr>
            <w:tcW w:type="dxa" w:w="617"/>
          </w:tcPr>
          <w:p>
            <w:r>
              <w:rPr>
                <w:b w:val="0"/>
                <w:sz w:val="17"/>
              </w:rPr>
              <w:t>1.802</w:t>
            </w:r>
          </w:p>
        </w:tc>
        <w:tc>
          <w:tcPr>
            <w:tcW w:type="dxa" w:w="617"/>
          </w:tcPr>
          <w:p>
            <w:r>
              <w:rPr>
                <w:b w:val="0"/>
                <w:sz w:val="17"/>
              </w:rPr>
              <w:t>0.555</w:t>
            </w:r>
          </w:p>
        </w:tc>
        <w:tc>
          <w:tcPr>
            <w:tcW w:type="dxa" w:w="617"/>
          </w:tcPr>
          <w:p>
            <w:r>
              <w:rPr>
                <w:b w:val="0"/>
                <w:sz w:val="17"/>
              </w:rPr>
              <w:t>5.079</w:t>
            </w:r>
          </w:p>
        </w:tc>
        <w:tc>
          <w:tcPr>
            <w:tcW w:type="dxa" w:w="617"/>
          </w:tcPr>
          <w:p>
            <w:r>
              <w:rPr>
                <w:b w:val="0"/>
                <w:sz w:val="17"/>
              </w:rPr>
              <w:t>7.157</w:t>
            </w:r>
          </w:p>
        </w:tc>
        <w:tc>
          <w:tcPr>
            <w:tcW w:type="dxa" w:w="617"/>
          </w:tcPr>
          <w:p>
            <w:r>
              <w:rPr>
                <w:b w:val="0"/>
                <w:sz w:val="17"/>
              </w:rPr>
              <w:t>-0.072</w:t>
            </w:r>
          </w:p>
        </w:tc>
        <w:tc>
          <w:tcPr>
            <w:tcW w:type="dxa" w:w="617"/>
          </w:tcPr>
          <w:p>
            <w:r>
              <w:rPr>
                <w:b w:val="0"/>
                <w:sz w:val="17"/>
              </w:rPr>
              <w:t>-0.451</w:t>
            </w:r>
          </w:p>
        </w:tc>
        <w:tc>
          <w:tcPr>
            <w:tcW w:type="dxa" w:w="617"/>
          </w:tcPr>
          <w:p>
            <w:r>
              <w:rPr>
                <w:b w:val="0"/>
                <w:sz w:val="17"/>
              </w:rPr>
              <w:t>-4.014</w:t>
            </w:r>
          </w:p>
        </w:tc>
      </w:tr>
      <w:tr>
        <w:tc>
          <w:tcPr>
            <w:tcW w:type="dxa" w:w="617"/>
          </w:tcPr>
          <w:p>
            <w:r>
              <w:rPr>
                <w:b w:val="0"/>
                <w:sz w:val="17"/>
              </w:rPr>
              <w:t>quercetin+H+</w:t>
            </w:r>
          </w:p>
        </w:tc>
        <w:tc>
          <w:tcPr>
            <w:tcW w:type="dxa" w:w="617"/>
          </w:tcPr>
          <w:p>
            <w:r>
              <w:rPr>
                <w:b w:val="0"/>
                <w:sz w:val="17"/>
              </w:rPr>
              <w:t>C15H11O7+</w:t>
            </w:r>
          </w:p>
        </w:tc>
        <w:tc>
          <w:tcPr>
            <w:tcW w:type="dxa" w:w="617"/>
          </w:tcPr>
          <w:p>
            <w:r>
              <w:rPr>
                <w:b w:val="0"/>
                <w:sz w:val="17"/>
              </w:rPr>
              <w:t>1</w:t>
            </w:r>
          </w:p>
        </w:tc>
        <w:tc>
          <w:tcPr>
            <w:tcW w:type="dxa" w:w="617"/>
          </w:tcPr>
          <w:p>
            <w:r>
              <w:rPr>
                <w:b w:val="0"/>
                <w:sz w:val="17"/>
              </w:rPr>
              <w:t>B3LYP/6-311++G(d,p) (ddCOSMO:water)</w:t>
            </w:r>
          </w:p>
        </w:tc>
        <w:tc>
          <w:tcPr>
            <w:tcW w:type="dxa" w:w="617"/>
          </w:tcPr>
          <w:p>
            <w:r>
              <w:rPr>
                <w:b w:val="0"/>
                <w:sz w:val="17"/>
              </w:rPr>
              <w:t>-6.668</w:t>
            </w:r>
          </w:p>
        </w:tc>
        <w:tc>
          <w:tcPr>
            <w:tcW w:type="dxa" w:w="617"/>
          </w:tcPr>
          <w:p>
            <w:r>
              <w:rPr>
                <w:b w:val="0"/>
                <w:sz w:val="17"/>
              </w:rPr>
              <w:t>-3.324</w:t>
            </w:r>
          </w:p>
        </w:tc>
        <w:tc>
          <w:tcPr>
            <w:tcW w:type="dxa" w:w="617"/>
          </w:tcPr>
          <w:p>
            <w:r>
              <w:rPr>
                <w:b w:val="0"/>
                <w:sz w:val="17"/>
              </w:rPr>
              <w:t>3.344</w:t>
            </w:r>
          </w:p>
        </w:tc>
        <w:tc>
          <w:tcPr>
            <w:tcW w:type="dxa" w:w="617"/>
          </w:tcPr>
          <w:p>
            <w:r>
              <w:rPr>
                <w:b w:val="0"/>
                <w:sz w:val="17"/>
              </w:rPr>
              <w:t>1.672</w:t>
            </w:r>
          </w:p>
        </w:tc>
        <w:tc>
          <w:tcPr>
            <w:tcW w:type="dxa" w:w="617"/>
          </w:tcPr>
          <w:p>
            <w:r>
              <w:rPr>
                <w:b w:val="0"/>
                <w:sz w:val="17"/>
              </w:rPr>
              <w:t>0.598</w:t>
            </w:r>
          </w:p>
        </w:tc>
        <w:tc>
          <w:tcPr>
            <w:tcW w:type="dxa" w:w="617"/>
          </w:tcPr>
          <w:p>
            <w:r>
              <w:rPr>
                <w:b w:val="0"/>
                <w:sz w:val="17"/>
              </w:rPr>
              <w:t>4.996</w:t>
            </w:r>
          </w:p>
        </w:tc>
        <w:tc>
          <w:tcPr>
            <w:tcW w:type="dxa" w:w="617"/>
          </w:tcPr>
          <w:p>
            <w:r>
              <w:rPr>
                <w:b w:val="0"/>
                <w:sz w:val="17"/>
              </w:rPr>
              <w:t>7.465</w:t>
            </w:r>
          </w:p>
        </w:tc>
        <w:tc>
          <w:tcPr>
            <w:tcW w:type="dxa" w:w="617"/>
          </w:tcPr>
          <w:p>
            <w:r>
              <w:rPr>
                <w:b w:val="0"/>
                <w:sz w:val="17"/>
              </w:rPr>
              <w:t>-0.053</w:t>
            </w:r>
          </w:p>
        </w:tc>
        <w:tc>
          <w:tcPr>
            <w:tcW w:type="dxa" w:w="617"/>
          </w:tcPr>
          <w:p>
            <w:r>
              <w:rPr>
                <w:b w:val="0"/>
                <w:sz w:val="17"/>
              </w:rPr>
              <w:t>-0.418</w:t>
            </w:r>
          </w:p>
        </w:tc>
        <w:tc>
          <w:tcPr>
            <w:tcW w:type="dxa" w:w="617"/>
          </w:tcPr>
          <w:p>
            <w:r>
              <w:rPr>
                <w:b w:val="0"/>
                <w:sz w:val="17"/>
              </w:rPr>
              <w:t>-4.438</w:t>
            </w:r>
          </w:p>
        </w:tc>
      </w:tr>
      <w:tr>
        <w:tc>
          <w:tcPr>
            <w:tcW w:type="dxa" w:w="617"/>
          </w:tcPr>
          <w:p>
            <w:r>
              <w:rPr>
                <w:b w:val="0"/>
                <w:sz w:val="17"/>
              </w:rPr>
              <w:t>isorhamnetin+H+</w:t>
            </w:r>
          </w:p>
        </w:tc>
        <w:tc>
          <w:tcPr>
            <w:tcW w:type="dxa" w:w="617"/>
          </w:tcPr>
          <w:p>
            <w:r>
              <w:rPr>
                <w:b w:val="0"/>
                <w:sz w:val="17"/>
              </w:rPr>
              <w:t>C16H13O7+</w:t>
            </w:r>
          </w:p>
        </w:tc>
        <w:tc>
          <w:tcPr>
            <w:tcW w:type="dxa" w:w="617"/>
          </w:tcPr>
          <w:p>
            <w:r>
              <w:rPr>
                <w:b w:val="0"/>
                <w:sz w:val="17"/>
              </w:rPr>
              <w:t>1</w:t>
            </w:r>
          </w:p>
        </w:tc>
        <w:tc>
          <w:tcPr>
            <w:tcW w:type="dxa" w:w="617"/>
          </w:tcPr>
          <w:p>
            <w:r>
              <w:rPr>
                <w:b w:val="0"/>
                <w:sz w:val="17"/>
              </w:rPr>
              <w:t>B3LYP/6-311++G(d,p) (ddCOSMO:water)</w:t>
            </w:r>
          </w:p>
        </w:tc>
        <w:tc>
          <w:tcPr>
            <w:tcW w:type="dxa" w:w="617"/>
          </w:tcPr>
          <w:p>
            <w:r>
              <w:rPr>
                <w:b w:val="0"/>
                <w:sz w:val="17"/>
              </w:rPr>
              <w:t>-6.427</w:t>
            </w:r>
          </w:p>
        </w:tc>
        <w:tc>
          <w:tcPr>
            <w:tcW w:type="dxa" w:w="617"/>
          </w:tcPr>
          <w:p>
            <w:r>
              <w:rPr>
                <w:b w:val="0"/>
                <w:sz w:val="17"/>
              </w:rPr>
              <w:t>-3.295</w:t>
            </w:r>
          </w:p>
        </w:tc>
        <w:tc>
          <w:tcPr>
            <w:tcW w:type="dxa" w:w="617"/>
          </w:tcPr>
          <w:p>
            <w:r>
              <w:rPr>
                <w:b w:val="0"/>
                <w:sz w:val="17"/>
              </w:rPr>
              <w:t>3.132</w:t>
            </w:r>
          </w:p>
        </w:tc>
        <w:tc>
          <w:tcPr>
            <w:tcW w:type="dxa" w:w="617"/>
          </w:tcPr>
          <w:p>
            <w:r>
              <w:rPr>
                <w:b w:val="0"/>
                <w:sz w:val="17"/>
              </w:rPr>
              <w:t>1.566</w:t>
            </w:r>
          </w:p>
        </w:tc>
        <w:tc>
          <w:tcPr>
            <w:tcW w:type="dxa" w:w="617"/>
          </w:tcPr>
          <w:p>
            <w:r>
              <w:rPr>
                <w:b w:val="0"/>
                <w:sz w:val="17"/>
              </w:rPr>
              <w:t>0.639</w:t>
            </w:r>
          </w:p>
        </w:tc>
        <w:tc>
          <w:tcPr>
            <w:tcW w:type="dxa" w:w="617"/>
          </w:tcPr>
          <w:p>
            <w:r>
              <w:rPr>
                <w:b w:val="0"/>
                <w:sz w:val="17"/>
              </w:rPr>
              <w:t>4.861</w:t>
            </w:r>
          </w:p>
        </w:tc>
        <w:tc>
          <w:tcPr>
            <w:tcW w:type="dxa" w:w="617"/>
          </w:tcPr>
          <w:p>
            <w:r>
              <w:rPr>
                <w:b w:val="0"/>
                <w:sz w:val="17"/>
              </w:rPr>
              <w:t>7.546</w:t>
            </w:r>
          </w:p>
        </w:tc>
        <w:tc>
          <w:tcPr>
            <w:tcW w:type="dxa" w:w="617"/>
          </w:tcPr>
          <w:p>
            <w:r>
              <w:rPr>
                <w:b w:val="0"/>
                <w:sz w:val="17"/>
              </w:rPr>
              <w:t>-0.013</w:t>
            </w:r>
          </w:p>
        </w:tc>
        <w:tc>
          <w:tcPr>
            <w:tcW w:type="dxa" w:w="617"/>
          </w:tcPr>
          <w:p>
            <w:r>
              <w:rPr>
                <w:b w:val="0"/>
                <w:sz w:val="17"/>
              </w:rPr>
              <w:t>-0.391</w:t>
            </w:r>
          </w:p>
        </w:tc>
        <w:tc>
          <w:tcPr>
            <w:tcW w:type="dxa" w:w="617"/>
          </w:tcPr>
          <w:p>
            <w:r>
              <w:rPr>
                <w:b w:val="0"/>
                <w:sz w:val="17"/>
              </w:rPr>
              <w:t>-4.993</w:t>
            </w:r>
          </w:p>
        </w:tc>
      </w:tr>
    </w:tbl>
    <w:p>
      <w:pPr>
        <w:pStyle w:val="Heading2"/>
      </w:pPr>
      <w:r>
        <w:t>3.6 Speciation in 1 M HCl (pH ≈ -0.0)</w:t>
      </w:r>
    </w:p>
    <w:p>
      <w:r>
        <w:rPr>
          <w:b w:val="0"/>
        </w:rPr>
        <w:t xml:space="preserve">The most basic site (4-oxo carbonyl, pKaH ≈ -1.5) is a very weak base, so by Henderson-Hasselbalch the inhibitor is </w:t>
      </w:r>
      <w:r>
        <w:rPr>
          <w:b/>
        </w:rPr>
        <w:t>97% neutral / 3% protonated</w:t>
      </w:r>
      <w:r>
        <w:rPr>
          <w:b w:val="0"/>
        </w:rPr>
        <w:t xml:space="preserve"> — the neutral form dominates, which is why the headline ranking uses the neutral form. Population-weighted lead: </w:t>
      </w:r>
      <w:r>
        <w:rPr>
          <w:b/>
        </w:rPr>
        <w:t>quercetin</w:t>
      </w:r>
      <w:r>
        <w:rPr>
          <w:b w:val="0"/>
        </w:rPr>
        <w: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sz w:val="17"/>
              </w:rPr>
              <w:t>name</w:t>
            </w:r>
          </w:p>
        </w:tc>
        <w:tc>
          <w:tcPr>
            <w:tcW w:type="dxa" w:w="617"/>
          </w:tcPr>
          <w:p>
            <w:r>
              <w:rPr>
                <w:b/>
                <w:sz w:val="17"/>
              </w:rPr>
              <w:t>formula</w:t>
            </w:r>
          </w:p>
        </w:tc>
        <w:tc>
          <w:tcPr>
            <w:tcW w:type="dxa" w:w="617"/>
          </w:tcPr>
          <w:p>
            <w:r>
              <w:rPr>
                <w:b/>
                <w:sz w:val="17"/>
              </w:rPr>
              <w:t>charge</w:t>
            </w:r>
          </w:p>
        </w:tc>
        <w:tc>
          <w:tcPr>
            <w:tcW w:type="dxa" w:w="617"/>
          </w:tcPr>
          <w:p>
            <w:r>
              <w:rPr>
                <w:b/>
                <w:sz w:val="17"/>
              </w:rPr>
              <w:t>level</w:t>
            </w:r>
          </w:p>
        </w:tc>
        <w:tc>
          <w:tcPr>
            <w:tcW w:type="dxa" w:w="617"/>
          </w:tcPr>
          <w:p>
            <w:r>
              <w:rPr>
                <w:b/>
                <w:sz w:val="17"/>
              </w:rPr>
              <w:t>homo_ev</w:t>
            </w:r>
          </w:p>
        </w:tc>
        <w:tc>
          <w:tcPr>
            <w:tcW w:type="dxa" w:w="617"/>
          </w:tcPr>
          <w:p>
            <w:r>
              <w:rPr>
                <w:b/>
                <w:sz w:val="17"/>
              </w:rPr>
              <w:t>lumo_ev</w:t>
            </w:r>
          </w:p>
        </w:tc>
        <w:tc>
          <w:tcPr>
            <w:tcW w:type="dxa" w:w="617"/>
          </w:tcPr>
          <w:p>
            <w:r>
              <w:rPr>
                <w:b/>
                <w:sz w:val="17"/>
              </w:rPr>
              <w:t>gap_ev</w:t>
            </w:r>
          </w:p>
        </w:tc>
        <w:tc>
          <w:tcPr>
            <w:tcW w:type="dxa" w:w="617"/>
          </w:tcPr>
          <w:p>
            <w:r>
              <w:rPr>
                <w:b/>
                <w:sz w:val="17"/>
              </w:rPr>
              <w:t>hardness_ev</w:t>
            </w:r>
          </w:p>
        </w:tc>
        <w:tc>
          <w:tcPr>
            <w:tcW w:type="dxa" w:w="617"/>
          </w:tcPr>
          <w:p>
            <w:r>
              <w:rPr>
                <w:b/>
                <w:sz w:val="17"/>
              </w:rPr>
              <w:t>softness_inv_ev</w:t>
            </w:r>
          </w:p>
        </w:tc>
        <w:tc>
          <w:tcPr>
            <w:tcW w:type="dxa" w:w="617"/>
          </w:tcPr>
          <w:p>
            <w:r>
              <w:rPr>
                <w:b/>
                <w:sz w:val="17"/>
              </w:rPr>
              <w:t>electronegativity_ev</w:t>
            </w:r>
          </w:p>
        </w:tc>
        <w:tc>
          <w:tcPr>
            <w:tcW w:type="dxa" w:w="617"/>
          </w:tcPr>
          <w:p>
            <w:r>
              <w:rPr>
                <w:b/>
                <w:sz w:val="17"/>
              </w:rPr>
              <w:t>electrophilicity_ev</w:t>
            </w:r>
          </w:p>
        </w:tc>
        <w:tc>
          <w:tcPr>
            <w:tcW w:type="dxa" w:w="617"/>
          </w:tcPr>
          <w:p>
            <w:r>
              <w:rPr>
                <w:b/>
                <w:sz w:val="17"/>
              </w:rPr>
              <w:t>delta_n</w:t>
            </w:r>
          </w:p>
        </w:tc>
        <w:tc>
          <w:tcPr>
            <w:tcW w:type="dxa" w:w="617"/>
          </w:tcPr>
          <w:p>
            <w:r>
              <w:rPr>
                <w:b/>
                <w:sz w:val="17"/>
              </w:rPr>
              <w:t>back_donation_ev</w:t>
            </w:r>
          </w:p>
        </w:tc>
        <w:tc>
          <w:tcPr>
            <w:tcW w:type="dxa" w:w="617"/>
          </w:tcPr>
          <w:p>
            <w:r>
              <w:rPr>
                <w:b/>
                <w:sz w:val="17"/>
              </w:rPr>
              <w:t>tnc</w:t>
            </w:r>
          </w:p>
        </w:tc>
      </w:tr>
      <w:tr>
        <w:tc>
          <w:tcPr>
            <w:tcW w:type="dxa" w:w="617"/>
          </w:tcPr>
          <w:p>
            <w:r>
              <w:rPr>
                <w:b w:val="0"/>
                <w:sz w:val="17"/>
              </w:rPr>
              <w:t>kaempferol</w:t>
            </w:r>
          </w:p>
        </w:tc>
        <w:tc>
          <w:tcPr>
            <w:tcW w:type="dxa" w:w="617"/>
          </w:tcPr>
          <w:p>
            <w:r>
              <w:rPr>
                <w:b w:val="0"/>
                <w:sz w:val="17"/>
              </w:rPr>
              <w:t>C15H10O6</w:t>
            </w:r>
          </w:p>
        </w:tc>
        <w:tc>
          <w:tcPr>
            <w:tcW w:type="dxa" w:w="617"/>
          </w:tcPr>
          <w:p>
            <w:r>
              <w:rPr>
                <w:b w:val="0"/>
                <w:sz w:val="17"/>
              </w:rPr>
              <w:t>0</w:t>
            </w:r>
          </w:p>
        </w:tc>
        <w:tc>
          <w:tcPr>
            <w:tcW w:type="dxa" w:w="617"/>
          </w:tcPr>
          <w:p>
            <w:r>
              <w:rPr>
                <w:b w:val="0"/>
                <w:sz w:val="17"/>
              </w:rPr>
              <w:t>B3LYP/6-311++G(d,p) (ddCOSMO:water)</w:t>
            </w:r>
          </w:p>
        </w:tc>
        <w:tc>
          <w:tcPr>
            <w:tcW w:type="dxa" w:w="617"/>
          </w:tcPr>
          <w:p>
            <w:r>
              <w:rPr>
                <w:b w:val="0"/>
                <w:sz w:val="17"/>
              </w:rPr>
              <w:t>-6.214</w:t>
            </w:r>
          </w:p>
        </w:tc>
        <w:tc>
          <w:tcPr>
            <w:tcW w:type="dxa" w:w="617"/>
          </w:tcPr>
          <w:p>
            <w:r>
              <w:rPr>
                <w:b w:val="0"/>
                <w:sz w:val="17"/>
              </w:rPr>
              <w:t>-2.085</w:t>
            </w:r>
          </w:p>
        </w:tc>
        <w:tc>
          <w:tcPr>
            <w:tcW w:type="dxa" w:w="617"/>
          </w:tcPr>
          <w:p>
            <w:r>
              <w:rPr>
                <w:b w:val="0"/>
                <w:sz w:val="17"/>
              </w:rPr>
              <w:t>4.129</w:t>
            </w:r>
          </w:p>
        </w:tc>
        <w:tc>
          <w:tcPr>
            <w:tcW w:type="dxa" w:w="617"/>
          </w:tcPr>
          <w:p>
            <w:r>
              <w:rPr>
                <w:b w:val="0"/>
                <w:sz w:val="17"/>
              </w:rPr>
              <w:t>2.064</w:t>
            </w:r>
          </w:p>
        </w:tc>
        <w:tc>
          <w:tcPr>
            <w:tcW w:type="dxa" w:w="617"/>
          </w:tcPr>
          <w:p>
            <w:r>
              <w:rPr>
                <w:b w:val="0"/>
                <w:sz w:val="17"/>
              </w:rPr>
              <w:t>0.485</w:t>
            </w:r>
          </w:p>
        </w:tc>
        <w:tc>
          <w:tcPr>
            <w:tcW w:type="dxa" w:w="617"/>
          </w:tcPr>
          <w:p>
            <w:r>
              <w:rPr>
                <w:b w:val="0"/>
                <w:sz w:val="17"/>
              </w:rPr>
              <w:t>4.149</w:t>
            </w:r>
          </w:p>
        </w:tc>
        <w:tc>
          <w:tcPr>
            <w:tcW w:type="dxa" w:w="617"/>
          </w:tcPr>
          <w:p>
            <w:r>
              <w:rPr>
                <w:b w:val="0"/>
                <w:sz w:val="17"/>
              </w:rPr>
              <w:t>4.188</w:t>
            </w:r>
          </w:p>
        </w:tc>
        <w:tc>
          <w:tcPr>
            <w:tcW w:type="dxa" w:w="617"/>
          </w:tcPr>
          <w:p>
            <w:r>
              <w:rPr>
                <w:b w:val="0"/>
                <w:sz w:val="17"/>
              </w:rPr>
              <w:t>0.162</w:t>
            </w:r>
          </w:p>
        </w:tc>
        <w:tc>
          <w:tcPr>
            <w:tcW w:type="dxa" w:w="617"/>
          </w:tcPr>
          <w:p>
            <w:r>
              <w:rPr>
                <w:b w:val="0"/>
                <w:sz w:val="17"/>
              </w:rPr>
              <w:t>-0.516</w:t>
            </w:r>
          </w:p>
        </w:tc>
        <w:tc>
          <w:tcPr>
            <w:tcW w:type="dxa" w:w="617"/>
          </w:tcPr>
          <w:p>
            <w:r>
              <w:rPr>
                <w:b w:val="0"/>
                <w:sz w:val="17"/>
              </w:rPr>
              <w:t>-4.41</w:t>
            </w:r>
          </w:p>
        </w:tc>
      </w:tr>
      <w:tr>
        <w:tc>
          <w:tcPr>
            <w:tcW w:type="dxa" w:w="617"/>
          </w:tcPr>
          <w:p>
            <w:r>
              <w:rPr>
                <w:b w:val="0"/>
                <w:sz w:val="17"/>
              </w:rPr>
              <w:t>quercetin</w:t>
            </w:r>
          </w:p>
        </w:tc>
        <w:tc>
          <w:tcPr>
            <w:tcW w:type="dxa" w:w="617"/>
          </w:tcPr>
          <w:p>
            <w:r>
              <w:rPr>
                <w:b w:val="0"/>
                <w:sz w:val="17"/>
              </w:rPr>
              <w:t>C15H10O7</w:t>
            </w:r>
          </w:p>
        </w:tc>
        <w:tc>
          <w:tcPr>
            <w:tcW w:type="dxa" w:w="617"/>
          </w:tcPr>
          <w:p>
            <w:r>
              <w:rPr>
                <w:b w:val="0"/>
                <w:sz w:val="17"/>
              </w:rPr>
              <w:t>0</w:t>
            </w:r>
          </w:p>
        </w:tc>
        <w:tc>
          <w:tcPr>
            <w:tcW w:type="dxa" w:w="617"/>
          </w:tcPr>
          <w:p>
            <w:r>
              <w:rPr>
                <w:b w:val="0"/>
                <w:sz w:val="17"/>
              </w:rPr>
              <w:t>B3LYP/6-311++G(d,p) (ddCOSMO:water)</w:t>
            </w:r>
          </w:p>
        </w:tc>
        <w:tc>
          <w:tcPr>
            <w:tcW w:type="dxa" w:w="617"/>
          </w:tcPr>
          <w:p>
            <w:r>
              <w:rPr>
                <w:b w:val="0"/>
                <w:sz w:val="17"/>
              </w:rPr>
              <w:t>-6.151</w:t>
            </w:r>
          </w:p>
        </w:tc>
        <w:tc>
          <w:tcPr>
            <w:tcW w:type="dxa" w:w="617"/>
          </w:tcPr>
          <w:p>
            <w:r>
              <w:rPr>
                <w:b w:val="0"/>
                <w:sz w:val="17"/>
              </w:rPr>
              <w:t>-2.091</w:t>
            </w:r>
          </w:p>
        </w:tc>
        <w:tc>
          <w:tcPr>
            <w:tcW w:type="dxa" w:w="617"/>
          </w:tcPr>
          <w:p>
            <w:r>
              <w:rPr>
                <w:b w:val="0"/>
                <w:sz w:val="17"/>
              </w:rPr>
              <w:t>4.06</w:t>
            </w:r>
          </w:p>
        </w:tc>
        <w:tc>
          <w:tcPr>
            <w:tcW w:type="dxa" w:w="617"/>
          </w:tcPr>
          <w:p>
            <w:r>
              <w:rPr>
                <w:b w:val="0"/>
                <w:sz w:val="17"/>
              </w:rPr>
              <w:t>2.03</w:t>
            </w:r>
          </w:p>
        </w:tc>
        <w:tc>
          <w:tcPr>
            <w:tcW w:type="dxa" w:w="617"/>
          </w:tcPr>
          <w:p>
            <w:r>
              <w:rPr>
                <w:b w:val="0"/>
                <w:sz w:val="17"/>
              </w:rPr>
              <w:t>0.493</w:t>
            </w:r>
          </w:p>
        </w:tc>
        <w:tc>
          <w:tcPr>
            <w:tcW w:type="dxa" w:w="617"/>
          </w:tcPr>
          <w:p>
            <w:r>
              <w:rPr>
                <w:b w:val="0"/>
                <w:sz w:val="17"/>
              </w:rPr>
              <w:t>4.121</w:t>
            </w:r>
          </w:p>
        </w:tc>
        <w:tc>
          <w:tcPr>
            <w:tcW w:type="dxa" w:w="617"/>
          </w:tcPr>
          <w:p>
            <w:r>
              <w:rPr>
                <w:b w:val="0"/>
                <w:sz w:val="17"/>
              </w:rPr>
              <w:t>4.207</w:t>
            </w:r>
          </w:p>
        </w:tc>
        <w:tc>
          <w:tcPr>
            <w:tcW w:type="dxa" w:w="617"/>
          </w:tcPr>
          <w:p>
            <w:r>
              <w:rPr>
                <w:b w:val="0"/>
                <w:sz w:val="17"/>
              </w:rPr>
              <w:t>0.171</w:t>
            </w:r>
          </w:p>
        </w:tc>
        <w:tc>
          <w:tcPr>
            <w:tcW w:type="dxa" w:w="617"/>
          </w:tcPr>
          <w:p>
            <w:r>
              <w:rPr>
                <w:b w:val="0"/>
                <w:sz w:val="17"/>
              </w:rPr>
              <w:t>-0.507</w:t>
            </w:r>
          </w:p>
        </w:tc>
        <w:tc>
          <w:tcPr>
            <w:tcW w:type="dxa" w:w="617"/>
          </w:tcPr>
          <w:p>
            <w:r>
              <w:rPr>
                <w:b w:val="0"/>
                <w:sz w:val="17"/>
              </w:rPr>
              <w:t>-4.705</w:t>
            </w:r>
          </w:p>
        </w:tc>
      </w:tr>
      <w:tr>
        <w:tc>
          <w:tcPr>
            <w:tcW w:type="dxa" w:w="617"/>
          </w:tcPr>
          <w:p>
            <w:r>
              <w:rPr>
                <w:b w:val="0"/>
                <w:sz w:val="17"/>
              </w:rPr>
              <w:t>isorhamnetin</w:t>
            </w:r>
          </w:p>
        </w:tc>
        <w:tc>
          <w:tcPr>
            <w:tcW w:type="dxa" w:w="617"/>
          </w:tcPr>
          <w:p>
            <w:r>
              <w:rPr>
                <w:b w:val="0"/>
                <w:sz w:val="17"/>
              </w:rPr>
              <w:t>C16H12O7</w:t>
            </w:r>
          </w:p>
        </w:tc>
        <w:tc>
          <w:tcPr>
            <w:tcW w:type="dxa" w:w="617"/>
          </w:tcPr>
          <w:p>
            <w:r>
              <w:rPr>
                <w:b w:val="0"/>
                <w:sz w:val="17"/>
              </w:rPr>
              <w:t>0</w:t>
            </w:r>
          </w:p>
        </w:tc>
        <w:tc>
          <w:tcPr>
            <w:tcW w:type="dxa" w:w="617"/>
          </w:tcPr>
          <w:p>
            <w:r>
              <w:rPr>
                <w:b w:val="0"/>
                <w:sz w:val="17"/>
              </w:rPr>
              <w:t>B3LYP/6-311++G(d,p) (ddCOSMO:water)</w:t>
            </w:r>
          </w:p>
        </w:tc>
        <w:tc>
          <w:tcPr>
            <w:tcW w:type="dxa" w:w="617"/>
          </w:tcPr>
          <w:p>
            <w:r>
              <w:rPr>
                <w:b w:val="0"/>
                <w:sz w:val="17"/>
              </w:rPr>
              <w:t>-6.022</w:t>
            </w:r>
          </w:p>
        </w:tc>
        <w:tc>
          <w:tcPr>
            <w:tcW w:type="dxa" w:w="617"/>
          </w:tcPr>
          <w:p>
            <w:r>
              <w:rPr>
                <w:b w:val="0"/>
                <w:sz w:val="17"/>
              </w:rPr>
              <w:t>-1.952</w:t>
            </w:r>
          </w:p>
        </w:tc>
        <w:tc>
          <w:tcPr>
            <w:tcW w:type="dxa" w:w="617"/>
          </w:tcPr>
          <w:p>
            <w:r>
              <w:rPr>
                <w:b w:val="0"/>
                <w:sz w:val="17"/>
              </w:rPr>
              <w:t>4.069</w:t>
            </w:r>
          </w:p>
        </w:tc>
        <w:tc>
          <w:tcPr>
            <w:tcW w:type="dxa" w:w="617"/>
          </w:tcPr>
          <w:p>
            <w:r>
              <w:rPr>
                <w:b w:val="0"/>
                <w:sz w:val="17"/>
              </w:rPr>
              <w:t>2.035</w:t>
            </w:r>
          </w:p>
        </w:tc>
        <w:tc>
          <w:tcPr>
            <w:tcW w:type="dxa" w:w="617"/>
          </w:tcPr>
          <w:p>
            <w:r>
              <w:rPr>
                <w:b w:val="0"/>
                <w:sz w:val="17"/>
              </w:rPr>
              <w:t>0.492</w:t>
            </w:r>
          </w:p>
        </w:tc>
        <w:tc>
          <w:tcPr>
            <w:tcW w:type="dxa" w:w="617"/>
          </w:tcPr>
          <w:p>
            <w:r>
              <w:rPr>
                <w:b w:val="0"/>
                <w:sz w:val="17"/>
              </w:rPr>
              <w:t>3.987</w:t>
            </w:r>
          </w:p>
        </w:tc>
        <w:tc>
          <w:tcPr>
            <w:tcW w:type="dxa" w:w="617"/>
          </w:tcPr>
          <w:p>
            <w:r>
              <w:rPr>
                <w:b w:val="0"/>
                <w:sz w:val="17"/>
              </w:rPr>
              <w:t>3.938</w:t>
            </w:r>
          </w:p>
        </w:tc>
        <w:tc>
          <w:tcPr>
            <w:tcW w:type="dxa" w:w="617"/>
          </w:tcPr>
          <w:p>
            <w:r>
              <w:rPr>
                <w:b w:val="0"/>
                <w:sz w:val="17"/>
              </w:rPr>
              <w:t>0.203</w:t>
            </w:r>
          </w:p>
        </w:tc>
        <w:tc>
          <w:tcPr>
            <w:tcW w:type="dxa" w:w="617"/>
          </w:tcPr>
          <w:p>
            <w:r>
              <w:rPr>
                <w:b w:val="0"/>
                <w:sz w:val="17"/>
              </w:rPr>
              <w:t>-0.509</w:t>
            </w:r>
          </w:p>
        </w:tc>
        <w:tc>
          <w:tcPr>
            <w:tcW w:type="dxa" w:w="617"/>
          </w:tcPr>
          <w:p>
            <w:r>
              <w:rPr>
                <w:b w:val="0"/>
                <w:sz w:val="17"/>
              </w:rPr>
              <w:t>-5.509</w:t>
            </w:r>
          </w:p>
        </w:tc>
      </w:tr>
    </w:tbl>
    <w:p>
      <w:r>
        <w:rPr>
          <w:b w:val="0"/>
          <w:color w:val="718096"/>
        </w:rPr>
        <w:t>Sensitivity: the composite lead changes from quercetin to isorhamnetin at only ~7% protonation (pKaH ≈ -1.1) — the protonation pKa is the key uncertainty.</w:t>
      </w:r>
    </w:p>
    <w:p>
      <w:r>
        <w:rPr>
          <w:b w:val="0"/>
        </w:rPr>
        <w:t>Computed pKaH (DFT deprotonation cycle, frequency-corrected) resolves it: the most basic flavonoid is only 0.01% protonated, so every species is essentially fully neutral and the headline lead is robust.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molecule</w:t>
            </w:r>
          </w:p>
        </w:tc>
        <w:tc>
          <w:tcPr>
            <w:tcW w:type="dxa" w:w="2880"/>
          </w:tcPr>
          <w:p>
            <w:r>
              <w:rPr>
                <w:b/>
                <w:sz w:val="17"/>
              </w:rPr>
              <w:t>computed pKaH</w:t>
            </w:r>
          </w:p>
        </w:tc>
        <w:tc>
          <w:tcPr>
            <w:tcW w:type="dxa" w:w="2880"/>
          </w:tcPr>
          <w:p>
            <w:r>
              <w:rPr>
                <w:b/>
                <w:sz w:val="17"/>
              </w:rPr>
              <w:t>% protonated</w:t>
            </w:r>
          </w:p>
        </w:tc>
      </w:tr>
      <w:tr>
        <w:tc>
          <w:tcPr>
            <w:tcW w:type="dxa" w:w="2880"/>
          </w:tcPr>
          <w:p>
            <w:r>
              <w:rPr>
                <w:b w:val="0"/>
                <w:sz w:val="17"/>
              </w:rPr>
              <w:t>kaempferol</w:t>
            </w:r>
          </w:p>
        </w:tc>
        <w:tc>
          <w:tcPr>
            <w:tcW w:type="dxa" w:w="2880"/>
          </w:tcPr>
          <w:p>
            <w:r>
              <w:rPr>
                <w:b w:val="0"/>
                <w:sz w:val="17"/>
              </w:rPr>
              <w:t>-12.9</w:t>
            </w:r>
          </w:p>
        </w:tc>
        <w:tc>
          <w:tcPr>
            <w:tcW w:type="dxa" w:w="2880"/>
          </w:tcPr>
          <w:p>
            <w:r>
              <w:rPr>
                <w:b w:val="0"/>
                <w:sz w:val="17"/>
              </w:rPr>
              <w:t>0.00%</w:t>
            </w:r>
          </w:p>
        </w:tc>
      </w:tr>
      <w:tr>
        <w:tc>
          <w:tcPr>
            <w:tcW w:type="dxa" w:w="2880"/>
          </w:tcPr>
          <w:p>
            <w:r>
              <w:rPr>
                <w:b w:val="0"/>
                <w:sz w:val="17"/>
              </w:rPr>
              <w:t>quercetin</w:t>
            </w:r>
          </w:p>
        </w:tc>
        <w:tc>
          <w:tcPr>
            <w:tcW w:type="dxa" w:w="2880"/>
          </w:tcPr>
          <w:p>
            <w:r>
              <w:rPr>
                <w:b w:val="0"/>
                <w:sz w:val="17"/>
              </w:rPr>
              <w:t>-13.3</w:t>
            </w:r>
          </w:p>
        </w:tc>
        <w:tc>
          <w:tcPr>
            <w:tcW w:type="dxa" w:w="2880"/>
          </w:tcPr>
          <w:p>
            <w:r>
              <w:rPr>
                <w:b w:val="0"/>
                <w:sz w:val="17"/>
              </w:rPr>
              <w:t>0.00%</w:t>
            </w:r>
          </w:p>
        </w:tc>
      </w:tr>
      <w:tr>
        <w:tc>
          <w:tcPr>
            <w:tcW w:type="dxa" w:w="2880"/>
          </w:tcPr>
          <w:p>
            <w:r>
              <w:rPr>
                <w:b w:val="0"/>
                <w:sz w:val="17"/>
              </w:rPr>
              <w:t>isorhamnetin</w:t>
            </w:r>
          </w:p>
        </w:tc>
        <w:tc>
          <w:tcPr>
            <w:tcW w:type="dxa" w:w="2880"/>
          </w:tcPr>
          <w:p>
            <w:r>
              <w:rPr>
                <w:b w:val="0"/>
                <w:sz w:val="17"/>
              </w:rPr>
              <w:t>-3.9</w:t>
            </w:r>
          </w:p>
        </w:tc>
        <w:tc>
          <w:tcPr>
            <w:tcW w:type="dxa" w:w="2880"/>
          </w:tcPr>
          <w:p>
            <w:r>
              <w:rPr>
                <w:b w:val="0"/>
                <w:sz w:val="17"/>
              </w:rPr>
              <w:t>0.01%</w:t>
            </w:r>
          </w:p>
        </w:tc>
      </w:tr>
    </w:tbl>
    <w:p>
      <w:r>
        <w:rPr>
          <w:b w:val="0"/>
          <w:color w:val="718096"/>
          <w:sz w:val="16"/>
        </w:rPr>
        <w:t>results/pka.json (ADR 0005).</w:t>
      </w:r>
    </w:p>
    <w:p>
      <w:pPr>
        <w:pStyle w:val="Heading2"/>
      </w:pPr>
      <w:r>
        <w:t>3.7 Local reactivity (Fukui)</w:t>
      </w:r>
    </w:p>
    <w:p>
      <w:r>
        <w:rPr>
          <w:b w:val="0"/>
        </w:rPr>
        <w:t>Global descriptors say how reactive a molecule is; the condensed Fukui functions say where. f⁻ locates the electron-donating atoms that coordinate the metal, f⁺ the electron-accepting (back-donation) atoms. For these flavonoids the highest-f⁻ sites are the catechol B-ring and 3-OH oxygens.</w:t>
      </w:r>
    </w:p>
    <w:p>
      <w:r>
        <w:rPr>
          <w:b/>
          <w:sz w:val="20"/>
        </w:rPr>
        <w:t>kaempferol</w:t>
      </w:r>
      <w:r>
        <w:rPr>
          <w:b w:val="0"/>
          <w:sz w:val="20"/>
        </w:rPr>
        <w:t>: O3 (f⁻=0.116), O12 (f⁻=0.055), O19 (f⁻=0.053)</w:t>
      </w:r>
    </w:p>
    <w:p>
      <w:r>
        <w:rPr>
          <w:b/>
          <w:sz w:val="20"/>
        </w:rPr>
        <w:t>quercetin</w:t>
      </w:r>
      <w:r>
        <w:rPr>
          <w:b w:val="0"/>
          <w:sz w:val="20"/>
        </w:rPr>
        <w:t>: O3 (f⁻=0.090), O9 (f⁻=0.088), O11 (f⁻=0.040)</w:t>
      </w:r>
    </w:p>
    <w:p>
      <w:r>
        <w:rPr>
          <w:b/>
          <w:sz w:val="20"/>
        </w:rPr>
        <w:t>isorhamnetin</w:t>
      </w:r>
      <w:r>
        <w:rPr>
          <w:b w:val="0"/>
          <w:sz w:val="20"/>
        </w:rPr>
        <w:t>: O9 (f⁻=0.094), O3 (f⁻=0.093), O11 (f⁻=0.043)</w:t>
      </w:r>
    </w:p>
    <w:p>
      <w:pPr>
        <w:jc w:val="center"/>
      </w:pPr>
      <w:r>
        <w:drawing>
          <wp:inline xmlns:a="http://schemas.openxmlformats.org/drawingml/2006/main" xmlns:pic="http://schemas.openxmlformats.org/drawingml/2006/picture">
            <wp:extent cx="5212080" cy="2018957"/>
            <wp:docPr id="13" name="Picture 13"/>
            <wp:cNvGraphicFramePr>
              <a:graphicFrameLocks noChangeAspect="1"/>
            </wp:cNvGraphicFramePr>
            <a:graphic>
              <a:graphicData uri="http://schemas.openxmlformats.org/drawingml/2006/picture">
                <pic:pic>
                  <pic:nvPicPr>
                    <pic:cNvPr id="0" name="fig4_kaempferol_fukui.png"/>
                    <pic:cNvPicPr/>
                  </pic:nvPicPr>
                  <pic:blipFill>
                    <a:blip r:embed="rId21"/>
                    <a:stretch>
                      <a:fillRect/>
                    </a:stretch>
                  </pic:blipFill>
                  <pic:spPr>
                    <a:xfrm>
                      <a:off x="0" y="0"/>
                      <a:ext cx="5212080" cy="2018957"/>
                    </a:xfrm>
                    <a:prstGeom prst="rect"/>
                  </pic:spPr>
                </pic:pic>
              </a:graphicData>
            </a:graphic>
          </wp:inline>
        </w:drawing>
      </w:r>
    </w:p>
    <w:p>
      <w:pPr>
        <w:jc w:val="center"/>
      </w:pPr>
      <w:r>
        <w:rPr>
          <w:i/>
          <w:color w:val="718096"/>
          <w:sz w:val="16"/>
        </w:rPr>
        <w:t>kaempferol — condensed Fukui</w:t>
      </w:r>
    </w:p>
    <w:p>
      <w:pPr>
        <w:jc w:val="center"/>
      </w:pPr>
      <w:r>
        <w:drawing>
          <wp:inline xmlns:a="http://schemas.openxmlformats.org/drawingml/2006/main" xmlns:pic="http://schemas.openxmlformats.org/drawingml/2006/picture">
            <wp:extent cx="5212080" cy="2018957"/>
            <wp:docPr id="14" name="Picture 14"/>
            <wp:cNvGraphicFramePr>
              <a:graphicFrameLocks noChangeAspect="1"/>
            </wp:cNvGraphicFramePr>
            <a:graphic>
              <a:graphicData uri="http://schemas.openxmlformats.org/drawingml/2006/picture">
                <pic:pic>
                  <pic:nvPicPr>
                    <pic:cNvPr id="0" name="fig4_quercetin_fukui.png"/>
                    <pic:cNvPicPr/>
                  </pic:nvPicPr>
                  <pic:blipFill>
                    <a:blip r:embed="rId22"/>
                    <a:stretch>
                      <a:fillRect/>
                    </a:stretch>
                  </pic:blipFill>
                  <pic:spPr>
                    <a:xfrm>
                      <a:off x="0" y="0"/>
                      <a:ext cx="5212080" cy="2018957"/>
                    </a:xfrm>
                    <a:prstGeom prst="rect"/>
                  </pic:spPr>
                </pic:pic>
              </a:graphicData>
            </a:graphic>
          </wp:inline>
        </w:drawing>
      </w:r>
    </w:p>
    <w:p>
      <w:pPr>
        <w:jc w:val="center"/>
      </w:pPr>
      <w:r>
        <w:rPr>
          <w:i/>
          <w:color w:val="718096"/>
          <w:sz w:val="16"/>
        </w:rPr>
        <w:t>quercetin — condensed Fukui</w:t>
      </w:r>
    </w:p>
    <w:p>
      <w:pPr>
        <w:jc w:val="center"/>
      </w:pPr>
      <w:r>
        <w:drawing>
          <wp:inline xmlns:a="http://schemas.openxmlformats.org/drawingml/2006/main" xmlns:pic="http://schemas.openxmlformats.org/drawingml/2006/picture">
            <wp:extent cx="5212080" cy="2018957"/>
            <wp:docPr id="15" name="Picture 15"/>
            <wp:cNvGraphicFramePr>
              <a:graphicFrameLocks noChangeAspect="1"/>
            </wp:cNvGraphicFramePr>
            <a:graphic>
              <a:graphicData uri="http://schemas.openxmlformats.org/drawingml/2006/picture">
                <pic:pic>
                  <pic:nvPicPr>
                    <pic:cNvPr id="0" name="fig4_isorhamnetin_fukui.png"/>
                    <pic:cNvPicPr/>
                  </pic:nvPicPr>
                  <pic:blipFill>
                    <a:blip r:embed="rId23"/>
                    <a:stretch>
                      <a:fillRect/>
                    </a:stretch>
                  </pic:blipFill>
                  <pic:spPr>
                    <a:xfrm>
                      <a:off x="0" y="0"/>
                      <a:ext cx="5212080" cy="2018957"/>
                    </a:xfrm>
                    <a:prstGeom prst="rect"/>
                  </pic:spPr>
                </pic:pic>
              </a:graphicData>
            </a:graphic>
          </wp:inline>
        </w:drawing>
      </w:r>
    </w:p>
    <w:p>
      <w:pPr>
        <w:jc w:val="center"/>
      </w:pPr>
      <w:r>
        <w:rPr>
          <w:i/>
          <w:color w:val="718096"/>
          <w:sz w:val="16"/>
        </w:rPr>
        <w:t>isorhamnetin — condensed Fukui</w:t>
      </w:r>
    </w:p>
    <w:p>
      <w:r>
        <w:rPr>
          <w:b w:val="0"/>
          <w:sz w:val="20"/>
        </w:rPr>
        <w:t>Condensed Fukui functions per heavy atom: f⁻ (donor, binds the metal) and f⁺ (acceptor). The tallest f⁻ bars are the oxygens that coordinate the surface; the atom indices match the structure panel.</w:t>
      </w:r>
    </w:p>
    <w:p>
      <w:pPr>
        <w:pStyle w:val="Heading2"/>
      </w:pPr>
      <w:r>
        <w:t>3.8 Electrostatic-potential (ESP) map</w:t>
      </w:r>
    </w:p>
    <w:p>
      <w:r>
        <w:rPr>
          <w:b w:val="0"/>
        </w:rPr>
        <w:t>The molecular electrostatic-potential (ESP) map colours the electron-density surface by potential: red (negative) regions are electron-rich and nucleophilic — the metal-coordinating patches. The ESP is computed directly from the DFT electron density and its electrostatic potential (PySCF cubegen) — a different quantity from the Fukui functions, which come from the frontier-orbital populations. They are two independent analyses that happen to agree on the same binding oxygens, so each corroborates the other.</w:t>
      </w:r>
    </w:p>
    <w:p>
      <w:pPr>
        <w:jc w:val="center"/>
      </w:pPr>
      <w:r>
        <w:drawing>
          <wp:inline xmlns:a="http://schemas.openxmlformats.org/drawingml/2006/main" xmlns:pic="http://schemas.openxmlformats.org/drawingml/2006/picture">
            <wp:extent cx="2651760" cy="2348964"/>
            <wp:docPr id="16" name="Picture 16"/>
            <wp:cNvGraphicFramePr>
              <a:graphicFrameLocks noChangeAspect="1"/>
            </wp:cNvGraphicFramePr>
            <a:graphic>
              <a:graphicData uri="http://schemas.openxmlformats.org/drawingml/2006/picture">
                <pic:pic>
                  <pic:nvPicPr>
                    <pic:cNvPr id="0" name="fig7_kaempferol_esp.png"/>
                    <pic:cNvPicPr/>
                  </pic:nvPicPr>
                  <pic:blipFill>
                    <a:blip r:embed="rId24"/>
                    <a:stretch>
                      <a:fillRect/>
                    </a:stretch>
                  </pic:blipFill>
                  <pic:spPr>
                    <a:xfrm>
                      <a:off x="0" y="0"/>
                      <a:ext cx="2651760" cy="2348964"/>
                    </a:xfrm>
                    <a:prstGeom prst="rect"/>
                  </pic:spPr>
                </pic:pic>
              </a:graphicData>
            </a:graphic>
          </wp:inline>
        </w:drawing>
      </w:r>
    </w:p>
    <w:p>
      <w:pPr>
        <w:jc w:val="center"/>
      </w:pPr>
      <w:r>
        <w:rPr>
          <w:i/>
          <w:color w:val="718096"/>
          <w:sz w:val="16"/>
        </w:rPr>
        <w:t>kaempferol — ESP map</w:t>
      </w:r>
    </w:p>
    <w:p>
      <w:pPr>
        <w:jc w:val="center"/>
      </w:pPr>
      <w:r>
        <w:drawing>
          <wp:inline xmlns:a="http://schemas.openxmlformats.org/drawingml/2006/main" xmlns:pic="http://schemas.openxmlformats.org/drawingml/2006/picture">
            <wp:extent cx="2651760" cy="2322197"/>
            <wp:docPr id="17" name="Picture 17"/>
            <wp:cNvGraphicFramePr>
              <a:graphicFrameLocks noChangeAspect="1"/>
            </wp:cNvGraphicFramePr>
            <a:graphic>
              <a:graphicData uri="http://schemas.openxmlformats.org/drawingml/2006/picture">
                <pic:pic>
                  <pic:nvPicPr>
                    <pic:cNvPr id="0" name="fig7_quercetin_esp.png"/>
                    <pic:cNvPicPr/>
                  </pic:nvPicPr>
                  <pic:blipFill>
                    <a:blip r:embed="rId25"/>
                    <a:stretch>
                      <a:fillRect/>
                    </a:stretch>
                  </pic:blipFill>
                  <pic:spPr>
                    <a:xfrm>
                      <a:off x="0" y="0"/>
                      <a:ext cx="2651760" cy="2322197"/>
                    </a:xfrm>
                    <a:prstGeom prst="rect"/>
                  </pic:spPr>
                </pic:pic>
              </a:graphicData>
            </a:graphic>
          </wp:inline>
        </w:drawing>
      </w:r>
    </w:p>
    <w:p>
      <w:pPr>
        <w:jc w:val="center"/>
      </w:pPr>
      <w:r>
        <w:rPr>
          <w:i/>
          <w:color w:val="718096"/>
          <w:sz w:val="16"/>
        </w:rPr>
        <w:t>quercetin — ESP map</w:t>
      </w:r>
    </w:p>
    <w:p>
      <w:pPr>
        <w:jc w:val="center"/>
      </w:pPr>
      <w:r>
        <w:drawing>
          <wp:inline xmlns:a="http://schemas.openxmlformats.org/drawingml/2006/main" xmlns:pic="http://schemas.openxmlformats.org/drawingml/2006/picture">
            <wp:extent cx="2651760" cy="2348964"/>
            <wp:docPr id="18" name="Picture 18"/>
            <wp:cNvGraphicFramePr>
              <a:graphicFrameLocks noChangeAspect="1"/>
            </wp:cNvGraphicFramePr>
            <a:graphic>
              <a:graphicData uri="http://schemas.openxmlformats.org/drawingml/2006/picture">
                <pic:pic>
                  <pic:nvPicPr>
                    <pic:cNvPr id="0" name="fig7_isorhamnetin_esp.png"/>
                    <pic:cNvPicPr/>
                  </pic:nvPicPr>
                  <pic:blipFill>
                    <a:blip r:embed="rId26"/>
                    <a:stretch>
                      <a:fillRect/>
                    </a:stretch>
                  </pic:blipFill>
                  <pic:spPr>
                    <a:xfrm>
                      <a:off x="0" y="0"/>
                      <a:ext cx="2651760" cy="2348964"/>
                    </a:xfrm>
                    <a:prstGeom prst="rect"/>
                  </pic:spPr>
                </pic:pic>
              </a:graphicData>
            </a:graphic>
          </wp:inline>
        </w:drawing>
      </w:r>
    </w:p>
    <w:p>
      <w:pPr>
        <w:jc w:val="center"/>
      </w:pPr>
      <w:r>
        <w:rPr>
          <w:i/>
          <w:color w:val="718096"/>
          <w:sz w:val="16"/>
        </w:rPr>
        <w:t>isorhamnetin — ESP map</w:t>
      </w:r>
    </w:p>
    <w:p>
      <w:r>
        <w:rPr>
          <w:b w:val="0"/>
          <w:sz w:val="20"/>
        </w:rPr>
        <w:t>The electron-density isosurface coloured by electrostatic potential. Red over the catechol and carbonyl oxygens is the electron-rich, metal-binding region; blue is electron-poor — a spatial confirmation of the Fukui donor sites.</w:t>
      </w:r>
    </w:p>
    <w:p>
      <w:pPr>
        <w:pStyle w:val="Heading1"/>
      </w:pPr>
      <w:r>
        <w:t>4. Monte Carlo adsorption</w:t>
      </w:r>
    </w:p>
    <w:p>
      <w:r>
        <w:rPr>
          <w:b w:val="0"/>
        </w:rPr>
        <w:t>A Metropolis / simulated-annealing Monte-Carlo search nudges and rotates the rigid molecule thousands of times over an Fe(110) slab to find the lowest-energy pose, scored with the UFF van-der-Waals interaction. The flavonoids settle flat/parallel to the surface; the adsorption energy E_ads ≈ −16 kJ/mol places them in the physisorption regime. This adsorption picture validates the DFT-based ranking; it is reported alongside the score, not folded into it. Software: the periodic metal slab is built with ASE — the standard Atomic Simulation Environment (its bcc110 builder for Fe(110)) — and the van-der-Waals parameters are the published UFF set (Rappé et al. 1992); the Metropolis/simulated-annealing search and the van-der-Waals scoring are corrosim's own implementation, not an external Monte-Carlo package. It reproduces the role of Materials Studio's Adsorption Locator with free tools.</w:t>
      </w:r>
    </w:p>
    <w:p>
      <w:pPr>
        <w:jc w:val="center"/>
      </w:pPr>
      <w:r>
        <w:drawing>
          <wp:inline xmlns:a="http://schemas.openxmlformats.org/drawingml/2006/main" xmlns:pic="http://schemas.openxmlformats.org/drawingml/2006/picture">
            <wp:extent cx="5212080" cy="2511944"/>
            <wp:docPr id="19" name="Picture 19"/>
            <wp:cNvGraphicFramePr>
              <a:graphicFrameLocks noChangeAspect="1"/>
            </wp:cNvGraphicFramePr>
            <a:graphic>
              <a:graphicData uri="http://schemas.openxmlformats.org/drawingml/2006/picture">
                <pic:pic>
                  <pic:nvPicPr>
                    <pic:cNvPr id="0" name="fig5_kaempferol_mc_pose.png"/>
                    <pic:cNvPicPr/>
                  </pic:nvPicPr>
                  <pic:blipFill>
                    <a:blip r:embed="rId27"/>
                    <a:stretch>
                      <a:fillRect/>
                    </a:stretch>
                  </pic:blipFill>
                  <pic:spPr>
                    <a:xfrm>
                      <a:off x="0" y="0"/>
                      <a:ext cx="5212080" cy="2511944"/>
                    </a:xfrm>
                    <a:prstGeom prst="rect"/>
                  </pic:spPr>
                </pic:pic>
              </a:graphicData>
            </a:graphic>
          </wp:inline>
        </w:drawing>
      </w:r>
    </w:p>
    <w:p>
      <w:pPr>
        <w:jc w:val="center"/>
      </w:pPr>
      <w:r>
        <w:rPr>
          <w:i/>
          <w:color w:val="718096"/>
          <w:sz w:val="16"/>
        </w:rPr>
        <w:t>kaempferol — best pose</w:t>
      </w:r>
    </w:p>
    <w:p>
      <w:pPr>
        <w:jc w:val="center"/>
      </w:pPr>
      <w:r>
        <w:drawing>
          <wp:inline xmlns:a="http://schemas.openxmlformats.org/drawingml/2006/main" xmlns:pic="http://schemas.openxmlformats.org/drawingml/2006/picture">
            <wp:extent cx="5212080" cy="2511944"/>
            <wp:docPr id="20" name="Picture 20"/>
            <wp:cNvGraphicFramePr>
              <a:graphicFrameLocks noChangeAspect="1"/>
            </wp:cNvGraphicFramePr>
            <a:graphic>
              <a:graphicData uri="http://schemas.openxmlformats.org/drawingml/2006/picture">
                <pic:pic>
                  <pic:nvPicPr>
                    <pic:cNvPr id="0" name="fig5_quercetin_mc_pose.png"/>
                    <pic:cNvPicPr/>
                  </pic:nvPicPr>
                  <pic:blipFill>
                    <a:blip r:embed="rId28"/>
                    <a:stretch>
                      <a:fillRect/>
                    </a:stretch>
                  </pic:blipFill>
                  <pic:spPr>
                    <a:xfrm>
                      <a:off x="0" y="0"/>
                      <a:ext cx="5212080" cy="2511944"/>
                    </a:xfrm>
                    <a:prstGeom prst="rect"/>
                  </pic:spPr>
                </pic:pic>
              </a:graphicData>
            </a:graphic>
          </wp:inline>
        </w:drawing>
      </w:r>
    </w:p>
    <w:p>
      <w:pPr>
        <w:jc w:val="center"/>
      </w:pPr>
      <w:r>
        <w:rPr>
          <w:i/>
          <w:color w:val="718096"/>
          <w:sz w:val="16"/>
        </w:rPr>
        <w:t>quercetin — best pose</w:t>
      </w:r>
    </w:p>
    <w:p>
      <w:pPr>
        <w:jc w:val="center"/>
      </w:pPr>
      <w:r>
        <w:drawing>
          <wp:inline xmlns:a="http://schemas.openxmlformats.org/drawingml/2006/main" xmlns:pic="http://schemas.openxmlformats.org/drawingml/2006/picture">
            <wp:extent cx="5212080" cy="2511944"/>
            <wp:docPr id="21" name="Picture 21"/>
            <wp:cNvGraphicFramePr>
              <a:graphicFrameLocks noChangeAspect="1"/>
            </wp:cNvGraphicFramePr>
            <a:graphic>
              <a:graphicData uri="http://schemas.openxmlformats.org/drawingml/2006/picture">
                <pic:pic>
                  <pic:nvPicPr>
                    <pic:cNvPr id="0" name="fig5_isorhamnetin_mc_pose.png"/>
                    <pic:cNvPicPr/>
                  </pic:nvPicPr>
                  <pic:blipFill>
                    <a:blip r:embed="rId29"/>
                    <a:stretch>
                      <a:fillRect/>
                    </a:stretch>
                  </pic:blipFill>
                  <pic:spPr>
                    <a:xfrm>
                      <a:off x="0" y="0"/>
                      <a:ext cx="5212080" cy="2511944"/>
                    </a:xfrm>
                    <a:prstGeom prst="rect"/>
                  </pic:spPr>
                </pic:pic>
              </a:graphicData>
            </a:graphic>
          </wp:inline>
        </w:drawing>
      </w:r>
    </w:p>
    <w:p>
      <w:pPr>
        <w:jc w:val="center"/>
      </w:pPr>
      <w:r>
        <w:rPr>
          <w:i/>
          <w:color w:val="718096"/>
          <w:sz w:val="16"/>
        </w:rPr>
        <w:t>isorhamnetin — best pose</w:t>
      </w:r>
    </w:p>
    <w:p>
      <w:r>
        <w:rPr>
          <w:b w:val="0"/>
          <w:sz w:val="20"/>
        </w:rPr>
        <w:t>Top and side views of the lowest-energy Monte-Carlo adsorption pose. The molecule lies flat/parallel to the Fe(110) slab, maximising oxygen contact with the surface — the geometry expected for physisorption.</w:t>
      </w:r>
    </w:p>
    <w:p>
      <w:pPr>
        <w:jc w:val="center"/>
      </w:pPr>
      <w:r>
        <w:drawing>
          <wp:inline xmlns:a="http://schemas.openxmlformats.org/drawingml/2006/main" xmlns:pic="http://schemas.openxmlformats.org/drawingml/2006/picture">
            <wp:extent cx="5212080" cy="2716362"/>
            <wp:docPr id="22" name="Picture 22"/>
            <wp:cNvGraphicFramePr>
              <a:graphicFrameLocks noChangeAspect="1"/>
            </wp:cNvGraphicFramePr>
            <a:graphic>
              <a:graphicData uri="http://schemas.openxmlformats.org/drawingml/2006/picture">
                <pic:pic>
                  <pic:nvPicPr>
                    <pic:cNvPr id="0" name="fig5_kaempferol_mc_energy.png"/>
                    <pic:cNvPicPr/>
                  </pic:nvPicPr>
                  <pic:blipFill>
                    <a:blip r:embed="rId30"/>
                    <a:stretch>
                      <a:fillRect/>
                    </a:stretch>
                  </pic:blipFill>
                  <pic:spPr>
                    <a:xfrm>
                      <a:off x="0" y="0"/>
                      <a:ext cx="5212080" cy="2716362"/>
                    </a:xfrm>
                    <a:prstGeom prst="rect"/>
                  </pic:spPr>
                </pic:pic>
              </a:graphicData>
            </a:graphic>
          </wp:inline>
        </w:drawing>
      </w:r>
    </w:p>
    <w:p>
      <w:pPr>
        <w:jc w:val="center"/>
      </w:pPr>
      <w:r>
        <w:rPr>
          <w:i/>
          <w:color w:val="718096"/>
          <w:sz w:val="16"/>
        </w:rPr>
        <w:t>kaempferol — MC annealing</w:t>
      </w:r>
    </w:p>
    <w:p>
      <w:pPr>
        <w:jc w:val="center"/>
      </w:pPr>
      <w:r>
        <w:drawing>
          <wp:inline xmlns:a="http://schemas.openxmlformats.org/drawingml/2006/main" xmlns:pic="http://schemas.openxmlformats.org/drawingml/2006/picture">
            <wp:extent cx="5212080" cy="2716362"/>
            <wp:docPr id="23" name="Picture 23"/>
            <wp:cNvGraphicFramePr>
              <a:graphicFrameLocks noChangeAspect="1"/>
            </wp:cNvGraphicFramePr>
            <a:graphic>
              <a:graphicData uri="http://schemas.openxmlformats.org/drawingml/2006/picture">
                <pic:pic>
                  <pic:nvPicPr>
                    <pic:cNvPr id="0" name="fig5_quercetin_mc_energy.png"/>
                    <pic:cNvPicPr/>
                  </pic:nvPicPr>
                  <pic:blipFill>
                    <a:blip r:embed="rId31"/>
                    <a:stretch>
                      <a:fillRect/>
                    </a:stretch>
                  </pic:blipFill>
                  <pic:spPr>
                    <a:xfrm>
                      <a:off x="0" y="0"/>
                      <a:ext cx="5212080" cy="2716362"/>
                    </a:xfrm>
                    <a:prstGeom prst="rect"/>
                  </pic:spPr>
                </pic:pic>
              </a:graphicData>
            </a:graphic>
          </wp:inline>
        </w:drawing>
      </w:r>
    </w:p>
    <w:p>
      <w:pPr>
        <w:jc w:val="center"/>
      </w:pPr>
      <w:r>
        <w:rPr>
          <w:i/>
          <w:color w:val="718096"/>
          <w:sz w:val="16"/>
        </w:rPr>
        <w:t>quercetin — MC annealing</w:t>
      </w:r>
    </w:p>
    <w:p>
      <w:pPr>
        <w:jc w:val="center"/>
      </w:pPr>
      <w:r>
        <w:drawing>
          <wp:inline xmlns:a="http://schemas.openxmlformats.org/drawingml/2006/main" xmlns:pic="http://schemas.openxmlformats.org/drawingml/2006/picture">
            <wp:extent cx="5212080" cy="2716362"/>
            <wp:docPr id="24" name="Picture 24"/>
            <wp:cNvGraphicFramePr>
              <a:graphicFrameLocks noChangeAspect="1"/>
            </wp:cNvGraphicFramePr>
            <a:graphic>
              <a:graphicData uri="http://schemas.openxmlformats.org/drawingml/2006/picture">
                <pic:pic>
                  <pic:nvPicPr>
                    <pic:cNvPr id="0" name="fig5_isorhamnetin_mc_energy.png"/>
                    <pic:cNvPicPr/>
                  </pic:nvPicPr>
                  <pic:blipFill>
                    <a:blip r:embed="rId32"/>
                    <a:stretch>
                      <a:fillRect/>
                    </a:stretch>
                  </pic:blipFill>
                  <pic:spPr>
                    <a:xfrm>
                      <a:off x="0" y="0"/>
                      <a:ext cx="5212080" cy="2716362"/>
                    </a:xfrm>
                    <a:prstGeom prst="rect"/>
                  </pic:spPr>
                </pic:pic>
              </a:graphicData>
            </a:graphic>
          </wp:inline>
        </w:drawing>
      </w:r>
    </w:p>
    <w:p>
      <w:pPr>
        <w:jc w:val="center"/>
      </w:pPr>
      <w:r>
        <w:rPr>
          <w:i/>
          <w:color w:val="718096"/>
          <w:sz w:val="16"/>
        </w:rPr>
        <w:t>isorhamnetin — MC annealing</w:t>
      </w:r>
    </w:p>
    <w:p>
      <w:r>
        <w:rPr>
          <w:b w:val="0"/>
          <w:sz w:val="20"/>
        </w:rPr>
        <w:t>The simulated-annealing energy trace: interaction energy vs Monte-Carlo step, converging to the best adsorption energy (dashed). The plateau near −16 kJ/mol is the reported E_ads.</w:t>
      </w:r>
    </w:p>
    <w:p>
      <w:pPr>
        <w:pStyle w:val="Heading1"/>
      </w:pPr>
      <w:r>
        <w:t>5. Brownian MD (Fe-O RDF)</w:t>
      </w:r>
    </w:p>
    <w:p>
      <w:r>
        <w:rPr>
          <w:b w:val="0"/>
        </w:rPr>
        <w:t>Starting from the best Monte-Carlo pose, a Brownian rigid-body molecular-dynamics run lets the molecule jiggle at 298 K. The first peak of the metal-O radial distribution function g(r) sets the adsorption distance; a peak near 3.5 Å is physisorption range (a chemisorbed contact would sit closer). Like the Monte-Carlo E_ads, this distance validates the ranking rather than contributing to the score.</w:t>
      </w:r>
    </w:p>
    <w:p>
      <w:pPr>
        <w:jc w:val="center"/>
      </w:pPr>
      <w:r>
        <w:drawing>
          <wp:inline xmlns:a="http://schemas.openxmlformats.org/drawingml/2006/main" xmlns:pic="http://schemas.openxmlformats.org/drawingml/2006/picture">
            <wp:extent cx="5212080" cy="2860766"/>
            <wp:docPr id="25" name="Picture 25"/>
            <wp:cNvGraphicFramePr>
              <a:graphicFrameLocks noChangeAspect="1"/>
            </wp:cNvGraphicFramePr>
            <a:graphic>
              <a:graphicData uri="http://schemas.openxmlformats.org/drawingml/2006/picture">
                <pic:pic>
                  <pic:nvPicPr>
                    <pic:cNvPr id="0" name="fig6_kaempferol_rdf.png"/>
                    <pic:cNvPicPr/>
                  </pic:nvPicPr>
                  <pic:blipFill>
                    <a:blip r:embed="rId33"/>
                    <a:stretch>
                      <a:fillRect/>
                    </a:stretch>
                  </pic:blipFill>
                  <pic:spPr>
                    <a:xfrm>
                      <a:off x="0" y="0"/>
                      <a:ext cx="5212080" cy="2860766"/>
                    </a:xfrm>
                    <a:prstGeom prst="rect"/>
                  </pic:spPr>
                </pic:pic>
              </a:graphicData>
            </a:graphic>
          </wp:inline>
        </w:drawing>
      </w:r>
    </w:p>
    <w:p>
      <w:pPr>
        <w:jc w:val="center"/>
      </w:pPr>
      <w:r>
        <w:rPr>
          <w:i/>
          <w:color w:val="718096"/>
          <w:sz w:val="16"/>
        </w:rPr>
        <w:t>kaempferol — Fe-O RDF</w:t>
      </w:r>
    </w:p>
    <w:p>
      <w:pPr>
        <w:jc w:val="center"/>
      </w:pPr>
      <w:r>
        <w:drawing>
          <wp:inline xmlns:a="http://schemas.openxmlformats.org/drawingml/2006/main" xmlns:pic="http://schemas.openxmlformats.org/drawingml/2006/picture">
            <wp:extent cx="5212080" cy="2860766"/>
            <wp:docPr id="26" name="Picture 26"/>
            <wp:cNvGraphicFramePr>
              <a:graphicFrameLocks noChangeAspect="1"/>
            </wp:cNvGraphicFramePr>
            <a:graphic>
              <a:graphicData uri="http://schemas.openxmlformats.org/drawingml/2006/picture">
                <pic:pic>
                  <pic:nvPicPr>
                    <pic:cNvPr id="0" name="fig6_quercetin_rdf.png"/>
                    <pic:cNvPicPr/>
                  </pic:nvPicPr>
                  <pic:blipFill>
                    <a:blip r:embed="rId34"/>
                    <a:stretch>
                      <a:fillRect/>
                    </a:stretch>
                  </pic:blipFill>
                  <pic:spPr>
                    <a:xfrm>
                      <a:off x="0" y="0"/>
                      <a:ext cx="5212080" cy="2860766"/>
                    </a:xfrm>
                    <a:prstGeom prst="rect"/>
                  </pic:spPr>
                </pic:pic>
              </a:graphicData>
            </a:graphic>
          </wp:inline>
        </w:drawing>
      </w:r>
    </w:p>
    <w:p>
      <w:pPr>
        <w:jc w:val="center"/>
      </w:pPr>
      <w:r>
        <w:rPr>
          <w:i/>
          <w:color w:val="718096"/>
          <w:sz w:val="16"/>
        </w:rPr>
        <w:t>quercetin — Fe-O RDF</w:t>
      </w:r>
    </w:p>
    <w:p>
      <w:pPr>
        <w:jc w:val="center"/>
      </w:pPr>
      <w:r>
        <w:drawing>
          <wp:inline xmlns:a="http://schemas.openxmlformats.org/drawingml/2006/main" xmlns:pic="http://schemas.openxmlformats.org/drawingml/2006/picture">
            <wp:extent cx="5212080" cy="2860766"/>
            <wp:docPr id="27" name="Picture 27"/>
            <wp:cNvGraphicFramePr>
              <a:graphicFrameLocks noChangeAspect="1"/>
            </wp:cNvGraphicFramePr>
            <a:graphic>
              <a:graphicData uri="http://schemas.openxmlformats.org/drawingml/2006/picture">
                <pic:pic>
                  <pic:nvPicPr>
                    <pic:cNvPr id="0" name="fig6_isorhamnetin_rdf.png"/>
                    <pic:cNvPicPr/>
                  </pic:nvPicPr>
                  <pic:blipFill>
                    <a:blip r:embed="rId35"/>
                    <a:stretch>
                      <a:fillRect/>
                    </a:stretch>
                  </pic:blipFill>
                  <pic:spPr>
                    <a:xfrm>
                      <a:off x="0" y="0"/>
                      <a:ext cx="5212080" cy="2860766"/>
                    </a:xfrm>
                    <a:prstGeom prst="rect"/>
                  </pic:spPr>
                </pic:pic>
              </a:graphicData>
            </a:graphic>
          </wp:inline>
        </w:drawing>
      </w:r>
    </w:p>
    <w:p>
      <w:pPr>
        <w:jc w:val="center"/>
      </w:pPr>
      <w:r>
        <w:rPr>
          <w:i/>
          <w:color w:val="718096"/>
          <w:sz w:val="16"/>
        </w:rPr>
        <w:t>isorhamnetin — Fe-O RDF</w:t>
      </w:r>
    </w:p>
    <w:p>
      <w:r>
        <w:rPr>
          <w:b w:val="0"/>
          <w:sz w:val="20"/>
        </w:rPr>
        <w:t>The metal-O radial distribution function from the Brownian-MD trajectory. The first peak (green physisorption band, ~3.5 Å) is the adsorption distance; the shaded cutoff marks the chemisorption threshold it stays above.</w:t>
      </w:r>
    </w:p>
    <w:p>
      <w:pPr>
        <w:pStyle w:val="Heading1"/>
      </w:pPr>
      <w:r>
        <w:t>6. Scientific basis &amp; validation</w:t>
      </w:r>
    </w:p>
    <w:p>
      <w:r>
        <w:rPr>
          <w:b w:val="0"/>
        </w:rPr>
        <w:t xml:space="preserve">This section consolidates the scientific basis (docs/pipeline.md) and the validation record (docs/validation.md) so the report is self-explanatory. The pipeline </w:t>
      </w:r>
      <w:r>
        <w:rPr>
          <w:b/>
        </w:rPr>
        <w:t>screens and explains</w:t>
      </w:r>
      <w:r>
        <w:rPr>
          <w:b w:val="0"/>
        </w:rPr>
        <w:t>; it does not prove inhibition — a candidate should still be confirmed electrochemically.</w:t>
      </w:r>
    </w:p>
    <w:p>
      <w:pPr>
        <w:pStyle w:val="Heading2"/>
      </w:pPr>
      <w:r>
        <w:t>6.1 Governing equations</w:t>
      </w:r>
    </w:p>
    <w:p>
      <w:r>
        <w:rPr>
          <w:b w:val="0"/>
        </w:rPr>
        <w:t>The DFT step turns the two frontier-orbital energies into the standard reactivity descriptors via Koopmans' theorem; the condensed Fukui functions localise reactivity to individual atoms; the speciation layer fixes the protonation state; and the Monte-Carlo and molecular-dynamics steps quantify adsorption. The full set is collected below.</w:t>
      </w:r>
    </w:p>
    <w:p>
      <w:pPr>
        <w:pStyle w:val="Heading3"/>
      </w:pPr>
      <w:r>
        <w:t>Global reactivity descriptors (Koopmans' theorem)</w:t>
      </w:r>
    </w:p>
    <w:p>
      <w:pPr>
        <w:jc w:val="center"/>
      </w:pPr>
      <m:oMath>
        <m:box>
          <m:e>
            <m:sSub>
              <m:e>
                <m:r>
                  <m:rPr>
                    <m:sty m:val="i"/>
                  </m:rPr>
                  <m:t>E</m:t>
                </m:r>
              </m:e>
              <m:sub>
                <m:box>
                  <m:e>
                    <m:r>
                      <m:rPr>
                        <m:sty m:val="i"/>
                      </m:rPr>
                      <m:t>g</m:t>
                    </m:r>
                    <m:r>
                      <m:rPr>
                        <m:sty m:val="i"/>
                      </m:rPr>
                      <m:t>a</m:t>
                    </m:r>
                    <m:r>
                      <m:rPr>
                        <m:sty m:val="i"/>
                      </m:rPr>
                      <m:t>p</m:t>
                    </m:r>
                  </m:e>
                </m:box>
              </m:sub>
            </m:sSub>
            <m:r>
              <m:rPr>
                <m:sty m:val="p"/>
              </m:rPr>
              <m:t>=</m:t>
            </m:r>
            <m:sSub>
              <m:e>
                <m:r>
                  <m:rPr>
                    <m:sty m:val="i"/>
                  </m:rPr>
                  <m:t>E</m:t>
                </m:r>
              </m:e>
              <m:sub>
                <m:box>
                  <m:e>
                    <m:r>
                      <m:rPr>
                        <m:sty m:val="i"/>
                      </m:rPr>
                      <m:t>L</m:t>
                    </m:r>
                    <m:r>
                      <m:rPr>
                        <m:sty m:val="i"/>
                      </m:rPr>
                      <m:t>U</m:t>
                    </m:r>
                    <m:r>
                      <m:rPr>
                        <m:sty m:val="i"/>
                      </m:rPr>
                      <m:t>M</m:t>
                    </m:r>
                    <m:r>
                      <m:rPr>
                        <m:sty m:val="i"/>
                      </m:rPr>
                      <m:t>O</m:t>
                    </m:r>
                  </m:e>
                </m:box>
              </m:sub>
            </m:sSub>
            <m:r>
              <m:rPr>
                <m:sty m:val="p"/>
              </m:rPr>
              <m:t>−</m:t>
            </m:r>
            <m:sSub>
              <m:e>
                <m:r>
                  <m:rPr>
                    <m:sty m:val="i"/>
                  </m:rPr>
                  <m:t>E</m:t>
                </m:r>
              </m:e>
              <m:sub>
                <m:box>
                  <m:e>
                    <m:r>
                      <m:rPr>
                        <m:sty m:val="i"/>
                      </m:rPr>
                      <m:t>H</m:t>
                    </m:r>
                    <m:r>
                      <m:rPr>
                        <m:sty m:val="i"/>
                      </m:rPr>
                      <m:t>O</m:t>
                    </m:r>
                    <m:r>
                      <m:rPr>
                        <m:sty m:val="i"/>
                      </m:rPr>
                      <m:t>M</m:t>
                    </m:r>
                    <m:r>
                      <m:rPr>
                        <m:sty m:val="i"/>
                      </m:rPr>
                      <m:t>O</m:t>
                    </m:r>
                  </m:e>
                </m:box>
              </m:sub>
            </m:sSub>
          </m:e>
        </m:box>
      </m:oMath>
    </w:p>
    <w:p>
      <w:r>
        <w:rPr>
          <w:b/>
        </w:rPr>
        <w:t xml:space="preserve">Energy gap ΔE — </w:t>
      </w:r>
      <w:r>
        <w:rPr>
          <w:color w:val="718096"/>
          <w:sz w:val="18"/>
        </w:rPr>
        <w:t>Frontier HOMO-LUMO separation; a smaller gap means a more reactive, more easily polarised inhibitor.</w:t>
      </w:r>
    </w:p>
    <w:p>
      <w:pPr>
        <w:jc w:val="center"/>
      </w:pPr>
      <m:oMath>
        <m:box>
          <m:e>
            <m:r>
              <m:rPr>
                <m:sty m:val="i"/>
              </m:rPr>
              <m:t>I</m:t>
            </m:r>
            <m:r>
              <m:rPr>
                <m:sty m:val="i"/>
              </m:rPr>
              <m:t>P</m:t>
            </m:r>
            <m:r>
              <m:rPr>
                <m:sty m:val="p"/>
              </m:rPr>
              <m:t>=</m:t>
            </m:r>
            <m:r>
              <m:rPr>
                <m:sty m:val="p"/>
              </m:rPr>
              <m:t>−</m:t>
            </m:r>
            <m:r>
              <m:t/>
            </m:r>
            <m:sSub>
              <m:e>
                <m:r>
                  <m:rPr>
                    <m:sty m:val="i"/>
                  </m:rPr>
                  <m:t>E</m:t>
                </m:r>
              </m:e>
              <m:sub>
                <m:box>
                  <m:e>
                    <m:r>
                      <m:rPr>
                        <m:sty m:val="i"/>
                      </m:rPr>
                      <m:t>H</m:t>
                    </m:r>
                    <m:r>
                      <m:rPr>
                        <m:sty m:val="i"/>
                      </m:rPr>
                      <m:t>O</m:t>
                    </m:r>
                    <m:r>
                      <m:rPr>
                        <m:sty m:val="i"/>
                      </m:rPr>
                      <m:t>M</m:t>
                    </m:r>
                    <m:r>
                      <m:rPr>
                        <m:sty m:val="i"/>
                      </m:rPr>
                      <m:t>O</m:t>
                    </m:r>
                  </m:e>
                </m:box>
              </m:sub>
            </m:sSub>
          </m:e>
        </m:box>
      </m:oMath>
    </w:p>
    <w:p>
      <w:r>
        <w:rPr>
          <w:b/>
        </w:rPr>
        <w:t xml:space="preserve">Ionization potential — </w:t>
      </w:r>
      <w:r>
        <w:rPr>
          <w:color w:val="718096"/>
          <w:sz w:val="18"/>
        </w:rPr>
        <w:t>Koopmans' theorem: the energy to remove the highest-energy electron.</w:t>
      </w:r>
    </w:p>
    <w:p>
      <w:pPr>
        <w:jc w:val="center"/>
      </w:pPr>
      <m:oMath>
        <m:box>
          <m:e>
            <m:r>
              <m:rPr>
                <m:sty m:val="i"/>
              </m:rPr>
              <m:t>E</m:t>
            </m:r>
            <m:r>
              <m:rPr>
                <m:sty m:val="i"/>
              </m:rPr>
              <m:t>A</m:t>
            </m:r>
            <m:r>
              <m:rPr>
                <m:sty m:val="p"/>
              </m:rPr>
              <m:t>=</m:t>
            </m:r>
            <m:r>
              <m:rPr>
                <m:sty m:val="p"/>
              </m:rPr>
              <m:t>−</m:t>
            </m:r>
            <m:r>
              <m:t/>
            </m:r>
            <m:sSub>
              <m:e>
                <m:r>
                  <m:rPr>
                    <m:sty m:val="i"/>
                  </m:rPr>
                  <m:t>E</m:t>
                </m:r>
              </m:e>
              <m:sub>
                <m:box>
                  <m:e>
                    <m:r>
                      <m:rPr>
                        <m:sty m:val="i"/>
                      </m:rPr>
                      <m:t>L</m:t>
                    </m:r>
                    <m:r>
                      <m:rPr>
                        <m:sty m:val="i"/>
                      </m:rPr>
                      <m:t>U</m:t>
                    </m:r>
                    <m:r>
                      <m:rPr>
                        <m:sty m:val="i"/>
                      </m:rPr>
                      <m:t>M</m:t>
                    </m:r>
                    <m:r>
                      <m:rPr>
                        <m:sty m:val="i"/>
                      </m:rPr>
                      <m:t>O</m:t>
                    </m:r>
                  </m:e>
                </m:box>
              </m:sub>
            </m:sSub>
          </m:e>
        </m:box>
      </m:oMath>
    </w:p>
    <w:p>
      <w:r>
        <w:rPr>
          <w:b/>
        </w:rPr>
        <w:t xml:space="preserve">Electron affinity — </w:t>
      </w:r>
      <w:r>
        <w:rPr>
          <w:color w:val="718096"/>
          <w:sz w:val="18"/>
        </w:rPr>
        <w:t>Koopmans' theorem: the energy released on adding an electron.</w:t>
      </w:r>
    </w:p>
    <w:p>
      <w:pPr>
        <w:jc w:val="center"/>
      </w:pPr>
      <m:oMath>
        <m:box>
          <m:e>
            <m:r>
              <m:rPr>
                <m:sty m:val="i"/>
              </m:rPr>
              <m:t>χ</m:t>
            </m:r>
            <m:r>
              <m:rPr>
                <m:sty m:val="p"/>
              </m:rPr>
              <m:t>=</m:t>
            </m:r>
            <m:f>
              <m:num>
                <m:box>
                  <m:e>
                    <m:r>
                      <m:rPr>
                        <m:sty m:val="i"/>
                      </m:rPr>
                      <m:t>I</m:t>
                    </m:r>
                    <m:r>
                      <m:rPr>
                        <m:sty m:val="i"/>
                      </m:rPr>
                      <m:t>P</m:t>
                    </m:r>
                    <m:r>
                      <m:rPr>
                        <m:sty m:val="p"/>
                      </m:rPr>
                      <m:t>+</m:t>
                    </m:r>
                    <m:r>
                      <m:rPr>
                        <m:sty m:val="i"/>
                      </m:rPr>
                      <m:t>E</m:t>
                    </m:r>
                    <m:r>
                      <m:rPr>
                        <m:sty m:val="i"/>
                      </m:rPr>
                      <m:t>A</m:t>
                    </m:r>
                  </m:e>
                </m:box>
              </m:num>
              <m:den>
                <m:box>
                  <m:e>
                    <m:r>
                      <m:rPr>
                        <m:sty m:val="p"/>
                      </m:rPr>
                      <m:t>2</m:t>
                    </m:r>
                  </m:e>
                </m:box>
              </m:den>
            </m:f>
          </m:e>
        </m:box>
      </m:oMath>
    </w:p>
    <w:p>
      <w:r>
        <w:rPr>
          <w:b/>
        </w:rPr>
        <w:t xml:space="preserve">Electronegativity χ — </w:t>
      </w:r>
      <w:r>
        <w:rPr>
          <w:color w:val="718096"/>
          <w:sz w:val="18"/>
        </w:rPr>
        <w:t>Mulliken electronegativity; drives the direction of charge transfer to the metal.</w:t>
      </w:r>
    </w:p>
    <w:p>
      <w:pPr>
        <w:jc w:val="center"/>
      </w:pPr>
      <m:oMath>
        <m:box>
          <m:e>
            <m:r>
              <m:rPr>
                <m:sty m:val="i"/>
              </m:rPr>
              <m:t>η</m:t>
            </m:r>
            <m:r>
              <m:rPr>
                <m:sty m:val="p"/>
              </m:rPr>
              <m:t>=</m:t>
            </m:r>
            <m:f>
              <m:num>
                <m:box>
                  <m:e>
                    <m:r>
                      <m:rPr>
                        <m:sty m:val="i"/>
                      </m:rPr>
                      <m:t>I</m:t>
                    </m:r>
                    <m:r>
                      <m:rPr>
                        <m:sty m:val="i"/>
                      </m:rPr>
                      <m:t>P</m:t>
                    </m:r>
                    <m:r>
                      <m:rPr>
                        <m:sty m:val="p"/>
                      </m:rPr>
                      <m:t>−</m:t>
                    </m:r>
                    <m:r>
                      <m:rPr>
                        <m:sty m:val="i"/>
                      </m:rPr>
                      <m:t>E</m:t>
                    </m:r>
                    <m:r>
                      <m:rPr>
                        <m:sty m:val="i"/>
                      </m:rPr>
                      <m:t>A</m:t>
                    </m:r>
                  </m:e>
                </m:box>
              </m:num>
              <m:den>
                <m:box>
                  <m:e>
                    <m:r>
                      <m:rPr>
                        <m:sty m:val="p"/>
                      </m:rPr>
                      <m:t>2</m:t>
                    </m:r>
                  </m:e>
                </m:box>
              </m:den>
            </m:f>
            <m:r>
              <m:rPr>
                <m:sty m:val="p"/>
              </m:rPr>
              <m:t>=</m:t>
            </m:r>
            <m:f>
              <m:num>
                <m:box>
                  <m:e>
                    <m:sSub>
                      <m:e>
                        <m:r>
                          <m:rPr>
                            <m:sty m:val="i"/>
                          </m:rPr>
                          <m:t>E</m:t>
                        </m:r>
                      </m:e>
                      <m:sub>
                        <m:box>
                          <m:e>
                            <m:r>
                              <m:rPr>
                                <m:sty m:val="i"/>
                              </m:rPr>
                              <m:t>g</m:t>
                            </m:r>
                            <m:r>
                              <m:rPr>
                                <m:sty m:val="i"/>
                              </m:rPr>
                              <m:t>a</m:t>
                            </m:r>
                            <m:r>
                              <m:rPr>
                                <m:sty m:val="i"/>
                              </m:rPr>
                              <m:t>p</m:t>
                            </m:r>
                          </m:e>
                        </m:box>
                      </m:sub>
                    </m:sSub>
                  </m:e>
                </m:box>
              </m:num>
              <m:den>
                <m:box>
                  <m:e>
                    <m:r>
                      <m:rPr>
                        <m:sty m:val="p"/>
                      </m:rPr>
                      <m:t>2</m:t>
                    </m:r>
                  </m:e>
                </m:box>
              </m:den>
            </m:f>
          </m:e>
        </m:box>
      </m:oMath>
    </w:p>
    <w:p>
      <w:r>
        <w:rPr>
          <w:b/>
        </w:rPr>
        <w:t xml:space="preserve">Chemical hardness η — </w:t>
      </w:r>
      <w:r>
        <w:rPr>
          <w:color w:val="718096"/>
          <w:sz w:val="18"/>
        </w:rPr>
        <w:t>Resistance to charge redistribution; softer (lower η) molecules adsorb more readily.</w:t>
      </w:r>
    </w:p>
    <w:p>
      <w:pPr>
        <w:jc w:val="center"/>
      </w:pPr>
      <m:oMath>
        <m:box>
          <m:e>
            <m:r>
              <m:rPr>
                <m:sty m:val="i"/>
              </m:rPr>
              <m:t>σ</m:t>
            </m:r>
            <m:r>
              <m:rPr>
                <m:sty m:val="p"/>
              </m:rPr>
              <m:t>=</m:t>
            </m:r>
            <m:f>
              <m:num>
                <m:box>
                  <m:e>
                    <m:r>
                      <m:rPr>
                        <m:sty m:val="p"/>
                      </m:rPr>
                      <m:t>1</m:t>
                    </m:r>
                  </m:e>
                </m:box>
              </m:num>
              <m:den>
                <m:box>
                  <m:e>
                    <m:r>
                      <m:rPr>
                        <m:sty m:val="i"/>
                      </m:rPr>
                      <m:t>η</m:t>
                    </m:r>
                  </m:e>
                </m:box>
              </m:den>
            </m:f>
          </m:e>
        </m:box>
      </m:oMath>
    </w:p>
    <w:p>
      <w:r>
        <w:rPr>
          <w:b/>
        </w:rPr>
        <w:t xml:space="preserve">Chemical softness σ — </w:t>
      </w:r>
      <w:r>
        <w:rPr>
          <w:color w:val="718096"/>
          <w:sz w:val="18"/>
        </w:rPr>
        <w:t>Inverse hardness; higher σ tracks stronger adsorption.</w:t>
      </w:r>
    </w:p>
    <w:p>
      <w:pPr>
        <w:jc w:val="center"/>
      </w:pPr>
      <m:oMath>
        <m:box>
          <m:e>
            <m:r>
              <m:rPr>
                <m:sty m:val="i"/>
              </m:rPr>
              <m:t>μ</m:t>
            </m:r>
            <m:r>
              <m:rPr>
                <m:sty m:val="p"/>
              </m:rPr>
              <m:t>=</m:t>
            </m:r>
            <m:r>
              <m:rPr>
                <m:sty m:val="p"/>
              </m:rPr>
              <m:t>−</m:t>
            </m:r>
            <m:r>
              <m:t/>
            </m:r>
            <m:r>
              <m:rPr>
                <m:sty m:val="i"/>
              </m:rPr>
              <m:t>χ</m:t>
            </m:r>
          </m:e>
        </m:box>
      </m:oMath>
    </w:p>
    <w:p>
      <w:r>
        <w:rPr>
          <w:b/>
        </w:rPr>
        <w:t xml:space="preserve">Chemical potential μ — </w:t>
      </w:r>
      <w:r>
        <w:rPr>
          <w:color w:val="718096"/>
          <w:sz w:val="18"/>
        </w:rPr>
        <w:t>The electronic chemical potential (negative electronegativity).</w:t>
      </w:r>
    </w:p>
    <w:p>
      <w:pPr>
        <w:jc w:val="center"/>
      </w:pPr>
      <m:oMath>
        <m:box>
          <m:e>
            <m:r>
              <m:rPr>
                <m:sty m:val="i"/>
              </m:rPr>
              <m:t>ω</m:t>
            </m:r>
            <m:r>
              <m:rPr>
                <m:sty m:val="p"/>
              </m:rPr>
              <m:t>=</m:t>
            </m:r>
            <m:f>
              <m:num>
                <m:box>
                  <m:e>
                    <m:sSup>
                      <m:e>
                        <m:r>
                          <m:rPr>
                            <m:sty m:val="i"/>
                          </m:rPr>
                          <m:t>μ</m:t>
                        </m:r>
                      </m:e>
                      <m:sup>
                        <m:box>
                          <m:e>
                            <m:r>
                              <m:rPr>
                                <m:sty m:val="p"/>
                              </m:rPr>
                              <m:t>2</m:t>
                            </m:r>
                          </m:e>
                        </m:box>
                      </m:sup>
                    </m:sSup>
                  </m:e>
                </m:box>
              </m:num>
              <m:den>
                <m:box>
                  <m:e>
                    <m:r>
                      <m:rPr>
                        <m:sty m:val="p"/>
                      </m:rPr>
                      <m:t>2</m:t>
                    </m:r>
                    <m:r>
                      <m:t/>
                    </m:r>
                    <m:r>
                      <m:rPr>
                        <m:sty m:val="i"/>
                      </m:rPr>
                      <m:t>η</m:t>
                    </m:r>
                  </m:e>
                </m:box>
              </m:den>
            </m:f>
          </m:e>
        </m:box>
      </m:oMath>
    </w:p>
    <w:p>
      <w:r>
        <w:rPr>
          <w:b/>
        </w:rPr>
        <w:t xml:space="preserve">Electrophilicity ω — </w:t>
      </w:r>
      <w:r>
        <w:rPr>
          <w:color w:val="718096"/>
          <w:sz w:val="18"/>
        </w:rPr>
        <w:t>Propensity to accept electron density (back-donation channel).</w:t>
      </w:r>
    </w:p>
    <w:p>
      <w:pPr>
        <w:jc w:val="center"/>
      </w:pPr>
      <m:oMath>
        <m:box>
          <m:e>
            <m:r>
              <m:rPr>
                <m:sty m:val="i"/>
              </m:rPr>
              <m:t>Δ</m:t>
            </m:r>
            <m:r>
              <m:rPr>
                <m:sty m:val="i"/>
              </m:rPr>
              <m:t>N</m:t>
            </m:r>
            <m:r>
              <m:rPr>
                <m:sty m:val="p"/>
              </m:rPr>
              <m:t>=</m:t>
            </m:r>
            <m:f>
              <m:num>
                <m:box>
                  <m:e>
                    <m:sSub>
                      <m:e>
                        <m:r>
                          <m:rPr>
                            <m:sty m:val="i"/>
                          </m:rPr>
                          <m:t>Φ</m:t>
                        </m:r>
                      </m:e>
                      <m:sub>
                        <m:box>
                          <m:e>
                            <m:r>
                              <m:rPr>
                                <m:sty m:val="i"/>
                              </m:rPr>
                              <m:t>m</m:t>
                            </m:r>
                            <m:r>
                              <m:rPr>
                                <m:sty m:val="i"/>
                              </m:rPr>
                              <m:t>e</m:t>
                            </m:r>
                            <m:r>
                              <m:rPr>
                                <m:sty m:val="i"/>
                              </m:rPr>
                              <m:t>t</m:t>
                            </m:r>
                            <m:r>
                              <m:rPr>
                                <m:sty m:val="i"/>
                              </m:rPr>
                              <m:t>a</m:t>
                            </m:r>
                            <m:r>
                              <m:rPr>
                                <m:sty m:val="i"/>
                              </m:rPr>
                              <m:t>l</m:t>
                            </m:r>
                          </m:e>
                        </m:box>
                      </m:sub>
                    </m:sSub>
                    <m:r>
                      <m:rPr>
                        <m:sty m:val="p"/>
                      </m:rPr>
                      <m:t>−</m:t>
                    </m:r>
                    <m:r>
                      <m:rPr>
                        <m:sty m:val="i"/>
                      </m:rPr>
                      <m:t>χ</m:t>
                    </m:r>
                  </m:e>
                </m:box>
              </m:num>
              <m:den>
                <m:box>
                  <m:e>
                    <m:r>
                      <m:rPr>
                        <m:sty m:val="p"/>
                      </m:rPr>
                      <m:t>2</m:t>
                    </m:r>
                    <m:r>
                      <m:t/>
                    </m:r>
                    <m:r>
                      <m:rPr>
                        <m:sty m:val="p"/>
                      </m:rPr>
                      <m:t>(</m:t>
                    </m:r>
                    <m:sSub>
                      <m:e>
                        <m:r>
                          <m:rPr>
                            <m:sty m:val="i"/>
                          </m:rPr>
                          <m:t>η</m:t>
                        </m:r>
                      </m:e>
                      <m:sub>
                        <m:box>
                          <m:e>
                            <m:r>
                              <m:rPr>
                                <m:sty m:val="i"/>
                              </m:rPr>
                              <m:t>m</m:t>
                            </m:r>
                            <m:r>
                              <m:rPr>
                                <m:sty m:val="i"/>
                              </m:rPr>
                              <m:t>e</m:t>
                            </m:r>
                            <m:r>
                              <m:rPr>
                                <m:sty m:val="i"/>
                              </m:rPr>
                              <m:t>t</m:t>
                            </m:r>
                            <m:r>
                              <m:rPr>
                                <m:sty m:val="i"/>
                              </m:rPr>
                              <m:t>a</m:t>
                            </m:r>
                            <m:r>
                              <m:rPr>
                                <m:sty m:val="i"/>
                              </m:rPr>
                              <m:t>l</m:t>
                            </m:r>
                          </m:e>
                        </m:box>
                      </m:sub>
                    </m:sSub>
                    <m:r>
                      <m:rPr>
                        <m:sty m:val="p"/>
                      </m:rPr>
                      <m:t>+</m:t>
                    </m:r>
                    <m:r>
                      <m:rPr>
                        <m:sty m:val="i"/>
                      </m:rPr>
                      <m:t>η</m:t>
                    </m:r>
                    <m:r>
                      <m:rPr>
                        <m:sty m:val="p"/>
                      </m:rPr>
                      <m:t>)</m:t>
                    </m:r>
                  </m:e>
                </m:box>
              </m:den>
            </m:f>
          </m:e>
        </m:box>
      </m:oMath>
    </w:p>
    <w:p>
      <w:r>
        <w:rPr>
          <w:b/>
        </w:rPr>
        <w:t xml:space="preserve">Fraction of electrons transferred ΔN — </w:t>
      </w:r>
      <w:r>
        <w:rPr>
          <w:color w:val="718096"/>
          <w:sz w:val="18"/>
        </w:rPr>
        <w:t>Charge donated to the metal; the Lukovits window 0 &lt; ΔN &lt; 3.6 marks electron donation that strengthens inhibition. Φ is the metal work function, with η_metal ≈ 0.</w:t>
      </w:r>
    </w:p>
    <w:p>
      <w:pPr>
        <w:jc w:val="center"/>
      </w:pPr>
      <m:oMath>
        <m:box>
          <m:e>
            <m:r>
              <m:rPr>
                <m:sty m:val="i"/>
              </m:rPr>
              <m:t>Δ</m:t>
            </m:r>
            <m:sSub>
              <m:e>
                <m:r>
                  <m:rPr>
                    <m:sty m:val="i"/>
                  </m:rPr>
                  <m:t>E</m:t>
                </m:r>
              </m:e>
              <m:sub>
                <m:box>
                  <m:e>
                    <m:r>
                      <m:rPr>
                        <m:sty m:val="i"/>
                      </m:rPr>
                      <m:t>b</m:t>
                    </m:r>
                    <m:r>
                      <m:rPr>
                        <m:sty m:val="i"/>
                      </m:rPr>
                      <m:t>a</m:t>
                    </m:r>
                    <m:r>
                      <m:rPr>
                        <m:sty m:val="i"/>
                      </m:rPr>
                      <m:t>c</m:t>
                    </m:r>
                    <m:r>
                      <m:rPr>
                        <m:sty m:val="i"/>
                      </m:rPr>
                      <m:t>k</m:t>
                    </m:r>
                  </m:e>
                </m:box>
              </m:sub>
            </m:sSub>
            <m:r>
              <m:rPr>
                <m:sty m:val="p"/>
              </m:rPr>
              <m:t>=</m:t>
            </m:r>
            <m:r>
              <m:rPr>
                <m:sty m:val="p"/>
              </m:rPr>
              <m:t>−</m:t>
            </m:r>
            <m:r>
              <m:t/>
            </m:r>
            <m:f>
              <m:num>
                <m:box>
                  <m:e>
                    <m:r>
                      <m:rPr>
                        <m:sty m:val="i"/>
                      </m:rPr>
                      <m:t>η</m:t>
                    </m:r>
                  </m:e>
                </m:box>
              </m:num>
              <m:den>
                <m:box>
                  <m:e>
                    <m:r>
                      <m:rPr>
                        <m:sty m:val="p"/>
                      </m:rPr>
                      <m:t>4</m:t>
                    </m:r>
                  </m:e>
                </m:box>
              </m:den>
            </m:f>
          </m:e>
        </m:box>
      </m:oMath>
    </w:p>
    <w:p>
      <w:r>
        <w:rPr>
          <w:b/>
        </w:rPr>
        <w:t xml:space="preserve">Back-donation energy ΔE_back — </w:t>
      </w:r>
      <w:r>
        <w:rPr>
          <w:color w:val="718096"/>
          <w:sz w:val="18"/>
        </w:rPr>
        <w:t>Energy of the metal → molecule back-donation that accompanies donor-acceptor adsorption.</w:t>
      </w:r>
    </w:p>
    <w:p>
      <w:pPr>
        <w:pStyle w:val="Heading3"/>
      </w:pPr>
      <w:r>
        <w:t>Local reactivity (condensed Fukui)</w:t>
      </w:r>
    </w:p>
    <w:p>
      <w:pPr>
        <w:jc w:val="center"/>
      </w:pPr>
      <m:oMath>
        <m:box>
          <m:e>
            <m:sSubSup>
              <m:e>
                <m:r>
                  <m:rPr>
                    <m:sty m:val="i"/>
                  </m:rPr>
                  <m:t>f</m:t>
                </m:r>
              </m:e>
              <m:sub>
                <m:box>
                  <m:e>
                    <m:r>
                      <m:rPr>
                        <m:sty m:val="i"/>
                      </m:rPr>
                      <m:t>k</m:t>
                    </m:r>
                  </m:e>
                </m:box>
              </m:sub>
              <m:sup>
                <m:box>
                  <m:e>
                    <m:r>
                      <m:rPr>
                        <m:sty m:val="p"/>
                      </m:rPr>
                      <m:t>−</m:t>
                    </m:r>
                  </m:e>
                </m:box>
              </m:sup>
            </m:sSubSup>
            <m:r>
              <m:rPr>
                <m:sty m:val="p"/>
              </m:rPr>
              <m:t>=</m:t>
            </m:r>
            <m:sSub>
              <m:e>
                <m:r>
                  <m:rPr>
                    <m:sty m:val="i"/>
                  </m:rPr>
                  <m:t>q</m:t>
                </m:r>
              </m:e>
              <m:sub>
                <m:box>
                  <m:e>
                    <m:r>
                      <m:rPr>
                        <m:sty m:val="i"/>
                      </m:rPr>
                      <m:t>k</m:t>
                    </m:r>
                  </m:e>
                </m:box>
              </m:sub>
            </m:sSub>
            <m:r>
              <m:rPr>
                <m:sty m:val="p"/>
              </m:rPr>
              <m:t>(</m:t>
            </m:r>
            <m:r>
              <m:rPr>
                <m:sty m:val="i"/>
              </m:rPr>
              <m:t>N</m:t>
            </m:r>
            <m:r>
              <m:rPr>
                <m:sty m:val="p"/>
              </m:rPr>
              <m:t>−</m:t>
            </m:r>
            <m:r>
              <m:rPr>
                <m:sty m:val="p"/>
              </m:rPr>
              <m:t>1</m:t>
            </m:r>
            <m:r>
              <m:rPr>
                <m:sty m:val="p"/>
              </m:rPr>
              <m:t>)</m:t>
            </m:r>
            <m:r>
              <m:rPr>
                <m:sty m:val="p"/>
              </m:rPr>
              <m:t>−</m:t>
            </m:r>
            <m:sSub>
              <m:e>
                <m:r>
                  <m:rPr>
                    <m:sty m:val="i"/>
                  </m:rPr>
                  <m:t>q</m:t>
                </m:r>
              </m:e>
              <m:sub>
                <m:box>
                  <m:e>
                    <m:r>
                      <m:rPr>
                        <m:sty m:val="i"/>
                      </m:rPr>
                      <m:t>k</m:t>
                    </m:r>
                  </m:e>
                </m:box>
              </m:sub>
            </m:sSub>
            <m:r>
              <m:rPr>
                <m:sty m:val="p"/>
              </m:rPr>
              <m:t>(</m:t>
            </m:r>
            <m:r>
              <m:rPr>
                <m:sty m:val="i"/>
              </m:rPr>
              <m:t>N</m:t>
            </m:r>
            <m:r>
              <m:rPr>
                <m:sty m:val="p"/>
              </m:rPr>
              <m:t>)</m:t>
            </m:r>
          </m:e>
        </m:box>
      </m:oMath>
    </w:p>
    <w:p>
      <w:r>
        <w:rPr>
          <w:b/>
        </w:rPr>
        <w:t xml:space="preserve">Nucleophilic Fukui f⁻ — </w:t>
      </w:r>
      <w:r>
        <w:rPr>
          <w:color w:val="718096"/>
          <w:sz w:val="18"/>
        </w:rPr>
        <w:t>Per-atom susceptibility to electrophilic attack; the highest-f⁻ oxygens are the electron-donating, metal-coordinating sites.</w:t>
      </w:r>
    </w:p>
    <w:p>
      <w:pPr>
        <w:jc w:val="center"/>
      </w:pPr>
      <m:oMath>
        <m:box>
          <m:e>
            <m:sSubSup>
              <m:e>
                <m:r>
                  <m:rPr>
                    <m:sty m:val="i"/>
                  </m:rPr>
                  <m:t>f</m:t>
                </m:r>
              </m:e>
              <m:sub>
                <m:box>
                  <m:e>
                    <m:r>
                      <m:rPr>
                        <m:sty m:val="i"/>
                      </m:rPr>
                      <m:t>k</m:t>
                    </m:r>
                  </m:e>
                </m:box>
              </m:sub>
              <m:sup>
                <m:box>
                  <m:e>
                    <m:r>
                      <m:rPr>
                        <m:sty m:val="p"/>
                      </m:rPr>
                      <m:t>+</m:t>
                    </m:r>
                  </m:e>
                </m:box>
              </m:sup>
            </m:sSubSup>
            <m:r>
              <m:rPr>
                <m:sty m:val="p"/>
              </m:rPr>
              <m:t>=</m:t>
            </m:r>
            <m:sSub>
              <m:e>
                <m:r>
                  <m:rPr>
                    <m:sty m:val="i"/>
                  </m:rPr>
                  <m:t>q</m:t>
                </m:r>
              </m:e>
              <m:sub>
                <m:box>
                  <m:e>
                    <m:r>
                      <m:rPr>
                        <m:sty m:val="i"/>
                      </m:rPr>
                      <m:t>k</m:t>
                    </m:r>
                  </m:e>
                </m:box>
              </m:sub>
            </m:sSub>
            <m:r>
              <m:rPr>
                <m:sty m:val="p"/>
              </m:rPr>
              <m:t>(</m:t>
            </m:r>
            <m:r>
              <m:rPr>
                <m:sty m:val="i"/>
              </m:rPr>
              <m:t>N</m:t>
            </m:r>
            <m:r>
              <m:rPr>
                <m:sty m:val="p"/>
              </m:rPr>
              <m:t>)</m:t>
            </m:r>
            <m:r>
              <m:rPr>
                <m:sty m:val="p"/>
              </m:rPr>
              <m:t>−</m:t>
            </m:r>
            <m:sSub>
              <m:e>
                <m:r>
                  <m:rPr>
                    <m:sty m:val="i"/>
                  </m:rPr>
                  <m:t>q</m:t>
                </m:r>
              </m:e>
              <m:sub>
                <m:box>
                  <m:e>
                    <m:r>
                      <m:rPr>
                        <m:sty m:val="i"/>
                      </m:rPr>
                      <m:t>k</m:t>
                    </m:r>
                  </m:e>
                </m:box>
              </m:sub>
            </m:sSub>
            <m:r>
              <m:rPr>
                <m:sty m:val="p"/>
              </m:rPr>
              <m:t>(</m:t>
            </m:r>
            <m:r>
              <m:rPr>
                <m:sty m:val="i"/>
              </m:rPr>
              <m:t>N</m:t>
            </m:r>
            <m:r>
              <m:rPr>
                <m:sty m:val="p"/>
              </m:rPr>
              <m:t>+</m:t>
            </m:r>
            <m:r>
              <m:rPr>
                <m:sty m:val="p"/>
              </m:rPr>
              <m:t>1</m:t>
            </m:r>
            <m:r>
              <m:rPr>
                <m:sty m:val="p"/>
              </m:rPr>
              <m:t>)</m:t>
            </m:r>
          </m:e>
        </m:box>
      </m:oMath>
    </w:p>
    <w:p>
      <w:r>
        <w:rPr>
          <w:b/>
        </w:rPr>
        <w:t xml:space="preserve">Electrophilic Fukui f⁺ — </w:t>
      </w:r>
      <w:r>
        <w:rPr>
          <w:color w:val="718096"/>
          <w:sz w:val="18"/>
        </w:rPr>
        <w:t>Per-atom susceptibility to nucleophilic attack; the back-donation (electron-accepting) sites.</w:t>
      </w:r>
    </w:p>
    <w:p>
      <w:pPr>
        <w:jc w:val="center"/>
      </w:pPr>
      <m:oMath>
        <m:box>
          <m:e>
            <m:r>
              <m:rPr>
                <m:sty m:val="i"/>
              </m:rPr>
              <m:t>Δ</m:t>
            </m:r>
            <m:sSub>
              <m:e>
                <m:r>
                  <m:rPr>
                    <m:sty m:val="i"/>
                  </m:rPr>
                  <m:t>f</m:t>
                </m:r>
              </m:e>
              <m:sub>
                <m:box>
                  <m:e>
                    <m:r>
                      <m:rPr>
                        <m:sty m:val="i"/>
                      </m:rPr>
                      <m:t>k</m:t>
                    </m:r>
                  </m:e>
                </m:box>
              </m:sub>
            </m:sSub>
            <m:r>
              <m:rPr>
                <m:sty m:val="p"/>
              </m:rPr>
              <m:t>=</m:t>
            </m:r>
            <m:sSubSup>
              <m:e>
                <m:r>
                  <m:rPr>
                    <m:sty m:val="i"/>
                  </m:rPr>
                  <m:t>f</m:t>
                </m:r>
              </m:e>
              <m:sub>
                <m:box>
                  <m:e>
                    <m:r>
                      <m:rPr>
                        <m:sty m:val="i"/>
                      </m:rPr>
                      <m:t>k</m:t>
                    </m:r>
                  </m:e>
                </m:box>
              </m:sub>
              <m:sup>
                <m:box>
                  <m:e>
                    <m:r>
                      <m:rPr>
                        <m:sty m:val="p"/>
                      </m:rPr>
                      <m:t>+</m:t>
                    </m:r>
                  </m:e>
                </m:box>
              </m:sup>
            </m:sSubSup>
            <m:r>
              <m:rPr>
                <m:sty m:val="p"/>
              </m:rPr>
              <m:t>−</m:t>
            </m:r>
            <m:sSubSup>
              <m:e>
                <m:r>
                  <m:rPr>
                    <m:sty m:val="i"/>
                  </m:rPr>
                  <m:t>f</m:t>
                </m:r>
              </m:e>
              <m:sub>
                <m:box>
                  <m:e>
                    <m:r>
                      <m:rPr>
                        <m:sty m:val="i"/>
                      </m:rPr>
                      <m:t>k</m:t>
                    </m:r>
                  </m:e>
                </m:box>
              </m:sub>
              <m:sup>
                <m:box>
                  <m:e>
                    <m:r>
                      <m:rPr>
                        <m:sty m:val="p"/>
                      </m:rPr>
                      <m:t>−</m:t>
                    </m:r>
                  </m:e>
                </m:box>
              </m:sup>
            </m:sSubSup>
          </m:e>
        </m:box>
      </m:oMath>
    </w:p>
    <w:p>
      <w:r>
        <w:rPr>
          <w:b/>
        </w:rPr>
        <w:t xml:space="preserve">Dual descriptor Δf — </w:t>
      </w:r>
      <w:r>
        <w:rPr>
          <w:color w:val="718096"/>
          <w:sz w:val="18"/>
        </w:rPr>
        <w:t>Δf &lt; 0 marks a net electron donor, Δf &gt; 0 a net acceptor.</w:t>
      </w:r>
    </w:p>
    <w:p>
      <w:pPr>
        <w:pStyle w:val="Heading3"/>
      </w:pPr>
      <w:r>
        <w:t>Acid-base speciation and conjugate-acid pKaH</w:t>
      </w:r>
    </w:p>
    <w:p>
      <w:pPr>
        <w:jc w:val="center"/>
      </w:pPr>
      <m:oMath>
        <m:box>
          <m:e>
            <m:sSub>
              <m:e>
                <m:r>
                  <m:rPr>
                    <m:sty m:val="i"/>
                  </m:rPr>
                  <m:t>f</m:t>
                </m:r>
              </m:e>
              <m:sub>
                <m:box>
                  <m:e>
                    <m:r>
                      <m:rPr>
                        <m:sty m:val="i"/>
                      </m:rPr>
                      <m:t>p</m:t>
                    </m:r>
                    <m:r>
                      <m:rPr>
                        <m:sty m:val="i"/>
                      </m:rPr>
                      <m:t>r</m:t>
                    </m:r>
                    <m:r>
                      <m:rPr>
                        <m:sty m:val="i"/>
                      </m:rPr>
                      <m:t>o</m:t>
                    </m:r>
                    <m:r>
                      <m:rPr>
                        <m:sty m:val="i"/>
                      </m:rPr>
                      <m:t>t</m:t>
                    </m:r>
                  </m:e>
                </m:box>
              </m:sub>
            </m:sSub>
            <m:r>
              <m:rPr>
                <m:sty m:val="p"/>
              </m:rPr>
              <m:t>=</m:t>
            </m:r>
            <m:f>
              <m:num>
                <m:box>
                  <m:e>
                    <m:r>
                      <m:rPr>
                        <m:sty m:val="p"/>
                      </m:rPr>
                      <m:t>1</m:t>
                    </m:r>
                  </m:e>
                </m:box>
              </m:num>
              <m:den>
                <m:box>
                  <m:e>
                    <m:r>
                      <m:rPr>
                        <m:sty m:val="p"/>
                      </m:rPr>
                      <m:t>1</m:t>
                    </m:r>
                    <m:r>
                      <m:rPr>
                        <m:sty m:val="p"/>
                      </m:rPr>
                      <m:t>+</m:t>
                    </m:r>
                    <m:sSup>
                      <m:e>
                        <m:r>
                          <m:rPr>
                            <m:sty m:val="p"/>
                          </m:rPr>
                          <m:t>10</m:t>
                        </m:r>
                      </m:e>
                      <m:sup>
                        <m:box>
                          <m:e>
                            <m:r>
                              <m:t/>
                            </m:r>
                            <m:r>
                              <m:rPr>
                                <m:sty m:val="i"/>
                              </m:rPr>
                              <m:t>p</m:t>
                            </m:r>
                            <m:r>
                              <m:rPr>
                                <m:sty m:val="i"/>
                              </m:rPr>
                              <m:t>H</m:t>
                            </m:r>
                            <m:r>
                              <m:rPr>
                                <m:sty m:val="p"/>
                              </m:rPr>
                              <m:t>−</m:t>
                            </m:r>
                            <m:r>
                              <m:rPr>
                                <m:sty m:val="i"/>
                              </m:rPr>
                              <m:t>p</m:t>
                            </m:r>
                            <m:sSub>
                              <m:e>
                                <m:r>
                                  <m:rPr>
                                    <m:sty m:val="i"/>
                                  </m:rPr>
                                  <m:t>K</m:t>
                                </m:r>
                              </m:e>
                              <m:sub>
                                <m:box>
                                  <m:e>
                                    <m:r>
                                      <m:rPr>
                                        <m:sty m:val="i"/>
                                      </m:rPr>
                                      <m:t>a</m:t>
                                    </m:r>
                                    <m:r>
                                      <m:rPr>
                                        <m:sty m:val="i"/>
                                      </m:rPr>
                                      <m:t>H</m:t>
                                    </m:r>
                                  </m:e>
                                </m:box>
                              </m:sub>
                            </m:sSub>
                          </m:e>
                        </m:box>
                      </m:sup>
                    </m:sSup>
                  </m:e>
                </m:box>
              </m:den>
            </m:f>
          </m:e>
        </m:box>
      </m:oMath>
    </w:p>
    <w:p>
      <w:r>
        <w:rPr>
          <w:b/>
        </w:rPr>
        <w:t xml:space="preserve">Protonated fraction (Henderson-Hasselbalch) — </w:t>
      </w:r>
      <w:r>
        <w:rPr>
          <w:color w:val="718096"/>
          <w:sz w:val="18"/>
        </w:rPr>
        <w:t>Population of the +1 cation at a given pH for a basic site of conjugate-acid pKₐH.</w:t>
      </w:r>
    </w:p>
    <w:p>
      <w:pPr>
        <w:jc w:val="center"/>
      </w:pPr>
      <m:oMath>
        <m:box>
          <m:e>
            <m:r>
              <m:rPr>
                <m:sty m:val="i"/>
              </m:rPr>
              <m:t>p</m:t>
            </m:r>
            <m:sSub>
              <m:e>
                <m:r>
                  <m:rPr>
                    <m:sty m:val="i"/>
                  </m:rPr>
                  <m:t>K</m:t>
                </m:r>
              </m:e>
              <m:sub>
                <m:box>
                  <m:e>
                    <m:r>
                      <m:rPr>
                        <m:sty m:val="i"/>
                      </m:rPr>
                      <m:t>a</m:t>
                    </m:r>
                    <m:r>
                      <m:rPr>
                        <m:sty m:val="i"/>
                      </m:rPr>
                      <m:t>H</m:t>
                    </m:r>
                  </m:e>
                </m:box>
              </m:sub>
            </m:sSub>
            <m:r>
              <m:rPr>
                <m:sty m:val="p"/>
              </m:rPr>
              <m:t>=</m:t>
            </m:r>
            <m:f>
              <m:num>
                <m:box>
                  <m:e>
                    <m:r>
                      <m:rPr>
                        <m:sty m:val="i"/>
                      </m:rPr>
                      <m:t>Δ</m:t>
                    </m:r>
                    <m:sSubSup>
                      <m:e>
                        <m:r>
                          <m:rPr>
                            <m:sty m:val="i"/>
                          </m:rPr>
                          <m:t>G</m:t>
                        </m:r>
                      </m:e>
                      <m:sub>
                        <m:box>
                          <m:e>
                            <m:r>
                              <m:rPr>
                                <m:sty m:val="i"/>
                              </m:rPr>
                              <m:t>a</m:t>
                            </m:r>
                            <m:r>
                              <m:rPr>
                                <m:sty m:val="i"/>
                              </m:rPr>
                              <m:t>q</m:t>
                            </m:r>
                          </m:e>
                        </m:box>
                      </m:sub>
                      <m:sup>
                        <m:box>
                          <m:e>
                            <m:r>
                              <m:rPr>
                                <m:sty m:val="p"/>
                              </m:rPr>
                              <m:t>*</m:t>
                            </m:r>
                          </m:e>
                        </m:box>
                      </m:sup>
                    </m:sSubSup>
                  </m:e>
                </m:box>
              </m:num>
              <m:den>
                <m:box>
                  <m:e>
                    <m:r>
                      <m:rPr>
                        <m:sty m:val="i"/>
                      </m:rPr>
                      <m:t>R</m:t>
                    </m:r>
                    <m:r>
                      <m:rPr>
                        <m:sty m:val="i"/>
                      </m:rPr>
                      <m:t>T</m:t>
                    </m:r>
                    <m:r>
                      <m:t/>
                    </m:r>
                    <m:r>
                      <m:rPr>
                        <m:sty m:val="p"/>
                      </m:rPr>
                      <m:t>ln</m:t>
                    </m:r>
                    <m:r>
                      <m:rPr>
                        <m:sty m:val="p"/>
                      </m:rPr>
                      <m:t>10</m:t>
                    </m:r>
                  </m:e>
                </m:box>
              </m:den>
            </m:f>
          </m:e>
        </m:box>
      </m:oMath>
    </w:p>
    <w:p>
      <w:r>
        <w:rPr>
          <w:b/>
        </w:rPr>
        <w:t xml:space="preserve">pKaH from a DFT cycle — </w:t>
      </w:r>
      <w:r>
        <w:rPr>
          <w:color w:val="718096"/>
          <w:sz w:val="18"/>
        </w:rPr>
        <w:t>Conjugate-acid pKₐH from the aqueous deprotonation free energy.</w:t>
      </w:r>
    </w:p>
    <w:p>
      <w:pPr>
        <w:jc w:val="center"/>
      </w:pPr>
      <m:oMath>
        <m:box>
          <m:e>
            <m:r>
              <m:rPr>
                <m:sty m:val="i"/>
              </m:rPr>
              <m:t>Δ</m:t>
            </m:r>
            <m:sSubSup>
              <m:e>
                <m:r>
                  <m:rPr>
                    <m:sty m:val="i"/>
                  </m:rPr>
                  <m:t>G</m:t>
                </m:r>
              </m:e>
              <m:sub>
                <m:box>
                  <m:e>
                    <m:r>
                      <m:rPr>
                        <m:sty m:val="i"/>
                      </m:rPr>
                      <m:t>a</m:t>
                    </m:r>
                    <m:r>
                      <m:rPr>
                        <m:sty m:val="i"/>
                      </m:rPr>
                      <m:t>q</m:t>
                    </m:r>
                  </m:e>
                </m:box>
              </m:sub>
              <m:sup>
                <m:box>
                  <m:e>
                    <m:r>
                      <m:rPr>
                        <m:sty m:val="p"/>
                      </m:rPr>
                      <m:t>*</m:t>
                    </m:r>
                  </m:e>
                </m:box>
              </m:sup>
            </m:sSubSup>
            <m:r>
              <m:rPr>
                <m:sty m:val="p"/>
              </m:rPr>
              <m:t>=</m:t>
            </m:r>
            <m:sSup>
              <m:e>
                <m:r>
                  <m:rPr>
                    <m:sty m:val="i"/>
                  </m:rPr>
                  <m:t>G</m:t>
                </m:r>
              </m:e>
              <m:sup>
                <m:box>
                  <m:e>
                    <m:r>
                      <m:rPr>
                        <m:sty m:val="p"/>
                      </m:rPr>
                      <m:t>*</m:t>
                    </m:r>
                  </m:e>
                </m:box>
              </m:sup>
            </m:sSup>
            <m:r>
              <m:rPr>
                <m:sty m:val="p"/>
              </m:rPr>
              <m:t>(</m:t>
            </m:r>
            <m:r>
              <m:rPr>
                <m:sty m:val="i"/>
              </m:rPr>
              <m:t>B</m:t>
            </m:r>
            <m:r>
              <m:rPr>
                <m:sty m:val="p"/>
              </m:rPr>
              <m:t>)</m:t>
            </m:r>
            <m:r>
              <m:rPr>
                <m:sty m:val="p"/>
              </m:rPr>
              <m:t>+</m:t>
            </m:r>
            <m:sSup>
              <m:e>
                <m:r>
                  <m:rPr>
                    <m:sty m:val="i"/>
                  </m:rPr>
                  <m:t>G</m:t>
                </m:r>
              </m:e>
              <m:sup>
                <m:box>
                  <m:e>
                    <m:r>
                      <m:rPr>
                        <m:sty m:val="p"/>
                      </m:rPr>
                      <m:t>*</m:t>
                    </m:r>
                  </m:e>
                </m:box>
              </m:sup>
            </m:sSup>
            <m:r>
              <m:rPr>
                <m:sty m:val="p"/>
              </m:rPr>
              <m:t>(</m:t>
            </m:r>
            <m:sSup>
              <m:e>
                <m:r>
                  <m:rPr>
                    <m:sty m:val="i"/>
                  </m:rPr>
                  <m:t>H</m:t>
                </m:r>
              </m:e>
              <m:sup>
                <m:box>
                  <m:e>
                    <m:r>
                      <m:rPr>
                        <m:sty m:val="p"/>
                      </m:rPr>
                      <m:t>+</m:t>
                    </m:r>
                  </m:e>
                </m:box>
              </m:sup>
            </m:sSup>
            <m:r>
              <m:rPr>
                <m:sty m:val="p"/>
              </m:rPr>
              <m:t>)</m:t>
            </m:r>
            <m:r>
              <m:rPr>
                <m:sty m:val="p"/>
              </m:rPr>
              <m:t>−</m:t>
            </m:r>
            <m:sSup>
              <m:e>
                <m:r>
                  <m:rPr>
                    <m:sty m:val="i"/>
                  </m:rPr>
                  <m:t>G</m:t>
                </m:r>
              </m:e>
              <m:sup>
                <m:box>
                  <m:e>
                    <m:r>
                      <m:rPr>
                        <m:sty m:val="p"/>
                      </m:rPr>
                      <m:t>*</m:t>
                    </m:r>
                  </m:e>
                </m:box>
              </m:sup>
            </m:sSup>
            <m:r>
              <m:rPr>
                <m:sty m:val="p"/>
              </m:rPr>
              <m:t>(</m:t>
            </m:r>
            <m:r>
              <m:rPr>
                <m:sty m:val="i"/>
              </m:rPr>
              <m:t>B</m:t>
            </m:r>
            <m:sSup>
              <m:e>
                <m:r>
                  <m:rPr>
                    <m:sty m:val="i"/>
                  </m:rPr>
                  <m:t>H</m:t>
                </m:r>
              </m:e>
              <m:sup>
                <m:box>
                  <m:e>
                    <m:r>
                      <m:rPr>
                        <m:sty m:val="p"/>
                      </m:rPr>
                      <m:t>+</m:t>
                    </m:r>
                  </m:e>
                </m:box>
              </m:sup>
            </m:sSup>
            <m:r>
              <m:rPr>
                <m:sty m:val="p"/>
              </m:rPr>
              <m:t>)</m:t>
            </m:r>
          </m:e>
        </m:box>
      </m:oMath>
    </w:p>
    <w:p>
      <w:r>
        <w:rPr>
          <w:b/>
        </w:rPr>
        <w:t xml:space="preserve">Deprotonation free energy — </w:t>
      </w:r>
      <w:r>
        <w:rPr>
          <w:color w:val="718096"/>
          <w:sz w:val="18"/>
        </w:rPr>
        <w:t>For BH⁺ ⇌ B + H⁺, from ddCOSMO aqueous energies and the standard aqueous proton free energy.</w:t>
      </w:r>
    </w:p>
    <w:p>
      <w:pPr>
        <w:pStyle w:val="Heading3"/>
      </w:pPr>
      <w:r>
        <w:t>Adsorption observables</w:t>
      </w:r>
    </w:p>
    <w:p>
      <w:pPr>
        <w:jc w:val="center"/>
      </w:pPr>
      <m:oMath>
        <m:box>
          <m:e>
            <m:sSub>
              <m:e>
                <m:r>
                  <m:rPr>
                    <m:sty m:val="i"/>
                  </m:rPr>
                  <m:t>E</m:t>
                </m:r>
              </m:e>
              <m:sub>
                <m:box>
                  <m:e>
                    <m:r>
                      <m:rPr>
                        <m:sty m:val="i"/>
                      </m:rPr>
                      <m:t>a</m:t>
                    </m:r>
                    <m:r>
                      <m:rPr>
                        <m:sty m:val="i"/>
                      </m:rPr>
                      <m:t>d</m:t>
                    </m:r>
                    <m:r>
                      <m:rPr>
                        <m:sty m:val="i"/>
                      </m:rPr>
                      <m:t>s</m:t>
                    </m:r>
                  </m:e>
                </m:box>
              </m:sub>
            </m:sSub>
            <m:r>
              <m:rPr>
                <m:sty m:val="p"/>
              </m:rPr>
              <m:t>=</m:t>
            </m:r>
            <m:sSub>
              <m:e>
                <m:r>
                  <m:rPr>
                    <m:sty m:val="i"/>
                  </m:rPr>
                  <m:t>E</m:t>
                </m:r>
              </m:e>
              <m:sub>
                <m:box>
                  <m:e>
                    <m:r>
                      <m:rPr>
                        <m:sty m:val="i"/>
                      </m:rPr>
                      <m:t>s</m:t>
                    </m:r>
                    <m:r>
                      <m:rPr>
                        <m:sty m:val="i"/>
                      </m:rPr>
                      <m:t>l</m:t>
                    </m:r>
                    <m:r>
                      <m:rPr>
                        <m:sty m:val="i"/>
                      </m:rPr>
                      <m:t>a</m:t>
                    </m:r>
                    <m:r>
                      <m:rPr>
                        <m:sty m:val="i"/>
                      </m:rPr>
                      <m:t>b</m:t>
                    </m:r>
                    <m:r>
                      <m:rPr>
                        <m:sty m:val="p"/>
                      </m:rPr>
                      <m:t>+</m:t>
                    </m:r>
                    <m:r>
                      <m:rPr>
                        <m:sty m:val="i"/>
                      </m:rPr>
                      <m:t>m</m:t>
                    </m:r>
                    <m:r>
                      <m:rPr>
                        <m:sty m:val="i"/>
                      </m:rPr>
                      <m:t>o</m:t>
                    </m:r>
                    <m:r>
                      <m:rPr>
                        <m:sty m:val="i"/>
                      </m:rPr>
                      <m:t>l</m:t>
                    </m:r>
                  </m:e>
                </m:box>
              </m:sub>
            </m:sSub>
            <m:r>
              <m:rPr>
                <m:sty m:val="p"/>
              </m:rPr>
              <m:t>−</m:t>
            </m:r>
            <m:r>
              <m:rPr>
                <m:sty m:val="p"/>
              </m:rPr>
              <m:t>(</m:t>
            </m:r>
            <m:sSub>
              <m:e>
                <m:r>
                  <m:rPr>
                    <m:sty m:val="i"/>
                  </m:rPr>
                  <m:t>E</m:t>
                </m:r>
              </m:e>
              <m:sub>
                <m:box>
                  <m:e>
                    <m:r>
                      <m:rPr>
                        <m:sty m:val="i"/>
                      </m:rPr>
                      <m:t>s</m:t>
                    </m:r>
                    <m:r>
                      <m:rPr>
                        <m:sty m:val="i"/>
                      </m:rPr>
                      <m:t>l</m:t>
                    </m:r>
                    <m:r>
                      <m:rPr>
                        <m:sty m:val="i"/>
                      </m:rPr>
                      <m:t>a</m:t>
                    </m:r>
                    <m:r>
                      <m:rPr>
                        <m:sty m:val="i"/>
                      </m:rPr>
                      <m:t>b</m:t>
                    </m:r>
                  </m:e>
                </m:box>
              </m:sub>
            </m:sSub>
            <m:r>
              <m:rPr>
                <m:sty m:val="p"/>
              </m:rPr>
              <m:t>+</m:t>
            </m:r>
            <m:sSub>
              <m:e>
                <m:r>
                  <m:rPr>
                    <m:sty m:val="i"/>
                  </m:rPr>
                  <m:t>E</m:t>
                </m:r>
              </m:e>
              <m:sub>
                <m:box>
                  <m:e>
                    <m:r>
                      <m:rPr>
                        <m:sty m:val="i"/>
                      </m:rPr>
                      <m:t>m</m:t>
                    </m:r>
                    <m:r>
                      <m:rPr>
                        <m:sty m:val="i"/>
                      </m:rPr>
                      <m:t>o</m:t>
                    </m:r>
                    <m:r>
                      <m:rPr>
                        <m:sty m:val="i"/>
                      </m:rPr>
                      <m:t>l</m:t>
                    </m:r>
                  </m:e>
                </m:box>
              </m:sub>
            </m:sSub>
            <m:r>
              <m:rPr>
                <m:sty m:val="p"/>
              </m:rPr>
              <m:t>)</m:t>
            </m:r>
          </m:e>
        </m:box>
      </m:oMath>
    </w:p>
    <w:p>
      <w:r>
        <w:rPr>
          <w:b/>
        </w:rPr>
        <w:t xml:space="preserve">Adsorption energy E_ads — </w:t>
      </w:r>
      <w:r>
        <w:rPr>
          <w:color w:val="718096"/>
          <w:sz w:val="18"/>
        </w:rPr>
        <w:t>Interaction energy of the best Monte-Carlo pose; more negative = a stronger grip. Values near −16 kJ/mol indicate physisorption.</w:t>
      </w:r>
    </w:p>
    <w:p>
      <w:pPr>
        <w:jc w:val="center"/>
      </w:pPr>
      <m:oMath>
        <m:box>
          <m:e>
            <m:sSub>
              <m:e>
                <m:r>
                  <m:rPr>
                    <m:sty m:val="i"/>
                  </m:rPr>
                  <m:t>E</m:t>
                </m:r>
              </m:e>
              <m:sub>
                <m:box>
                  <m:e>
                    <m:r>
                      <m:rPr>
                        <m:sty m:val="i"/>
                      </m:rPr>
                      <m:t>a</m:t>
                    </m:r>
                    <m:r>
                      <m:rPr>
                        <m:sty m:val="i"/>
                      </m:rPr>
                      <m:t>d</m:t>
                    </m:r>
                    <m:r>
                      <m:rPr>
                        <m:sty m:val="i"/>
                      </m:rPr>
                      <m:t>s</m:t>
                    </m:r>
                  </m:e>
                </m:box>
              </m:sub>
            </m:sSub>
            <m:r>
              <m:rPr>
                <m:sty m:val="p"/>
              </m:rPr>
              <m:t>[</m:t>
            </m:r>
            <m:box>
              <m:e>
                <m:r>
                  <m:rPr>
                    <m:sty m:val="p"/>
                  </m:rPr>
                  <m:t>k</m:t>
                </m:r>
                <m:r>
                  <m:rPr>
                    <m:sty m:val="p"/>
                  </m:rPr>
                  <m:t>J</m:t>
                </m:r>
                <m:r>
                  <m:t/>
                </m:r>
                <m:r>
                  <m:rPr>
                    <m:sty m:val="p"/>
                  </m:rPr>
                  <m:t>m</m:t>
                </m:r>
                <m:r>
                  <m:rPr>
                    <m:sty m:val="p"/>
                  </m:rPr>
                  <m:t>o</m:t>
                </m:r>
                <m:sSup>
                  <m:e>
                    <m:r>
                      <m:rPr>
                        <m:sty m:val="p"/>
                      </m:rPr>
                      <m:t>l</m:t>
                    </m:r>
                  </m:e>
                  <m:sup>
                    <m:box>
                      <m:e>
                        <m:r>
                          <m:rPr>
                            <m:sty m:val="p"/>
                          </m:rPr>
                          <m:t>−</m:t>
                        </m:r>
                        <m:r>
                          <m:rPr>
                            <m:sty m:val="p"/>
                          </m:rPr>
                          <m:t>1</m:t>
                        </m:r>
                      </m:e>
                    </m:box>
                  </m:sup>
                </m:sSup>
              </m:e>
            </m:box>
            <m:r>
              <m:rPr>
                <m:sty m:val="p"/>
              </m:rPr>
              <m:t>]</m:t>
            </m:r>
            <m:r>
              <m:rPr>
                <m:sty m:val="p"/>
              </m:rPr>
              <m:t>=</m:t>
            </m:r>
            <m:r>
              <m:rPr>
                <m:sty m:val="p"/>
              </m:rPr>
              <m:t>96.485</m:t>
            </m:r>
            <m:r>
              <m:rPr>
                <m:sty m:val="p"/>
              </m:rPr>
              <m:t>×</m:t>
            </m:r>
            <m:sSub>
              <m:e>
                <m:r>
                  <m:rPr>
                    <m:sty m:val="i"/>
                  </m:rPr>
                  <m:t>E</m:t>
                </m:r>
              </m:e>
              <m:sub>
                <m:box>
                  <m:e>
                    <m:r>
                      <m:rPr>
                        <m:sty m:val="i"/>
                      </m:rPr>
                      <m:t>a</m:t>
                    </m:r>
                    <m:r>
                      <m:rPr>
                        <m:sty m:val="i"/>
                      </m:rPr>
                      <m:t>d</m:t>
                    </m:r>
                    <m:r>
                      <m:rPr>
                        <m:sty m:val="i"/>
                      </m:rPr>
                      <m:t>s</m:t>
                    </m:r>
                  </m:e>
                </m:box>
              </m:sub>
            </m:sSub>
            <m:r>
              <m:rPr>
                <m:sty m:val="p"/>
              </m:rPr>
              <m:t>[</m:t>
            </m:r>
            <m:box>
              <m:e>
                <m:r>
                  <m:rPr>
                    <m:sty m:val="p"/>
                  </m:rPr>
                  <m:t>e</m:t>
                </m:r>
                <m:r>
                  <m:rPr>
                    <m:sty m:val="p"/>
                  </m:rPr>
                  <m:t>V</m:t>
                </m:r>
              </m:e>
            </m:box>
            <m:r>
              <m:rPr>
                <m:sty m:val="p"/>
              </m:rPr>
              <m:t>]</m:t>
            </m:r>
          </m:e>
        </m:box>
      </m:oMath>
    </w:p>
    <w:p>
      <w:r>
        <w:rPr>
          <w:b/>
        </w:rPr>
        <w:t xml:space="preserve">Unit conversion — </w:t>
      </w:r>
      <w:r>
        <w:rPr>
          <w:color w:val="718096"/>
          <w:sz w:val="18"/>
        </w:rPr>
        <w:t>The Monte-Carlo objective is reported in kJ/mol.</w:t>
      </w:r>
    </w:p>
    <w:p>
      <w:pPr>
        <w:jc w:val="center"/>
      </w:pPr>
      <m:oMath>
        <m:box>
          <m:e>
            <m:sSup>
              <m:e>
                <m:r>
                  <m:rPr>
                    <m:sty m:val="i"/>
                  </m:rPr>
                  <m:t>r</m:t>
                </m:r>
              </m:e>
              <m:sup>
                <m:box>
                  <m:e>
                    <m:r>
                      <m:rPr>
                        <m:sty m:val="p"/>
                      </m:rPr>
                      <m:t>*</m:t>
                    </m:r>
                  </m:e>
                </m:box>
              </m:sup>
            </m:sSup>
            <m:r>
              <m:rPr>
                <m:sty m:val="p"/>
              </m:rPr>
              <m:t>=</m:t>
            </m:r>
            <m:r>
              <m:rPr>
                <m:sty m:val="p"/>
              </m:rPr>
              <m:t>\arg</m:t>
            </m:r>
            <m:sSub>
              <m:e>
                <m:r>
                  <m:rPr>
                    <m:sty m:val="p"/>
                  </m:rPr>
                  <m:t>max</m:t>
                </m:r>
              </m:e>
              <m:sub>
                <m:box>
                  <m:e>
                    <m:r>
                      <m:rPr>
                        <m:sty m:val="i"/>
                      </m:rPr>
                      <m:t>r</m:t>
                    </m:r>
                  </m:e>
                </m:box>
              </m:sub>
            </m:sSub>
            <m:r>
              <m:t/>
            </m:r>
            <m:sSub>
              <m:e>
                <m:r>
                  <m:rPr>
                    <m:sty m:val="i"/>
                  </m:rPr>
                  <m:t>g</m:t>
                </m:r>
              </m:e>
              <m:sub>
                <m:box>
                  <m:e>
                    <m:r>
                      <m:rPr>
                        <m:sty m:val="i"/>
                      </m:rPr>
                      <m:t>M</m:t>
                    </m:r>
                    <m:r>
                      <m:rPr>
                        <m:sty m:val="p"/>
                      </m:rPr>
                      <m:t>−</m:t>
                    </m:r>
                    <m:r>
                      <m:rPr>
                        <m:sty m:val="i"/>
                      </m:rPr>
                      <m:t>O</m:t>
                    </m:r>
                  </m:e>
                </m:box>
              </m:sub>
            </m:sSub>
            <m:r>
              <m:rPr>
                <m:sty m:val="p"/>
              </m:rPr>
              <m:t>(</m:t>
            </m:r>
            <m:r>
              <m:rPr>
                <m:sty m:val="i"/>
              </m:rPr>
              <m:t>r</m:t>
            </m:r>
            <m:r>
              <m:rPr>
                <m:sty m:val="p"/>
              </m:rPr>
              <m:t>)</m:t>
            </m:r>
          </m:e>
        </m:box>
      </m:oMath>
    </w:p>
    <w:p>
      <w:r>
        <w:rPr>
          <w:b/>
        </w:rPr>
        <w:t xml:space="preserve">Adsorption distance r* — </w:t>
      </w:r>
      <w:r>
        <w:rPr>
          <w:color w:val="718096"/>
          <w:sz w:val="18"/>
        </w:rPr>
        <w:t>First-peak position of the metal-O radial distribution g(r) from the Brownian-MD trajectory; r* ≈ 3.5 Å is physisorption range.</w:t>
      </w:r>
    </w:p>
    <w:p>
      <w:pPr>
        <w:pStyle w:val="Heading2"/>
      </w:pPr>
      <w:r>
        <w:t>6.2 Descriptor results (B3LYP/6-311++G(d,p), neutral, aqueous)</w:t>
      </w:r>
    </w:p>
    <w:p>
      <w:r>
        <w:rPr>
          <w:b w:val="0"/>
        </w:rPr>
        <w:t xml:space="preserve">All three flavonoids show a positive ΔN inside the Lukovits window (0 &lt; ΔN &lt; 3.6): they donate electron density to the steel. </w:t>
      </w:r>
      <w:r>
        <w:rPr>
          <w:b/>
        </w:rPr>
        <w:t>Quercetin</w:t>
      </w:r>
      <w:r>
        <w:rPr>
          <w:b w:val="0"/>
        </w:rPr>
        <w:t xml:space="preserve"> has the smallest gap and highest softness (the composite lead); </w:t>
      </w:r>
      <w:r>
        <w:rPr>
          <w:b/>
        </w:rPr>
        <w:t>isorhamnetin</w:t>
      </w:r>
      <w:r>
        <w:rPr>
          <w:b w:val="0"/>
        </w:rPr>
        <w:t xml:space="preserve"> has the highest ΔN and total negative charge (electron-richest, via its methoxy group); kaempferol is third.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Molecule</w:t>
            </w:r>
          </w:p>
        </w:tc>
        <w:tc>
          <w:tcPr>
            <w:tcW w:type="dxa" w:w="1234"/>
          </w:tcPr>
          <w:p>
            <w:r>
              <w:rPr>
                <w:b/>
                <w:sz w:val="17"/>
              </w:rPr>
              <w:t>HOMO (eV)</w:t>
            </w:r>
          </w:p>
        </w:tc>
        <w:tc>
          <w:tcPr>
            <w:tcW w:type="dxa" w:w="1234"/>
          </w:tcPr>
          <w:p>
            <w:r>
              <w:rPr>
                <w:b/>
                <w:sz w:val="17"/>
              </w:rPr>
              <w:t>LUMO (eV)</w:t>
            </w:r>
          </w:p>
        </w:tc>
        <w:tc>
          <w:tcPr>
            <w:tcW w:type="dxa" w:w="1234"/>
          </w:tcPr>
          <w:p>
            <w:r>
              <w:rPr>
                <w:b/>
                <w:sz w:val="17"/>
              </w:rPr>
              <w:t>Gap (eV)</w:t>
            </w:r>
          </w:p>
        </w:tc>
        <w:tc>
          <w:tcPr>
            <w:tcW w:type="dxa" w:w="1234"/>
          </w:tcPr>
          <w:p>
            <w:r>
              <w:rPr>
                <w:b/>
                <w:sz w:val="17"/>
              </w:rPr>
              <w:t>η (eV)</w:t>
            </w:r>
          </w:p>
        </w:tc>
        <w:tc>
          <w:tcPr>
            <w:tcW w:type="dxa" w:w="1234"/>
          </w:tcPr>
          <w:p>
            <w:r>
              <w:rPr>
                <w:b/>
                <w:sz w:val="17"/>
              </w:rPr>
              <w:t>ΔN</w:t>
            </w:r>
          </w:p>
        </w:tc>
        <w:tc>
          <w:tcPr>
            <w:tcW w:type="dxa" w:w="1234"/>
          </w:tcPr>
          <w:p>
            <w:r>
              <w:rPr>
                <w:b/>
                <w:sz w:val="17"/>
              </w:rPr>
              <w:t>TNC</w:t>
            </w:r>
          </w:p>
        </w:tc>
      </w:tr>
      <w:tr>
        <w:tc>
          <w:tcPr>
            <w:tcW w:type="dxa" w:w="1234"/>
          </w:tcPr>
          <w:p>
            <w:r>
              <w:rPr>
                <w:b w:val="0"/>
                <w:sz w:val="17"/>
              </w:rPr>
              <w:t>quercetin</w:t>
            </w:r>
          </w:p>
        </w:tc>
        <w:tc>
          <w:tcPr>
            <w:tcW w:type="dxa" w:w="1234"/>
          </w:tcPr>
          <w:p>
            <w:r>
              <w:rPr>
                <w:b w:val="0"/>
                <w:sz w:val="17"/>
              </w:rPr>
              <w:t>−6.134</w:t>
            </w:r>
          </w:p>
        </w:tc>
        <w:tc>
          <w:tcPr>
            <w:tcW w:type="dxa" w:w="1234"/>
          </w:tcPr>
          <w:p>
            <w:r>
              <w:rPr>
                <w:b w:val="0"/>
                <w:sz w:val="17"/>
              </w:rPr>
              <w:t>−2.052</w:t>
            </w:r>
          </w:p>
        </w:tc>
        <w:tc>
          <w:tcPr>
            <w:tcW w:type="dxa" w:w="1234"/>
          </w:tcPr>
          <w:p>
            <w:r>
              <w:rPr>
                <w:b w:val="0"/>
                <w:sz w:val="17"/>
              </w:rPr>
              <w:t>4.082</w:t>
            </w:r>
          </w:p>
        </w:tc>
        <w:tc>
          <w:tcPr>
            <w:tcW w:type="dxa" w:w="1234"/>
          </w:tcPr>
          <w:p>
            <w:r>
              <w:rPr>
                <w:b w:val="0"/>
                <w:sz w:val="17"/>
              </w:rPr>
              <w:t>2.041</w:t>
            </w:r>
          </w:p>
        </w:tc>
        <w:tc>
          <w:tcPr>
            <w:tcW w:type="dxa" w:w="1234"/>
          </w:tcPr>
          <w:p>
            <w:r>
              <w:rPr>
                <w:b w:val="0"/>
                <w:sz w:val="17"/>
              </w:rPr>
              <w:t>+0.178</w:t>
            </w:r>
          </w:p>
        </w:tc>
        <w:tc>
          <w:tcPr>
            <w:tcW w:type="dxa" w:w="1234"/>
          </w:tcPr>
          <w:p>
            <w:r>
              <w:rPr>
                <w:b w:val="0"/>
                <w:sz w:val="17"/>
              </w:rPr>
              <w:t>−4.71</w:t>
            </w:r>
          </w:p>
        </w:tc>
      </w:tr>
      <w:tr>
        <w:tc>
          <w:tcPr>
            <w:tcW w:type="dxa" w:w="1234"/>
          </w:tcPr>
          <w:p>
            <w:r>
              <w:rPr>
                <w:b w:val="0"/>
                <w:sz w:val="17"/>
              </w:rPr>
              <w:t>isorhamnetin</w:t>
            </w:r>
          </w:p>
        </w:tc>
        <w:tc>
          <w:tcPr>
            <w:tcW w:type="dxa" w:w="1234"/>
          </w:tcPr>
          <w:p>
            <w:r>
              <w:rPr>
                <w:b w:val="0"/>
                <w:sz w:val="17"/>
              </w:rPr>
              <w:t>−6.009</w:t>
            </w:r>
          </w:p>
        </w:tc>
        <w:tc>
          <w:tcPr>
            <w:tcW w:type="dxa" w:w="1234"/>
          </w:tcPr>
          <w:p>
            <w:r>
              <w:rPr>
                <w:b w:val="0"/>
                <w:sz w:val="17"/>
              </w:rPr>
              <w:t>−1.910</w:t>
            </w:r>
          </w:p>
        </w:tc>
        <w:tc>
          <w:tcPr>
            <w:tcW w:type="dxa" w:w="1234"/>
          </w:tcPr>
          <w:p>
            <w:r>
              <w:rPr>
                <w:b w:val="0"/>
                <w:sz w:val="17"/>
              </w:rPr>
              <w:t>4.099</w:t>
            </w:r>
          </w:p>
        </w:tc>
        <w:tc>
          <w:tcPr>
            <w:tcW w:type="dxa" w:w="1234"/>
          </w:tcPr>
          <w:p>
            <w:r>
              <w:rPr>
                <w:b w:val="0"/>
                <w:sz w:val="17"/>
              </w:rPr>
              <w:t>2.049</w:t>
            </w:r>
          </w:p>
        </w:tc>
        <w:tc>
          <w:tcPr>
            <w:tcW w:type="dxa" w:w="1234"/>
          </w:tcPr>
          <w:p>
            <w:r>
              <w:rPr>
                <w:b w:val="0"/>
                <w:sz w:val="17"/>
              </w:rPr>
              <w:t>+0.210</w:t>
            </w:r>
          </w:p>
        </w:tc>
        <w:tc>
          <w:tcPr>
            <w:tcW w:type="dxa" w:w="1234"/>
          </w:tcPr>
          <w:p>
            <w:r>
              <w:rPr>
                <w:b w:val="0"/>
                <w:sz w:val="17"/>
              </w:rPr>
              <w:t>−5.52</w:t>
            </w:r>
          </w:p>
        </w:tc>
      </w:tr>
      <w:tr>
        <w:tc>
          <w:tcPr>
            <w:tcW w:type="dxa" w:w="1234"/>
          </w:tcPr>
          <w:p>
            <w:r>
              <w:rPr>
                <w:b w:val="0"/>
                <w:sz w:val="17"/>
              </w:rPr>
              <w:t>kaempferol</w:t>
            </w:r>
          </w:p>
        </w:tc>
        <w:tc>
          <w:tcPr>
            <w:tcW w:type="dxa" w:w="1234"/>
          </w:tcPr>
          <w:p>
            <w:r>
              <w:rPr>
                <w:b w:val="0"/>
                <w:sz w:val="17"/>
              </w:rPr>
              <w:t>−6.193</w:t>
            </w:r>
          </w:p>
        </w:tc>
        <w:tc>
          <w:tcPr>
            <w:tcW w:type="dxa" w:w="1234"/>
          </w:tcPr>
          <w:p>
            <w:r>
              <w:rPr>
                <w:b w:val="0"/>
                <w:sz w:val="17"/>
              </w:rPr>
              <w:t>−2.047</w:t>
            </w:r>
          </w:p>
        </w:tc>
        <w:tc>
          <w:tcPr>
            <w:tcW w:type="dxa" w:w="1234"/>
          </w:tcPr>
          <w:p>
            <w:r>
              <w:rPr>
                <w:b w:val="0"/>
                <w:sz w:val="17"/>
              </w:rPr>
              <w:t>4.146</w:t>
            </w:r>
          </w:p>
        </w:tc>
        <w:tc>
          <w:tcPr>
            <w:tcW w:type="dxa" w:w="1234"/>
          </w:tcPr>
          <w:p>
            <w:r>
              <w:rPr>
                <w:b w:val="0"/>
                <w:sz w:val="17"/>
              </w:rPr>
              <w:t>2.073</w:t>
            </w:r>
          </w:p>
        </w:tc>
        <w:tc>
          <w:tcPr>
            <w:tcW w:type="dxa" w:w="1234"/>
          </w:tcPr>
          <w:p>
            <w:r>
              <w:rPr>
                <w:b w:val="0"/>
                <w:sz w:val="17"/>
              </w:rPr>
              <w:t>+0.169</w:t>
            </w:r>
          </w:p>
        </w:tc>
        <w:tc>
          <w:tcPr>
            <w:tcW w:type="dxa" w:w="1234"/>
          </w:tcPr>
          <w:p>
            <w:r>
              <w:rPr>
                <w:b w:val="0"/>
                <w:sz w:val="17"/>
              </w:rPr>
              <w:t>−4.42</w:t>
            </w:r>
          </w:p>
        </w:tc>
      </w:tr>
    </w:tbl>
    <w:p>
      <w:r>
        <w:rPr>
          <w:b w:val="0"/>
          <w:color w:val="718096"/>
          <w:sz w:val="16"/>
        </w:rPr>
        <w:t>Stage-1 DFT descriptors. Smallest gap = quercetin; highest ΔN/TNC = isorhamnetin.</w:t>
      </w:r>
    </w:p>
    <w:p>
      <w:pPr>
        <w:pStyle w:val="Heading2"/>
      </w:pPr>
      <w:r>
        <w:t>6.3 Protonation resolved by a computed pKaH</w:t>
      </w:r>
    </w:p>
    <w:p>
      <w:r>
        <w:rPr>
          <w:b w:val="0"/>
        </w:rPr>
        <w:t xml:space="preserve">The most basic site is the 4-oxo carbonyl, a very weak base. A frequency-corrected DFT deprotonation cycle (B3LYP/6-311++G(d,p) + ddCOSMO on gas opt+freq geometries) gives pKaH ≈ </w:t>
      </w:r>
      <w:r>
        <w:rPr>
          <w:b/>
        </w:rPr>
        <w:t>−13.3</w:t>
      </w:r>
      <w:r>
        <w:rPr>
          <w:b w:val="0"/>
        </w:rPr>
        <w:t xml:space="preserve"> (quercetin), −12.9 (kaempferol) and −3.9 (isorhamnetin) — all far below the 5–7% crossover — so every flavonoid is under 0.1% protonated in 1 M HCl. The neutral form is physically dominant, so the neutral-basis ranking is robust, not merely conventional; the ZPE/thermal/entropy correction moved every value more negative (more neutral) than the uncorrected cycle.</w:t>
      </w:r>
    </w:p>
    <w:p>
      <w:r>
        <w:rPr>
          <w:b w:val="0"/>
        </w:rPr>
        <w:t>All six species (each neutral and its cation) are clean minima with no imaginary frequencies, so every pKaH rests on a true stationary point.</w:t>
      </w:r>
    </w:p>
    <w:p>
      <w:pPr>
        <w:pStyle w:val="Heading2"/>
      </w:pPr>
      <w:r>
        <w:t>6.4 Cross-check against published Fe(110) studies</w:t>
      </w:r>
    </w:p>
    <w:p>
      <w:r>
        <w:rPr>
          <w:b w:val="0"/>
        </w:rPr>
        <w:t>corrosim's Stage-2 adsorption energies (−16.0 / −16.6 / −16.7 kJ/mol for quercetin / kaempferol / isorhamnetin) and Stage-3 Fe-O RDF first peaks (3.25 / 3.15 / 3.75 Å) agree with an independent black-tea-extract DFT study on Fe(110) (ΔGads ≈ −20 kJ/mol, quercetin strongest) and a lady's-mantle study (kaempferol reference) — same regime, same order.</w:t>
      </w:r>
    </w:p>
    <w:p>
      <w:pPr>
        <w:pStyle w:val="Heading2"/>
      </w:pPr>
      <w:r>
        <w:t>6.5 Experimental anchor — Mohammed 2014 (Arghel on mild steel, 1 M HCl)</w:t>
      </w:r>
    </w:p>
    <w:p>
      <w:r>
        <w:rPr>
          <w:b w:val="0"/>
        </w:rPr>
        <w:t xml:space="preserve">A direct experiment on the *same* system (Arghel methanolic extract on mild steel in 1 M HCl, 27 °C; PDP + EIS) reports inhibition efficiency rising to </w:t>
      </w:r>
      <w:r>
        <w:rPr>
          <w:b/>
        </w:rPr>
        <w:t>99.62%</w:t>
      </w:r>
      <w:r>
        <w:rPr>
          <w:b w:val="0"/>
        </w:rPr>
        <w:t xml:space="preserve"> at 150 ppm, with a Langmuir adsorption free energy ΔG°ads ≈ −32.5 to −34.5 kJ/mol and a small (+26 mV) E_corr shift — a mixed-type inhibitor adsorbing physically. This validates the medium, the substrate, the overall efficacy and the physisorption mechanism.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C_inh (ppm)</w:t>
            </w:r>
          </w:p>
        </w:tc>
        <w:tc>
          <w:tcPr>
            <w:tcW w:type="dxa" w:w="1440"/>
          </w:tcPr>
          <w:p>
            <w:r>
              <w:rPr>
                <w:b/>
                <w:sz w:val="17"/>
              </w:rPr>
              <w:t>I_corr (µA/cm²)</w:t>
            </w:r>
          </w:p>
        </w:tc>
        <w:tc>
          <w:tcPr>
            <w:tcW w:type="dxa" w:w="1440"/>
          </w:tcPr>
          <w:p>
            <w:r>
              <w:rPr>
                <w:b/>
                <w:sz w:val="17"/>
              </w:rPr>
              <w:t>−E_corr (mV)</w:t>
            </w:r>
          </w:p>
        </w:tc>
        <w:tc>
          <w:tcPr>
            <w:tcW w:type="dxa" w:w="1440"/>
          </w:tcPr>
          <w:p>
            <w:r>
              <w:rPr>
                <w:b/>
                <w:sz w:val="17"/>
              </w:rPr>
              <w:t>IE% (PDP)</w:t>
            </w:r>
          </w:p>
        </w:tc>
        <w:tc>
          <w:tcPr>
            <w:tcW w:type="dxa" w:w="1440"/>
          </w:tcPr>
          <w:p>
            <w:r>
              <w:rPr>
                <w:b/>
                <w:sz w:val="17"/>
              </w:rPr>
              <w:t>R_ct (Ω·cm²)</w:t>
            </w:r>
          </w:p>
        </w:tc>
        <w:tc>
          <w:tcPr>
            <w:tcW w:type="dxa" w:w="1440"/>
          </w:tcPr>
          <w:p>
            <w:r>
              <w:rPr>
                <w:b/>
                <w:sz w:val="17"/>
              </w:rPr>
              <w:t>IE% (EIS)</w:t>
            </w:r>
          </w:p>
        </w:tc>
      </w:tr>
      <w:tr>
        <w:tc>
          <w:tcPr>
            <w:tcW w:type="dxa" w:w="1440"/>
          </w:tcPr>
          <w:p>
            <w:r>
              <w:rPr>
                <w:b w:val="0"/>
                <w:sz w:val="17"/>
              </w:rPr>
              <w:t>blank</w:t>
            </w:r>
          </w:p>
        </w:tc>
        <w:tc>
          <w:tcPr>
            <w:tcW w:type="dxa" w:w="1440"/>
          </w:tcPr>
          <w:p>
            <w:r>
              <w:rPr>
                <w:b w:val="0"/>
                <w:sz w:val="17"/>
              </w:rPr>
              <w:t>447.0</w:t>
            </w:r>
          </w:p>
        </w:tc>
        <w:tc>
          <w:tcPr>
            <w:tcW w:type="dxa" w:w="1440"/>
          </w:tcPr>
          <w:p>
            <w:r>
              <w:rPr>
                <w:b w:val="0"/>
                <w:sz w:val="17"/>
              </w:rPr>
              <w:t>496</w:t>
            </w:r>
          </w:p>
        </w:tc>
        <w:tc>
          <w:tcPr>
            <w:tcW w:type="dxa" w:w="1440"/>
          </w:tcPr>
          <w:p>
            <w:r>
              <w:rPr>
                <w:b w:val="0"/>
                <w:sz w:val="17"/>
              </w:rPr>
              <w:t>—</w:t>
            </w:r>
          </w:p>
        </w:tc>
        <w:tc>
          <w:tcPr>
            <w:tcW w:type="dxa" w:w="1440"/>
          </w:tcPr>
          <w:p>
            <w:r>
              <w:rPr>
                <w:b w:val="0"/>
                <w:sz w:val="17"/>
              </w:rPr>
              <w:t>11.78</w:t>
            </w:r>
          </w:p>
        </w:tc>
        <w:tc>
          <w:tcPr>
            <w:tcW w:type="dxa" w:w="1440"/>
          </w:tcPr>
          <w:p>
            <w:r>
              <w:rPr>
                <w:b w:val="0"/>
                <w:sz w:val="17"/>
              </w:rPr>
              <w:t>—</w:t>
            </w:r>
          </w:p>
        </w:tc>
      </w:tr>
      <w:tr>
        <w:tc>
          <w:tcPr>
            <w:tcW w:type="dxa" w:w="1440"/>
          </w:tcPr>
          <w:p>
            <w:r>
              <w:rPr>
                <w:b w:val="0"/>
                <w:sz w:val="17"/>
              </w:rPr>
              <w:t>25</w:t>
            </w:r>
          </w:p>
        </w:tc>
        <w:tc>
          <w:tcPr>
            <w:tcW w:type="dxa" w:w="1440"/>
          </w:tcPr>
          <w:p>
            <w:r>
              <w:rPr>
                <w:b w:val="0"/>
                <w:sz w:val="17"/>
              </w:rPr>
              <w:t>14.7</w:t>
            </w:r>
          </w:p>
        </w:tc>
        <w:tc>
          <w:tcPr>
            <w:tcW w:type="dxa" w:w="1440"/>
          </w:tcPr>
          <w:p>
            <w:r>
              <w:rPr>
                <w:b w:val="0"/>
                <w:sz w:val="17"/>
              </w:rPr>
              <w:t>484</w:t>
            </w:r>
          </w:p>
        </w:tc>
        <w:tc>
          <w:tcPr>
            <w:tcW w:type="dxa" w:w="1440"/>
          </w:tcPr>
          <w:p>
            <w:r>
              <w:rPr>
                <w:b w:val="0"/>
                <w:sz w:val="17"/>
              </w:rPr>
              <w:t>96.71</w:t>
            </w:r>
          </w:p>
        </w:tc>
        <w:tc>
          <w:tcPr>
            <w:tcW w:type="dxa" w:w="1440"/>
          </w:tcPr>
          <w:p>
            <w:r>
              <w:rPr>
                <w:b w:val="0"/>
                <w:sz w:val="17"/>
              </w:rPr>
              <w:t>126.4</w:t>
            </w:r>
          </w:p>
        </w:tc>
        <w:tc>
          <w:tcPr>
            <w:tcW w:type="dxa" w:w="1440"/>
          </w:tcPr>
          <w:p>
            <w:r>
              <w:rPr>
                <w:b w:val="0"/>
                <w:sz w:val="17"/>
              </w:rPr>
              <w:t>90.68</w:t>
            </w:r>
          </w:p>
        </w:tc>
      </w:tr>
      <w:tr>
        <w:tc>
          <w:tcPr>
            <w:tcW w:type="dxa" w:w="1440"/>
          </w:tcPr>
          <w:p>
            <w:r>
              <w:rPr>
                <w:b w:val="0"/>
                <w:sz w:val="17"/>
              </w:rPr>
              <w:t>50</w:t>
            </w:r>
          </w:p>
        </w:tc>
        <w:tc>
          <w:tcPr>
            <w:tcW w:type="dxa" w:w="1440"/>
          </w:tcPr>
          <w:p>
            <w:r>
              <w:rPr>
                <w:b w:val="0"/>
                <w:sz w:val="17"/>
              </w:rPr>
              <w:t>10.67</w:t>
            </w:r>
          </w:p>
        </w:tc>
        <w:tc>
          <w:tcPr>
            <w:tcW w:type="dxa" w:w="1440"/>
          </w:tcPr>
          <w:p>
            <w:r>
              <w:rPr>
                <w:b w:val="0"/>
                <w:sz w:val="17"/>
              </w:rPr>
              <w:t>480</w:t>
            </w:r>
          </w:p>
        </w:tc>
        <w:tc>
          <w:tcPr>
            <w:tcW w:type="dxa" w:w="1440"/>
          </w:tcPr>
          <w:p>
            <w:r>
              <w:rPr>
                <w:b w:val="0"/>
                <w:sz w:val="17"/>
              </w:rPr>
              <w:t>97.60</w:t>
            </w:r>
          </w:p>
        </w:tc>
        <w:tc>
          <w:tcPr>
            <w:tcW w:type="dxa" w:w="1440"/>
          </w:tcPr>
          <w:p>
            <w:r>
              <w:rPr>
                <w:b w:val="0"/>
                <w:sz w:val="17"/>
              </w:rPr>
              <w:t>135.6</w:t>
            </w:r>
          </w:p>
        </w:tc>
        <w:tc>
          <w:tcPr>
            <w:tcW w:type="dxa" w:w="1440"/>
          </w:tcPr>
          <w:p>
            <w:r>
              <w:rPr>
                <w:b w:val="0"/>
                <w:sz w:val="17"/>
              </w:rPr>
              <w:t>91.31</w:t>
            </w:r>
          </w:p>
        </w:tc>
      </w:tr>
      <w:tr>
        <w:tc>
          <w:tcPr>
            <w:tcW w:type="dxa" w:w="1440"/>
          </w:tcPr>
          <w:p>
            <w:r>
              <w:rPr>
                <w:b w:val="0"/>
                <w:sz w:val="17"/>
              </w:rPr>
              <w:t>75</w:t>
            </w:r>
          </w:p>
        </w:tc>
        <w:tc>
          <w:tcPr>
            <w:tcW w:type="dxa" w:w="1440"/>
          </w:tcPr>
          <w:p>
            <w:r>
              <w:rPr>
                <w:b w:val="0"/>
                <w:sz w:val="17"/>
              </w:rPr>
              <w:t>1.99</w:t>
            </w:r>
          </w:p>
        </w:tc>
        <w:tc>
          <w:tcPr>
            <w:tcW w:type="dxa" w:w="1440"/>
          </w:tcPr>
          <w:p>
            <w:r>
              <w:rPr>
                <w:b w:val="0"/>
                <w:sz w:val="17"/>
              </w:rPr>
              <w:t>472</w:t>
            </w:r>
          </w:p>
        </w:tc>
        <w:tc>
          <w:tcPr>
            <w:tcW w:type="dxa" w:w="1440"/>
          </w:tcPr>
          <w:p>
            <w:r>
              <w:rPr>
                <w:b w:val="0"/>
                <w:sz w:val="17"/>
              </w:rPr>
              <w:t>99.55</w:t>
            </w:r>
          </w:p>
        </w:tc>
        <w:tc>
          <w:tcPr>
            <w:tcW w:type="dxa" w:w="1440"/>
          </w:tcPr>
          <w:p>
            <w:r>
              <w:rPr>
                <w:b w:val="0"/>
                <w:sz w:val="17"/>
              </w:rPr>
              <w:t>142.7</w:t>
            </w:r>
          </w:p>
        </w:tc>
        <w:tc>
          <w:tcPr>
            <w:tcW w:type="dxa" w:w="1440"/>
          </w:tcPr>
          <w:p>
            <w:r>
              <w:rPr>
                <w:b w:val="0"/>
                <w:sz w:val="17"/>
              </w:rPr>
              <w:t>91.74</w:t>
            </w:r>
          </w:p>
        </w:tc>
      </w:tr>
      <w:tr>
        <w:tc>
          <w:tcPr>
            <w:tcW w:type="dxa" w:w="1440"/>
          </w:tcPr>
          <w:p>
            <w:r>
              <w:rPr>
                <w:b w:val="0"/>
                <w:sz w:val="17"/>
              </w:rPr>
              <w:t>125</w:t>
            </w:r>
          </w:p>
        </w:tc>
        <w:tc>
          <w:tcPr>
            <w:tcW w:type="dxa" w:w="1440"/>
          </w:tcPr>
          <w:p>
            <w:r>
              <w:rPr>
                <w:b w:val="0"/>
                <w:sz w:val="17"/>
              </w:rPr>
              <w:t>1.90</w:t>
            </w:r>
          </w:p>
        </w:tc>
        <w:tc>
          <w:tcPr>
            <w:tcW w:type="dxa" w:w="1440"/>
          </w:tcPr>
          <w:p>
            <w:r>
              <w:rPr>
                <w:b w:val="0"/>
                <w:sz w:val="17"/>
              </w:rPr>
              <w:t>470</w:t>
            </w:r>
          </w:p>
        </w:tc>
        <w:tc>
          <w:tcPr>
            <w:tcW w:type="dxa" w:w="1440"/>
          </w:tcPr>
          <w:p>
            <w:r>
              <w:rPr>
                <w:b w:val="0"/>
                <w:sz w:val="17"/>
              </w:rPr>
              <w:t>99.57</w:t>
            </w:r>
          </w:p>
        </w:tc>
        <w:tc>
          <w:tcPr>
            <w:tcW w:type="dxa" w:w="1440"/>
          </w:tcPr>
          <w:p>
            <w:r>
              <w:rPr>
                <w:b w:val="0"/>
                <w:sz w:val="17"/>
              </w:rPr>
              <w:t>198.1</w:t>
            </w:r>
          </w:p>
        </w:tc>
        <w:tc>
          <w:tcPr>
            <w:tcW w:type="dxa" w:w="1440"/>
          </w:tcPr>
          <w:p>
            <w:r>
              <w:rPr>
                <w:b w:val="0"/>
                <w:sz w:val="17"/>
              </w:rPr>
              <w:t>94.05</w:t>
            </w:r>
          </w:p>
        </w:tc>
      </w:tr>
      <w:tr>
        <w:tc>
          <w:tcPr>
            <w:tcW w:type="dxa" w:w="1440"/>
          </w:tcPr>
          <w:p>
            <w:r>
              <w:rPr>
                <w:b w:val="0"/>
                <w:sz w:val="17"/>
              </w:rPr>
              <w:t>150</w:t>
            </w:r>
          </w:p>
        </w:tc>
        <w:tc>
          <w:tcPr>
            <w:tcW w:type="dxa" w:w="1440"/>
          </w:tcPr>
          <w:p>
            <w:r>
              <w:rPr>
                <w:b w:val="0"/>
                <w:sz w:val="17"/>
              </w:rPr>
              <w:t>1.66</w:t>
            </w:r>
          </w:p>
        </w:tc>
        <w:tc>
          <w:tcPr>
            <w:tcW w:type="dxa" w:w="1440"/>
          </w:tcPr>
          <w:p>
            <w:r>
              <w:rPr>
                <w:b w:val="0"/>
                <w:sz w:val="17"/>
              </w:rPr>
              <w:t>470</w:t>
            </w:r>
          </w:p>
        </w:tc>
        <w:tc>
          <w:tcPr>
            <w:tcW w:type="dxa" w:w="1440"/>
          </w:tcPr>
          <w:p>
            <w:r>
              <w:rPr>
                <w:b w:val="0"/>
                <w:sz w:val="17"/>
              </w:rPr>
              <w:t>99.62</w:t>
            </w:r>
          </w:p>
        </w:tc>
        <w:tc>
          <w:tcPr>
            <w:tcW w:type="dxa" w:w="1440"/>
          </w:tcPr>
          <w:p>
            <w:r>
              <w:rPr>
                <w:b w:val="0"/>
                <w:sz w:val="17"/>
              </w:rPr>
              <w:t>258.3</w:t>
            </w:r>
          </w:p>
        </w:tc>
        <w:tc>
          <w:tcPr>
            <w:tcW w:type="dxa" w:w="1440"/>
          </w:tcPr>
          <w:p>
            <w:r>
              <w:rPr>
                <w:b w:val="0"/>
                <w:sz w:val="17"/>
              </w:rPr>
              <w:t>95.43</w:t>
            </w:r>
          </w:p>
        </w:tc>
      </w:tr>
    </w:tbl>
    <w:p>
      <w:r>
        <w:rPr>
          <w:b w:val="0"/>
          <w:color w:val="718096"/>
          <w:sz w:val="16"/>
        </w:rPr>
        <w:t>Mohammed (2014), MSc, Alexandria University — the approved experimental-validation source.</w:t>
      </w:r>
    </w:p>
    <w:p>
      <w:pPr>
        <w:pStyle w:val="Heading2"/>
      </w:pPr>
      <w:r>
        <w:t>6.6 What this does and does not settle</w:t>
      </w:r>
    </w:p>
    <w:p>
      <w:r>
        <w:rPr>
          <w:b/>
        </w:rPr>
        <w:t>Confirmed:</w:t>
      </w:r>
      <w:r>
        <w:rPr>
          <w:b w:val="0"/>
        </w:rPr>
        <w:t xml:space="preserve"> the medium/substrate match, the physisorption mechanism (Langmuir, |ΔG°ads| ≳ 32 kJ/mol) consistent with the Stage-2 E_ads and the Stage-3 ~3.5 Å contact, and strong extract-level inhibition. </w:t>
      </w:r>
      <w:r>
        <w:rPr>
          <w:b/>
        </w:rPr>
        <w:t>Not settled:</w:t>
      </w:r>
      <w:r>
        <w:rPr>
          <w:b w:val="0"/>
        </w:rPr>
        <w:t xml:space="preserve"> the extract study has no LC-MS/GC-MS, so it validates the extract, not the individual flavonoids — the quercetin &gt; isorhamnetin &gt; kaempferol ranking remains a computational prediction pending LC-MS plus isolated-compound electrochemistry. Note E_ads (single-molecule vdW) and ΔG°ads (whole-extract isotherm free energy) are different observables: they agree on regime and order of magnitude, not on the number.</w:t>
      </w:r>
    </w:p>
    <w:p>
      <w:pPr>
        <w:pStyle w:val="Heading1"/>
      </w:pPr>
      <w:r>
        <w:t>7. Method &amp; caveats</w:t>
      </w:r>
    </w:p>
    <w:p>
      <w:r>
        <w:rPr>
          <w:b w:val="0"/>
          <w:color w:val="718096"/>
        </w:rPr>
        <w:t>DFT level: B3LYP/6-311++G(d,p) (ddCOSMO:water). Global descriptors come from the frontier-orbital energies via Koopmans' theorem; ΔN uses the metal work function with η(metal) = 0. The Monte-Carlo and Brownian-MD stages use a classical van-der-Waals adsorption model — a physics-based screening surrogate, not a substitute for periodic DFT or for electrochemical validation. The composite ranking is a heuristic that orders candidates; it does not prove inhibition.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