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2458A3" w:rsidRDefault="00136691" w:rsidP="007E5A80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7E5A80">
        <w:rPr>
          <w:rFonts w:ascii="Arial" w:hAnsi="Arial" w:cs="Arial"/>
          <w:b/>
          <w:sz w:val="24"/>
          <w:szCs w:val="24"/>
          <w:lang w:val="en-US"/>
        </w:rPr>
        <w:t>Techno</w:t>
      </w:r>
      <w:r w:rsidR="002458A3">
        <w:rPr>
          <w:rFonts w:ascii="Arial" w:hAnsi="Arial" w:cs="Arial"/>
          <w:b/>
          <w:sz w:val="24"/>
          <w:szCs w:val="24"/>
          <w:lang w:val="en-US"/>
        </w:rPr>
        <w:t xml:space="preserve"> 2K TIX</w:t>
      </w:r>
      <w:r w:rsidRPr="002458A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2458A3">
        <w:rPr>
          <w:lang w:val="en-US"/>
        </w:rPr>
        <w:t xml:space="preserve"> </w:t>
      </w:r>
    </w:p>
    <w:p w:rsidR="00136691" w:rsidRPr="002458A3" w:rsidRDefault="007E5A80" w:rsidP="007E5A80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2458A3">
        <w:rPr>
          <w:rFonts w:ascii="Arial" w:hAnsi="Arial" w:cs="Arial"/>
          <w:b/>
          <w:sz w:val="24"/>
          <w:szCs w:val="24"/>
          <w:lang w:val="en-US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2458A3">
        <w:rPr>
          <w:rFonts w:ascii="Arial" w:hAnsi="Arial" w:cs="Arial"/>
          <w:b/>
          <w:sz w:val="24"/>
          <w:szCs w:val="24"/>
          <w:lang w:val="en-US"/>
        </w:rPr>
        <w:t xml:space="preserve"> 30</w:t>
      </w:r>
      <w:r w:rsidR="003D250A" w:rsidRPr="002458A3">
        <w:rPr>
          <w:rFonts w:ascii="Arial" w:hAnsi="Arial" w:cs="Arial"/>
          <w:b/>
          <w:sz w:val="24"/>
          <w:szCs w:val="24"/>
          <w:lang w:val="en-US"/>
        </w:rPr>
        <w:t>3</w:t>
      </w:r>
      <w:r w:rsidR="00136691" w:rsidRPr="002458A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458A3">
        <w:rPr>
          <w:rFonts w:ascii="Arial" w:hAnsi="Arial" w:cs="Arial"/>
          <w:b/>
          <w:sz w:val="24"/>
          <w:szCs w:val="24"/>
          <w:lang w:val="en-US"/>
        </w:rPr>
        <w:t>TX</w:t>
      </w:r>
      <w:r w:rsidR="00136691" w:rsidRPr="002458A3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BE076C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>
        <w:rPr>
          <w:rFonts w:ascii="Arial" w:hAnsi="Arial" w:cs="Arial"/>
          <w:sz w:val="24"/>
          <w:szCs w:val="24"/>
        </w:rPr>
        <w:t>Акрилов</w:t>
      </w:r>
      <w:r w:rsidR="003D250A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</w:t>
      </w:r>
      <w:r w:rsidR="003D250A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250A">
        <w:rPr>
          <w:rFonts w:ascii="Arial" w:hAnsi="Arial" w:cs="Arial"/>
          <w:sz w:val="24"/>
          <w:szCs w:val="24"/>
        </w:rPr>
        <w:t>само</w:t>
      </w:r>
      <w:r>
        <w:rPr>
          <w:rFonts w:ascii="Arial" w:hAnsi="Arial" w:cs="Arial"/>
          <w:sz w:val="24"/>
          <w:szCs w:val="24"/>
        </w:rPr>
        <w:t>грунт</w:t>
      </w:r>
      <w:r w:rsidR="003D250A">
        <w:rPr>
          <w:rFonts w:ascii="Arial" w:hAnsi="Arial" w:cs="Arial"/>
          <w:sz w:val="24"/>
          <w:szCs w:val="24"/>
        </w:rPr>
        <w:t>ующаяся</w:t>
      </w:r>
      <w:proofErr w:type="spellEnd"/>
      <w:r w:rsidR="003D250A">
        <w:rPr>
          <w:rFonts w:ascii="Arial" w:hAnsi="Arial" w:cs="Arial"/>
          <w:sz w:val="24"/>
          <w:szCs w:val="24"/>
        </w:rPr>
        <w:t xml:space="preserve"> эмаль</w:t>
      </w:r>
      <w:r w:rsidR="002458A3" w:rsidRPr="002458A3">
        <w:rPr>
          <w:rFonts w:ascii="Arial" w:hAnsi="Arial" w:cs="Arial"/>
          <w:sz w:val="24"/>
          <w:szCs w:val="24"/>
        </w:rPr>
        <w:t xml:space="preserve"> </w:t>
      </w:r>
      <w:r w:rsidR="002458A3">
        <w:rPr>
          <w:rFonts w:ascii="Arial" w:hAnsi="Arial" w:cs="Arial"/>
          <w:sz w:val="24"/>
          <w:szCs w:val="24"/>
        </w:rPr>
        <w:t>на основе специальных акриловых смол</w:t>
      </w:r>
      <w:r w:rsidR="00005C16">
        <w:t xml:space="preserve">, </w:t>
      </w:r>
      <w:r w:rsidR="002458A3" w:rsidRPr="002458A3">
        <w:rPr>
          <w:rFonts w:ascii="Arial" w:hAnsi="Arial" w:cs="Arial"/>
          <w:sz w:val="24"/>
          <w:szCs w:val="24"/>
        </w:rPr>
        <w:t>антикоррозионных пигментов</w:t>
      </w:r>
      <w:r w:rsidR="002458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458A3">
        <w:rPr>
          <w:rFonts w:ascii="Arial" w:hAnsi="Arial" w:cs="Arial"/>
          <w:sz w:val="24"/>
          <w:szCs w:val="24"/>
        </w:rPr>
        <w:t>тиксотропных</w:t>
      </w:r>
      <w:proofErr w:type="spellEnd"/>
      <w:r w:rsidR="002458A3">
        <w:rPr>
          <w:rFonts w:ascii="Arial" w:hAnsi="Arial" w:cs="Arial"/>
          <w:sz w:val="24"/>
          <w:szCs w:val="24"/>
        </w:rPr>
        <w:t xml:space="preserve"> добавок и наполнителей, которые обеспечивают быстроту сушки и хорошую адгезию к железу и оцинкованному листу, соответствующим образом подготовленным</w:t>
      </w:r>
      <w:proofErr w:type="gramStart"/>
      <w:r w:rsidR="002458A3">
        <w:rPr>
          <w:rFonts w:ascii="Arial" w:hAnsi="Arial" w:cs="Arial"/>
          <w:sz w:val="24"/>
          <w:szCs w:val="24"/>
        </w:rPr>
        <w:t>.</w:t>
      </w:r>
      <w:proofErr w:type="gramEnd"/>
      <w:r w:rsidR="002458A3">
        <w:rPr>
          <w:rFonts w:ascii="Arial" w:hAnsi="Arial" w:cs="Arial"/>
          <w:sz w:val="24"/>
          <w:szCs w:val="24"/>
        </w:rPr>
        <w:t xml:space="preserve"> Особенно рекомендуется </w:t>
      </w:r>
      <w:proofErr w:type="gramStart"/>
      <w:r w:rsidR="002458A3">
        <w:rPr>
          <w:rFonts w:ascii="Arial" w:hAnsi="Arial" w:cs="Arial"/>
          <w:sz w:val="24"/>
          <w:szCs w:val="24"/>
        </w:rPr>
        <w:t>там</w:t>
      </w:r>
      <w:proofErr w:type="gramEnd"/>
      <w:r w:rsidR="002458A3">
        <w:rPr>
          <w:rFonts w:ascii="Arial" w:hAnsi="Arial" w:cs="Arial"/>
          <w:sz w:val="24"/>
          <w:szCs w:val="24"/>
        </w:rPr>
        <w:t xml:space="preserve"> где требуется большая толщина сухой </w:t>
      </w:r>
      <w:r w:rsidR="00C62AD4">
        <w:rPr>
          <w:rFonts w:ascii="Arial" w:hAnsi="Arial" w:cs="Arial"/>
          <w:sz w:val="24"/>
          <w:szCs w:val="24"/>
        </w:rPr>
        <w:t>плёнки, особенно при ручной вертикальной отделке без подтёков. Кроме того характеризуется тем, что может перекрываться различными типами эмалей на основе растворителей, в том числе и после большого промежутка времени.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8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5C048E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BE076C">
        <w:rPr>
          <w:rFonts w:ascii="Arial" w:hAnsi="Arial" w:cs="Arial"/>
          <w:sz w:val="24"/>
          <w:szCs w:val="24"/>
        </w:rPr>
        <w:t>30</w:t>
      </w:r>
      <w:r w:rsidRPr="004A0D45">
        <w:rPr>
          <w:rFonts w:ascii="Arial" w:hAnsi="Arial" w:cs="Arial"/>
          <w:sz w:val="24"/>
          <w:szCs w:val="24"/>
        </w:rPr>
        <w:t>±</w:t>
      </w:r>
      <w:r w:rsidR="00BE076C">
        <w:rPr>
          <w:rFonts w:ascii="Arial" w:hAnsi="Arial" w:cs="Arial"/>
          <w:sz w:val="24"/>
          <w:szCs w:val="24"/>
        </w:rPr>
        <w:t>5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 </w:t>
      </w:r>
      <w:r w:rsidR="00091C71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: 1</w:t>
      </w:r>
      <w:r>
        <w:rPr>
          <w:rFonts w:ascii="Arial" w:hAnsi="Arial" w:cs="Arial"/>
          <w:sz w:val="24"/>
          <w:szCs w:val="24"/>
        </w:rPr>
        <w:t>3</w:t>
      </w:r>
      <w:r w:rsidR="00C62AD4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C62AD4">
        <w:rPr>
          <w:rFonts w:ascii="Arial" w:hAnsi="Arial" w:cs="Arial"/>
          <w:sz w:val="24"/>
          <w:szCs w:val="24"/>
        </w:rPr>
        <w:t>68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5</w:t>
      </w:r>
      <w:r w:rsidR="00C62AD4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  <w:r w:rsidR="00C62AD4">
        <w:rPr>
          <w:rFonts w:ascii="Arial" w:hAnsi="Arial" w:cs="Arial"/>
          <w:sz w:val="24"/>
          <w:szCs w:val="24"/>
        </w:rPr>
        <w:t>,5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C62AD4">
        <w:rPr>
          <w:rFonts w:ascii="Arial" w:hAnsi="Arial" w:cs="Arial"/>
          <w:sz w:val="24"/>
          <w:szCs w:val="24"/>
        </w:rPr>
        <w:t>3</w:t>
      </w:r>
      <w:r w:rsidRPr="008F5458">
        <w:rPr>
          <w:rFonts w:ascii="Arial" w:hAnsi="Arial" w:cs="Arial"/>
          <w:sz w:val="24"/>
          <w:szCs w:val="24"/>
        </w:rPr>
        <w:t>0-</w:t>
      </w:r>
      <w:r w:rsidR="00C62AD4">
        <w:rPr>
          <w:rFonts w:ascii="Arial" w:hAnsi="Arial" w:cs="Arial"/>
          <w:sz w:val="24"/>
          <w:szCs w:val="24"/>
        </w:rPr>
        <w:t>5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4A0D45">
        <w:rPr>
          <w:rFonts w:ascii="Arial" w:hAnsi="Arial" w:cs="Arial"/>
          <w:sz w:val="24"/>
          <w:szCs w:val="24"/>
        </w:rPr>
        <w:t>1</w:t>
      </w:r>
      <w:r w:rsidRPr="008F5458">
        <w:rPr>
          <w:rFonts w:ascii="Arial" w:hAnsi="Arial" w:cs="Arial"/>
          <w:sz w:val="24"/>
          <w:szCs w:val="24"/>
        </w:rPr>
        <w:t xml:space="preserve">ct </w:t>
      </w:r>
      <w:r w:rsidR="00C62AD4">
        <w:rPr>
          <w:rFonts w:ascii="Arial" w:hAnsi="Arial" w:cs="Arial"/>
          <w:sz w:val="24"/>
          <w:szCs w:val="24"/>
        </w:rPr>
        <w:t xml:space="preserve">– </w:t>
      </w:r>
      <w:r w:rsidR="00C62AD4">
        <w:rPr>
          <w:rFonts w:ascii="Arial" w:hAnsi="Arial" w:cs="Arial"/>
          <w:sz w:val="24"/>
          <w:szCs w:val="24"/>
          <w:lang w:val="en-US"/>
        </w:rPr>
        <w:t>f902ct</w:t>
      </w:r>
      <w:r w:rsidRPr="008F5458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20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4A0D45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-</w:t>
      </w:r>
      <w:r w:rsidR="004A0D45">
        <w:rPr>
          <w:rFonts w:ascii="Arial" w:hAnsi="Arial" w:cs="Arial"/>
          <w:sz w:val="24"/>
          <w:szCs w:val="24"/>
        </w:rPr>
        <w:t>5</w:t>
      </w:r>
    </w:p>
    <w:p w:rsidR="008F5458" w:rsidRPr="00C62AD4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>5</w:t>
      </w:r>
      <w:r w:rsidR="00C62AD4" w:rsidRPr="00C62AD4">
        <w:rPr>
          <w:rFonts w:ascii="Arial" w:hAnsi="Arial" w:cs="Arial"/>
          <w:sz w:val="24"/>
          <w:szCs w:val="24"/>
        </w:rPr>
        <w:t xml:space="preserve">- </w:t>
      </w:r>
      <w:proofErr w:type="spellStart"/>
      <w:r w:rsidR="00C62AD4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C62AD4" w:rsidRPr="00C62AD4">
        <w:rPr>
          <w:rFonts w:ascii="Arial" w:hAnsi="Arial" w:cs="Arial"/>
          <w:sz w:val="24"/>
          <w:szCs w:val="24"/>
        </w:rPr>
        <w:t>426</w:t>
      </w:r>
    </w:p>
    <w:p w:rsidR="008F5458" w:rsidRPr="00A0694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C62AD4" w:rsidRPr="00C62AD4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-</w:t>
      </w:r>
      <w:r w:rsidR="00C62AD4">
        <w:rPr>
          <w:rFonts w:ascii="Arial" w:hAnsi="Arial" w:cs="Arial"/>
          <w:sz w:val="24"/>
          <w:szCs w:val="24"/>
        </w:rPr>
        <w:t>1</w:t>
      </w:r>
      <w:r w:rsidR="00C62AD4" w:rsidRPr="00A06948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A06948" w:rsidRPr="00A06948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 </w:t>
      </w:r>
      <w:r w:rsidR="001E49FC">
        <w:rPr>
          <w:rFonts w:ascii="Arial" w:hAnsi="Arial" w:cs="Arial"/>
          <w:sz w:val="24"/>
          <w:szCs w:val="24"/>
        </w:rPr>
        <w:t>мин</w:t>
      </w:r>
      <w:r w:rsidRPr="004A0D45">
        <w:rPr>
          <w:rFonts w:ascii="Arial" w:hAnsi="Arial" w:cs="Arial"/>
          <w:sz w:val="24"/>
          <w:szCs w:val="24"/>
        </w:rPr>
        <w:t xml:space="preserve">                 : </w:t>
      </w:r>
      <w:r w:rsidR="00BE076C">
        <w:rPr>
          <w:rFonts w:ascii="Arial" w:hAnsi="Arial" w:cs="Arial"/>
          <w:sz w:val="24"/>
          <w:szCs w:val="24"/>
        </w:rPr>
        <w:t>3</w:t>
      </w:r>
      <w:r w:rsidR="001E49FC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-</w:t>
      </w:r>
      <w:r w:rsidR="00BE076C">
        <w:rPr>
          <w:rFonts w:ascii="Arial" w:hAnsi="Arial" w:cs="Arial"/>
          <w:sz w:val="24"/>
          <w:szCs w:val="24"/>
        </w:rPr>
        <w:t>4</w:t>
      </w:r>
      <w:r w:rsidR="001E49FC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4</w:t>
      </w:r>
      <w:r w:rsidR="00BE076C">
        <w:rPr>
          <w:rFonts w:ascii="Arial" w:hAnsi="Arial" w:cs="Arial"/>
          <w:sz w:val="24"/>
          <w:szCs w:val="24"/>
        </w:rPr>
        <w:t>-5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A06948" w:rsidRPr="00A06948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0-</w:t>
      </w:r>
      <w:r w:rsidR="00BE076C">
        <w:rPr>
          <w:rFonts w:ascii="Arial" w:hAnsi="Arial" w:cs="Arial"/>
          <w:sz w:val="24"/>
          <w:szCs w:val="24"/>
        </w:rPr>
        <w:t>1</w:t>
      </w:r>
      <w:r w:rsidR="00A06948" w:rsidRPr="00A06948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A0694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lastRenderedPageBreak/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  <w:r w:rsidR="00A06948" w:rsidRPr="00A06948">
        <w:rPr>
          <w:rFonts w:ascii="Arial" w:hAnsi="Arial" w:cs="Arial"/>
          <w:sz w:val="24"/>
          <w:szCs w:val="24"/>
        </w:rPr>
        <w:t>- 2</w:t>
      </w:r>
    </w:p>
    <w:p w:rsidR="008F5458" w:rsidRPr="00A0694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(A+Б толщина </w:t>
      </w:r>
      <w:r w:rsidR="00A06948" w:rsidRPr="00A06948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DE3259">
        <w:rPr>
          <w:rFonts w:ascii="Arial" w:hAnsi="Arial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A06948" w:rsidRPr="00A06948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,</w:t>
      </w:r>
      <w:r w:rsidR="00A06948">
        <w:rPr>
          <w:rFonts w:ascii="Arial" w:hAnsi="Arial" w:cs="Arial"/>
          <w:sz w:val="24"/>
          <w:szCs w:val="24"/>
        </w:rPr>
        <w:t>8- 7,2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BE076C" w:rsidRPr="00A06948" w:rsidRDefault="00BE076C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глосс              : 50</w:t>
      </w:r>
      <w:r w:rsidRPr="00BE076C">
        <w:rPr>
          <w:rFonts w:ascii="Arial" w:hAnsi="Arial" w:cs="Arial"/>
          <w:sz w:val="24"/>
          <w:szCs w:val="24"/>
        </w:rPr>
        <w:t>±</w:t>
      </w:r>
      <w:r w:rsidR="00A06948" w:rsidRPr="00A06948">
        <w:rPr>
          <w:rFonts w:ascii="Arial" w:hAnsi="Arial" w:cs="Arial"/>
          <w:sz w:val="24"/>
          <w:szCs w:val="24"/>
        </w:rPr>
        <w:t>10</w:t>
      </w:r>
    </w:p>
    <w:p w:rsidR="00030400" w:rsidRPr="00A06948" w:rsidRDefault="00A06948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Цвет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  <w:r w:rsidR="00030400" w:rsidRPr="00030400">
        <w:rPr>
          <w:rFonts w:ascii="Arial" w:hAnsi="Arial" w:cs="Arial"/>
          <w:sz w:val="24"/>
          <w:szCs w:val="24"/>
        </w:rPr>
        <w:t xml:space="preserve">         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RAL</w:t>
      </w:r>
      <w:r w:rsidR="00030400" w:rsidRPr="00030400">
        <w:rPr>
          <w:rFonts w:ascii="Arial" w:hAnsi="Arial" w:cs="Arial"/>
          <w:sz w:val="24"/>
          <w:szCs w:val="24"/>
        </w:rPr>
        <w:t xml:space="preserve">                 : по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запросу</w:t>
      </w:r>
      <w:bookmarkStart w:id="0" w:name="_GoBack"/>
      <w:bookmarkEnd w:id="0"/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 </w:t>
      </w:r>
      <w:r w:rsidR="00993616" w:rsidRPr="00993616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24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случае если не предъявляются высокие требования к стойкости поверхности против пожелтения можно использовать, как альтернативу, отвердитель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030400">
        <w:rPr>
          <w:rFonts w:ascii="Arial" w:hAnsi="Arial" w:cs="Arial"/>
          <w:sz w:val="24"/>
          <w:szCs w:val="24"/>
        </w:rPr>
        <w:t>90</w:t>
      </w:r>
      <w:r w:rsidR="00327B69">
        <w:rPr>
          <w:rFonts w:ascii="Arial" w:hAnsi="Arial" w:cs="Arial"/>
          <w:sz w:val="24"/>
          <w:szCs w:val="24"/>
        </w:rPr>
        <w:t>0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sectPr w:rsidR="00030400" w:rsidRP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91C71"/>
    <w:rsid w:val="000C4E26"/>
    <w:rsid w:val="00136691"/>
    <w:rsid w:val="001B424B"/>
    <w:rsid w:val="001E49FC"/>
    <w:rsid w:val="002458A3"/>
    <w:rsid w:val="00303438"/>
    <w:rsid w:val="00303FC3"/>
    <w:rsid w:val="00327B69"/>
    <w:rsid w:val="00387DD5"/>
    <w:rsid w:val="003D250A"/>
    <w:rsid w:val="003D3AB5"/>
    <w:rsid w:val="003E6CEE"/>
    <w:rsid w:val="004A0D45"/>
    <w:rsid w:val="004D5D77"/>
    <w:rsid w:val="00536A21"/>
    <w:rsid w:val="00543694"/>
    <w:rsid w:val="005C048E"/>
    <w:rsid w:val="00741228"/>
    <w:rsid w:val="00746B8E"/>
    <w:rsid w:val="00757521"/>
    <w:rsid w:val="007E5A80"/>
    <w:rsid w:val="008D1128"/>
    <w:rsid w:val="008F5458"/>
    <w:rsid w:val="00993616"/>
    <w:rsid w:val="009F7C3E"/>
    <w:rsid w:val="00A06948"/>
    <w:rsid w:val="00A247BA"/>
    <w:rsid w:val="00A71590"/>
    <w:rsid w:val="00A80C09"/>
    <w:rsid w:val="00B90185"/>
    <w:rsid w:val="00B939F8"/>
    <w:rsid w:val="00BE076C"/>
    <w:rsid w:val="00C62AD4"/>
    <w:rsid w:val="00CD2BDB"/>
    <w:rsid w:val="00DA391A"/>
    <w:rsid w:val="00DE3259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2012-03-05T09:42:00Z</cp:lastPrinted>
  <dcterms:created xsi:type="dcterms:W3CDTF">2013-07-11T14:07:00Z</dcterms:created>
  <dcterms:modified xsi:type="dcterms:W3CDTF">2013-07-11T14:07:00Z</dcterms:modified>
</cp:coreProperties>
</file>