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8"/>
          <w:szCs w:val="48"/>
        </w:rPr>
        <w:t xml:space="preserve">Multi-Agent Pipeline</w:t>
      </w:r>
    </w:p>
    <w:p>
      <w:pPr>
        <w:spacing w:after="40"/>
        <w:jc w:val="center"/>
      </w:pPr>
      <w:r>
        <w:rPr>
          <w:rFonts w:ascii="Arial" w:cs="Arial" w:eastAsia="Arial" w:hAnsi="Arial"/>
          <w:b/>
          <w:bCs/>
          <w:color w:val="2E5984"/>
          <w:sz w:val="36"/>
          <w:szCs w:val="36"/>
        </w:rPr>
        <w:t xml:space="preserve">Review, Revision &amp; Quality Assurance</w:t>
      </w:r>
    </w:p>
    <w:p>
      <w:pPr>
        <w:spacing w:after="120"/>
        <w:jc w:val="center"/>
      </w:pPr>
      <w:r>
        <w:rPr>
          <w:rFonts w:ascii="Arial" w:cs="Arial" w:eastAsia="Arial" w:hAnsi="Arial"/>
          <w:color w:val="3A7AB5"/>
          <w:sz w:val="28"/>
          <w:szCs w:val="28"/>
        </w:rPr>
        <w:t xml:space="preserve">Research Findings &amp; Architectural Recommendations</w:t>
      </w:r>
    </w:p>
    <w:p>
      <w:pPr>
        <w:pBdr>
          <w:bottom w:val="single" w:color="1B3A5C" w:sz="6" w:space="1"/>
        </w:pBdr>
        <w:spacing w:after="40"/>
        <w:jc w:val="center"/>
      </w:pPr>
      <w:r>
        <w:rPr>
          <w:rFonts w:ascii="Arial" w:cs="Arial" w:eastAsia="Arial" w:hAnsi="Arial"/>
          <w:i/>
          <w:iCs/>
          <w:color w:val="666666"/>
          <w:sz w:val="18"/>
          <w:szCs w:val="18"/>
        </w:rPr>
        <w:t xml:space="preserve">Compiled: March 20, 2026 | Sources: 50+ academic papers, production frameworks, industry analyses</w:t>
      </w:r>
    </w:p>
    <w:p>
      <w:pPr>
        <w:spacing w:after="160" w:before="0" w:line="276"/>
      </w:pPr>
      <w:r>
        <w:rPr>
          <w:rFonts w:ascii="Arial" w:cs="Arial" w:eastAsia="Arial" w:hAnsi="Arial"/>
          <w:sz w:val="22"/>
          <w:szCs w:val="22"/>
        </w:rPr>
        <w:t xml:space="preserve"/>
      </w:r>
    </w:p>
    <w:p>
      <w:pPr>
        <w:pStyle w:val="Heading1"/>
        <w:spacing w:before="360" w:after="160"/>
      </w:pPr>
      <w:r>
        <w:rPr>
          <w:rFonts w:ascii="Arial" w:cs="Arial" w:eastAsia="Arial" w:hAnsi="Arial"/>
        </w:rPr>
        <w:t xml:space="preserve">1. Executive Summary</w:t>
      </w:r>
    </w:p>
    <w:p>
      <w:pPr>
        <w:spacing w:after="160" w:before="0" w:line="276"/>
      </w:pPr>
      <w:r>
        <w:rPr>
          <w:rFonts w:ascii="Arial" w:cs="Arial" w:eastAsia="Arial" w:hAnsi="Arial"/>
          <w:sz w:val="22"/>
          <w:szCs w:val="22"/>
        </w:rPr>
        <w:t xml:space="preserve">This document synthesizes current research on multi-agent LLM pipeline review and revision processes, drawing from the MAST failure taxonomy (NeurIPS 2025 spotlight), the EDDOps evaluation-driven development framework, Microsoft and Google’s agent design pattern guides, and the current observability/cost-tracking tooling landscape. The findings are organized to directly inform architectural decisions for a multi-project agentic workflow system.</w:t>
      </w:r>
    </w:p>
    <w:p>
      <w:pPr>
        <w:spacing w:after="160" w:before="0" w:line="276"/>
      </w:pPr>
      <w:r>
        <w:rPr>
          <w:rFonts w:ascii="Arial" w:cs="Arial" w:eastAsia="Arial" w:hAnsi="Arial"/>
          <w:b/>
          <w:bCs/>
          <w:sz w:val="22"/>
          <w:szCs w:val="22"/>
        </w:rPr>
        <w:t xml:space="preserve">Key finding: </w:t>
      </w:r>
      <w:r>
        <w:rPr>
          <w:rFonts w:ascii="Arial" w:cs="Arial" w:eastAsia="Arial" w:hAnsi="Arial"/>
          <w:sz w:val="22"/>
          <w:szCs w:val="22"/>
        </w:rPr>
        <w:t xml:space="preserve">The MAST research (Cemri et al., 2025) analyzed 1,600+ execution traces across 7 multi-agent frameworks and found that the majority of failures stem from system design issues—not LLM capability limitations. The 14 identified failure modes cluster into three categories: (i) specification and system design failures, (ii) inter-agent misalignment, and (iii) task verification and termination gaps.</w:t>
      </w:r>
    </w:p>
    <w:p>
      <w:pPr>
        <w:spacing w:after="160" w:before="0" w:line="276"/>
      </w:pPr>
      <w:r>
        <w:rPr>
          <w:rFonts w:ascii="Arial" w:cs="Arial" w:eastAsia="Arial" w:hAnsi="Arial"/>
          <w:b/>
          <w:bCs/>
          <w:sz w:val="22"/>
          <w:szCs w:val="22"/>
        </w:rPr>
        <w:t xml:space="preserve">Implication: </w:t>
      </w:r>
      <w:r>
        <w:rPr>
          <w:rFonts w:ascii="Arial" w:cs="Arial" w:eastAsia="Arial" w:hAnsi="Arial"/>
          <w:sz w:val="22"/>
          <w:szCs w:val="22"/>
        </w:rPr>
        <w:t xml:space="preserve">A review/revision process must be structurally embedded into the pipeline architecture, not bolted on as a post-hoc step. The organic “reviewer → enforcer” pattern is directionally correct but needs formalization around failure classification, triage cadence, and root-cause routing.</w:t>
      </w:r>
    </w:p>
    <w:p>
      <w:pPr>
        <w:pStyle w:val="Heading1"/>
        <w:spacing w:before="360" w:after="160"/>
      </w:pPr>
      <w:r>
        <w:rPr>
          <w:rFonts w:ascii="Arial" w:cs="Arial" w:eastAsia="Arial" w:hAnsi="Arial"/>
        </w:rPr>
        <w:t xml:space="preserve">2. Why Multi-Agent Systems Fail: The MAST Taxonomy</w:t>
      </w:r>
    </w:p>
    <w:p>
      <w:pPr>
        <w:spacing w:after="160" w:before="0" w:line="276"/>
      </w:pPr>
      <w:r>
        <w:rPr>
          <w:rFonts w:ascii="Arial" w:cs="Arial" w:eastAsia="Arial" w:hAnsi="Arial"/>
          <w:sz w:val="22"/>
          <w:szCs w:val="22"/>
        </w:rPr>
        <w:t xml:space="preserve">The MAST (Multi-Agent System Failure Taxonomy) is the first empirically grounded failure classification for multi-agent LLM systems. Published at NeurIPS 2025 as a Datasets and Benchmarks spotlight paper, it was developed through rigorous Grounded Theory analysis of 150+ traces with expert human annotators achieving Cohen’s Kappa of 0.88.</w:t>
      </w:r>
    </w:p>
    <w:p>
      <w:pPr>
        <w:pStyle w:val="Heading2"/>
        <w:spacing w:before="240" w:after="160"/>
      </w:pPr>
      <w:r>
        <w:rPr>
          <w:rFonts w:ascii="Arial" w:cs="Arial" w:eastAsia="Arial" w:hAnsi="Arial"/>
        </w:rPr>
        <w:t xml:space="preserve">2.1 The Three Failure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Failure Modes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 Specification &amp; System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Failures rooted in how the system is architected, how agent roles are defined, and how tasks are decomposed before execution begins.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disobedience (agent exceeds scope), under-specified goals, missing shared context schemas, ambiguous task decomposition.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(ii) Inter-Agent Misalignment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Failures in how agents communicate, coordinate, and hand off work to each other during 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Compounding errors (hallucination from Agent A becomes fact for Agent B), context degradation as message count grows, step repetition loops.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(iii) Task Verification &amp; Termination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Failures in determining whether work is complete, correct, and meets acceptance criteria.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Premature termination, infinite refinement loops, lack of exit conditions, loss of conversation history causing progress resets.</w:t>
            </w:r>
          </w:p>
        </w:tc>
      </w:tr>
    </w:tbl>
    <w:p>
      <w:pPr>
        <w:spacing w:after="160" w:before="0" w:line="276"/>
      </w:pPr>
      <w:r>
        <w:rPr>
          <w:rFonts w:ascii="Arial" w:cs="Arial" w:eastAsia="Arial" w:hAnsi="Arial"/>
          <w:sz w:val="22"/>
          <w:szCs w:val="22"/>
        </w:rPr>
        <w:t xml:space="preserve"/>
      </w:r>
    </w:p>
    <w:p>
      <w:pPr>
        <w:pStyle w:val="Heading2"/>
        <w:spacing w:before="240" w:after="160"/>
      </w:pPr>
      <w:r>
        <w:rPr>
          <w:rFonts w:ascii="Arial" w:cs="Arial" w:eastAsia="Arial" w:hAnsi="Arial"/>
        </w:rPr>
        <w:t xml:space="preserve">2.2 Critical Insight for Pipeline Design</w:t>
      </w:r>
    </w:p>
    <w:p>
      <w:pPr>
        <w:spacing w:after="160" w:before="0" w:line="276"/>
      </w:pPr>
      <w:r>
        <w:rPr>
          <w:rFonts w:ascii="Arial" w:cs="Arial" w:eastAsia="Arial" w:hAnsi="Arial"/>
          <w:sz w:val="22"/>
          <w:szCs w:val="22"/>
        </w:rPr>
        <w:t xml:space="preserve">The MAST research demonstrated that simply improving agent role specifications or enhancing orchestration strategies was insufficient to prevent most failures. The failures require more sophisticated, structural solutions—particularly around handoff contracts, shared state management, and verification gating. This directly informs the recommendation to separate specification, execution, and verification into distinct pipeline phases with typed artifact schemas at each boundary.</w:t>
      </w:r>
    </w:p>
    <w:p>
      <w:pPr>
        <w:pStyle w:val="Heading1"/>
        <w:spacing w:before="360" w:after="160"/>
      </w:pPr>
      <w:r>
        <w:rPr>
          <w:rFonts w:ascii="Arial" w:cs="Arial" w:eastAsia="Arial" w:hAnsi="Arial"/>
        </w:rPr>
        <w:t xml:space="preserve">3. Recommended Pipeline Architecture</w:t>
      </w:r>
    </w:p>
    <w:p>
      <w:pPr>
        <w:spacing w:after="160" w:before="0" w:line="276"/>
      </w:pPr>
      <w:r>
        <w:rPr>
          <w:rFonts w:ascii="Arial" w:cs="Arial" w:eastAsia="Arial" w:hAnsi="Arial"/>
          <w:sz w:val="22"/>
          <w:szCs w:val="22"/>
        </w:rPr>
        <w:t xml:space="preserve">The research converges on a Coordinator-Implementor-Verifier (CIV) architecture pattern, formalized across multiple sources including Augment Code’s production system, Google’s ADK patterns guide, and Microsoft’s Azure AI agent design patterns documentation.</w:t>
      </w:r>
    </w:p>
    <w:p>
      <w:pPr>
        <w:pStyle w:val="Heading2"/>
        <w:spacing w:before="240" w:after="160"/>
      </w:pPr>
      <w:r>
        <w:rPr>
          <w:rFonts w:ascii="Arial" w:cs="Arial" w:eastAsia="Arial" w:hAnsi="Arial"/>
        </w:rPr>
        <w:t xml:space="preserve">3.1 The Three-Phase Gating Model</w:t>
      </w:r>
    </w:p>
    <w:p>
      <w:pPr>
        <w:pStyle w:val="Heading3"/>
        <w:spacing w:before="240" w:after="160"/>
      </w:pPr>
      <w:r>
        <w:rPr>
          <w:rFonts w:ascii="Arial" w:cs="Arial" w:eastAsia="Arial" w:hAnsi="Arial"/>
        </w:rPr>
        <w:t xml:space="preserve">Phase 1: Specification Agent (Pre-Invocation)</w:t>
      </w:r>
    </w:p>
    <w:p>
      <w:pPr>
        <w:spacing w:after="160" w:before="0" w:line="276"/>
      </w:pPr>
      <w:r>
        <w:rPr>
          <w:rFonts w:ascii="Arial" w:cs="Arial" w:eastAsia="Arial" w:hAnsi="Arial"/>
          <w:b/>
          <w:bCs/>
          <w:sz w:val="22"/>
          <w:szCs w:val="22"/>
        </w:rPr>
        <w:t xml:space="preserve">Role: </w:t>
      </w:r>
      <w:r>
        <w:rPr>
          <w:rFonts w:ascii="Arial" w:cs="Arial" w:eastAsia="Arial" w:hAnsi="Arial"/>
          <w:sz w:val="22"/>
          <w:szCs w:val="22"/>
        </w:rPr>
        <w:t xml:space="preserve">A dedicated, one-off agent that interviews the human operator and produces a structured specification artifact. This agent exists outside the doer pipeline and is specifically designed to ask clarifying questions, surface ambiguities, and fill out a typed spec schema.</w:t>
      </w:r>
    </w:p>
    <w:p>
      <w:pPr>
        <w:spacing w:after="160" w:before="0" w:line="276"/>
      </w:pPr>
      <w:r>
        <w:rPr>
          <w:rFonts w:ascii="Arial" w:cs="Arial" w:eastAsia="Arial" w:hAnsi="Arial"/>
          <w:b/>
          <w:bCs/>
          <w:sz w:val="22"/>
          <w:szCs w:val="22"/>
        </w:rPr>
        <w:t xml:space="preserve">Code Visibility: </w:t>
      </w:r>
      <w:r>
        <w:rPr>
          <w:rFonts w:ascii="Arial" w:cs="Arial" w:eastAsia="Arial" w:hAnsi="Arial"/>
          <w:sz w:val="22"/>
          <w:szCs w:val="22"/>
        </w:rPr>
        <w:t xml:space="preserve">For greenfield features, keep the spec agent blind to code (forces cleaner abstraction and prevents premature coupling to implementation details). For refactors, modifications, or bug fixes on existing systems, give it targeted read access to relevant module interfaces only—never the full codebase. The spec agent should understand the API surface and contracts, not the implementation.</w:t>
      </w:r>
    </w:p>
    <w:p>
      <w:pPr>
        <w:spacing w:after="160" w:before="0" w:line="276"/>
      </w:pPr>
      <w:r>
        <w:rPr>
          <w:rFonts w:ascii="Arial" w:cs="Arial" w:eastAsia="Arial" w:hAnsi="Arial"/>
          <w:b/>
          <w:bCs/>
          <w:sz w:val="22"/>
          <w:szCs w:val="22"/>
        </w:rPr>
        <w:t xml:space="preserve">Justification: </w:t>
      </w:r>
      <w:r>
        <w:rPr>
          <w:rFonts w:ascii="Arial" w:cs="Arial" w:eastAsia="Arial" w:hAnsi="Arial"/>
          <w:sz w:val="22"/>
          <w:szCs w:val="22"/>
        </w:rPr>
        <w:t xml:space="preserve">The MAST taxonomy shows specification ambiguity is the single largest failure category. Having a dedicated agent whose sole purpose is spec generation—before any doer is invoked—directly addresses the #1 failure mode. This agent’s output becomes the single source of truth that downstream agents verify against.</w:t>
      </w:r>
    </w:p>
    <w:p>
      <w:pPr>
        <w:spacing w:after="160" w:before="0" w:line="276"/>
      </w:pPr>
      <w:r>
        <w:rPr>
          <w:rFonts w:ascii="Arial" w:cs="Arial" w:eastAsia="Arial" w:hAnsi="Arial"/>
          <w:b/>
          <w:bCs/>
          <w:sz w:val="22"/>
          <w:szCs w:val="22"/>
        </w:rPr>
        <w:t xml:space="preserve">Output artifact: </w:t>
      </w:r>
      <w:r>
        <w:rPr>
          <w:rFonts w:ascii="Arial" w:cs="Arial" w:eastAsia="Arial" w:hAnsi="Arial"/>
          <w:sz w:val="22"/>
          <w:szCs w:val="22"/>
        </w:rPr>
        <w:t xml:space="preserve">A typed, machine-readable spec (JSON schema or structured markdown) containing: task objective, acceptance criteria, scope boundaries (what’s in/out), interface contracts, and explicit constraints.</w:t>
      </w:r>
    </w:p>
    <w:p>
      <w:pPr>
        <w:pStyle w:val="Heading3"/>
        <w:spacing w:before="240" w:after="160"/>
      </w:pPr>
      <w:r>
        <w:rPr>
          <w:rFonts w:ascii="Arial" w:cs="Arial" w:eastAsia="Arial" w:hAnsi="Arial"/>
        </w:rPr>
        <w:t xml:space="preserve">Phase 2: Doer Agents (Execution)</w:t>
      </w:r>
    </w:p>
    <w:p>
      <w:pPr>
        <w:spacing w:after="160" w:before="0" w:line="276"/>
      </w:pPr>
      <w:r>
        <w:rPr>
          <w:rFonts w:ascii="Arial" w:cs="Arial" w:eastAsia="Arial" w:hAnsi="Arial"/>
          <w:b/>
          <w:bCs/>
          <w:sz w:val="22"/>
          <w:szCs w:val="22"/>
        </w:rPr>
        <w:t xml:space="preserve">Role: </w:t>
      </w:r>
      <w:r>
        <w:rPr>
          <w:rFonts w:ascii="Arial" w:cs="Arial" w:eastAsia="Arial" w:hAnsi="Arial"/>
          <w:sz w:val="22"/>
          <w:szCs w:val="22"/>
        </w:rPr>
        <w:t xml:space="preserve">Per-project, lean agents that receive the spec artifact + scoped project context and execute the implementation.</w:t>
      </w:r>
    </w:p>
    <w:p>
      <w:pPr>
        <w:spacing w:after="160" w:before="0" w:line="276"/>
      </w:pPr>
      <w:r>
        <w:rPr>
          <w:rFonts w:ascii="Arial" w:cs="Arial" w:eastAsia="Arial" w:hAnsi="Arial"/>
          <w:b/>
          <w:bCs/>
          <w:sz w:val="22"/>
          <w:szCs w:val="22"/>
        </w:rPr>
        <w:t xml:space="preserve">Context Management: </w:t>
      </w:r>
      <w:r>
        <w:rPr>
          <w:rFonts w:ascii="Arial" w:cs="Arial" w:eastAsia="Arial" w:hAnsi="Arial"/>
          <w:sz w:val="22"/>
          <w:szCs w:val="22"/>
        </w:rPr>
        <w:t xml:space="preserve">The LangChain team’s analysis of multi-agent architectures found that context accumulates in conversation history as skills are loaded, leading to token bloat on subsequent calls. The recommended pattern is skills-as-lazy-loaded-context: agents know only skill names and descriptions at startup, and load full context only when relevant. For a multi-project portfolio, this means maintaining a thin project manifest (sanitized project profile) that shared agents load on demand, while doer agents receive deep context scoped to the specific task.</w:t>
      </w:r>
    </w:p>
    <w:p>
      <w:pPr>
        <w:spacing w:after="160" w:before="0" w:line="276"/>
      </w:pPr>
      <w:r>
        <w:rPr>
          <w:rFonts w:ascii="Arial" w:cs="Arial" w:eastAsia="Arial" w:hAnsi="Arial"/>
          <w:b/>
          <w:bCs/>
          <w:sz w:val="22"/>
          <w:szCs w:val="22"/>
        </w:rPr>
        <w:t xml:space="preserve">Trace Emission: </w:t>
      </w:r>
      <w:r>
        <w:rPr>
          <w:rFonts w:ascii="Arial" w:cs="Arial" w:eastAsia="Arial" w:hAnsi="Arial"/>
          <w:sz w:val="22"/>
          <w:szCs w:val="22"/>
        </w:rPr>
        <w:t xml:space="preserve">Every doer invocation must emit a structured trace containing: input tokens, output tokens, latency, task_id, project_id, agent_role, and pipeline_stage. This is non-negotiable for downstream quality assessment and cost attribution.</w:t>
      </w:r>
    </w:p>
    <w:p>
      <w:pPr>
        <w:pStyle w:val="Heading3"/>
        <w:spacing w:before="240" w:after="160"/>
      </w:pPr>
      <w:r>
        <w:rPr>
          <w:rFonts w:ascii="Arial" w:cs="Arial" w:eastAsia="Arial" w:hAnsi="Arial"/>
        </w:rPr>
        <w:t xml:space="preserve">Phase 3: Verification (Dual-Layer)</w:t>
      </w:r>
    </w:p>
    <w:p>
      <w:pPr>
        <w:spacing w:after="160" w:before="0" w:line="276"/>
      </w:pPr>
      <w:r>
        <w:rPr>
          <w:rFonts w:ascii="Arial" w:cs="Arial" w:eastAsia="Arial" w:hAnsi="Arial"/>
          <w:b/>
          <w:bCs/>
          <w:sz w:val="22"/>
          <w:szCs w:val="22"/>
        </w:rPr>
        <w:t xml:space="preserve">Layer A — Inline Verifier (Per-Task, Automated): </w:t>
      </w:r>
      <w:r>
        <w:rPr>
          <w:rFonts w:ascii="Arial" w:cs="Arial" w:eastAsia="Arial" w:hAnsi="Arial"/>
          <w:sz w:val="22"/>
          <w:szCs w:val="22"/>
        </w:rPr>
        <w:t xml:space="preserve">An automated, lightweight check that runs immediately after each doer completes. This agent verifies output against the original spec artifact (not against its own judgment). Binary gate: pass or return to doer with specific failure citations referencing the spec. Hard iteration cap (recommended: 3 cycles) with escalation to human review if the cap is reached. Google’s ADK guide recommends agents signal early completion via escalation flags rather than always hitting max iterations.</w:t>
      </w:r>
    </w:p>
    <w:p>
      <w:pPr>
        <w:spacing w:after="160" w:before="0" w:line="276"/>
      </w:pPr>
      <w:r>
        <w:rPr>
          <w:rFonts w:ascii="Arial" w:cs="Arial" w:eastAsia="Arial" w:hAnsi="Arial"/>
          <w:b/>
          <w:bCs/>
          <w:sz w:val="22"/>
          <w:szCs w:val="22"/>
        </w:rPr>
        <w:t xml:space="preserve">Layer B — Batch Quality Reviewer (Periodic): </w:t>
      </w:r>
      <w:r>
        <w:rPr>
          <w:rFonts w:ascii="Arial" w:cs="Arial" w:eastAsia="Arial" w:hAnsi="Arial"/>
          <w:sz w:val="22"/>
          <w:szCs w:val="22"/>
        </w:rPr>
        <w:t xml:space="preserve">An LLM-as-Judge that operates over accumulated traces every 3–5 tasks. Classifies failures using the MAST taxonomy categories. Produces a prioritized improvements list that replaces the old protocol_improvements log. The MAST team validated that an LLM-as-a-Judge pipeline achieves high agreement with human annotations for failure mode classification.</w:t>
      </w:r>
    </w:p>
    <w:p>
      <w:pPr>
        <w:pStyle w:val="Heading1"/>
        <w:spacing w:before="360" w:after="160"/>
      </w:pPr>
      <w:r>
        <w:rPr>
          <w:rFonts w:ascii="Arial" w:cs="Arial" w:eastAsia="Arial" w:hAnsi="Arial"/>
        </w:rPr>
        <w:t xml:space="preserve">4. Review Frequency and Cadence: The EDDOps Model</w:t>
      </w:r>
    </w:p>
    <w:p>
      <w:pPr>
        <w:spacing w:after="160" w:before="0" w:line="276"/>
      </w:pPr>
      <w:r>
        <w:rPr>
          <w:rFonts w:ascii="Arial" w:cs="Arial" w:eastAsia="Arial" w:hAnsi="Arial"/>
          <w:sz w:val="22"/>
          <w:szCs w:val="22"/>
        </w:rPr>
        <w:t xml:space="preserve">The most rigorous framework for review cadence is EDDOps (Evaluation-Driven Development and Operations), proposed by Xia et al. It extends TDD/BDD principles to LLM agent lifecycles and embeds continuous feedback loops throughout the entire agent lifecycle, going beyond the pre-defined, pre-deployment focus of traditional testing.</w:t>
      </w:r>
    </w:p>
    <w:p>
      <w:pPr>
        <w:pStyle w:val="Heading2"/>
        <w:spacing w:before="240" w:after="160"/>
      </w:pPr>
      <w:r>
        <w:rPr>
          <w:rFonts w:ascii="Arial" w:cs="Arial" w:eastAsia="Arial" w:hAnsi="Arial"/>
        </w:rPr>
        <w:t xml:space="preserve">4.1 The Dual-Loop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Loop</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Online (Runtime)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Lightweight checks during agent execution: format validation, spec adherence, token budget monitoring, schema conformance.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every agent invocation. Zero human cost. Automated gates.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Offline (Redevelopment)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Deeper trace analysis, failure pattern identification, systemic issue detection. Feeds back into prompt/architecture changes.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Periodic batches. Variable human involvement. Drives structural improvements.</w:t>
            </w:r>
          </w:p>
        </w:tc>
      </w:tr>
    </w:tbl>
    <w:p>
      <w:pPr>
        <w:spacing w:after="160" w:before="0" w:line="276"/>
      </w:pPr>
      <w:r>
        <w:rPr>
          <w:rFonts w:ascii="Arial" w:cs="Arial" w:eastAsia="Arial" w:hAnsi="Arial"/>
          <w:sz w:val="22"/>
          <w:szCs w:val="22"/>
        </w:rPr>
        <w:t xml:space="preserve"/>
      </w:r>
    </w:p>
    <w:p>
      <w:pPr>
        <w:pStyle w:val="Heading2"/>
        <w:spacing w:before="240" w:after="160"/>
      </w:pPr>
      <w:r>
        <w:rPr>
          <w:rFonts w:ascii="Arial" w:cs="Arial" w:eastAsia="Arial" w:hAnsi="Arial"/>
        </w:rPr>
        <w:t xml:space="preserve">4.2 Recommended Cadence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Per-Task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spec-adherence check. Did the doer’s output match the spec schema? Are acceptance criteria met?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Inline Verifier (automated)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Pass/fail gate with citations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Per-Session (3–5 tasks)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LLM-as-Judge over accumulated traces. Classify failures using MAST taxonomy. Flag inter-agent misalignment issues for immediate attention.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Quality Reviewer (LLM)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Prioritized improvements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 / Bi-Weekly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review of flagged issues + token consumption trends. Enforcer propagates validated improvements across project infrastructure docs.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 Enforcer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 agent docs, prompts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Architecture-level review. Are the right agents in the right roles? Should any be merged or split? Review cost-per-successful-task trends.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(architecture review)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restructuring decisions</w:t>
            </w:r>
          </w:p>
        </w:tc>
      </w:tr>
    </w:tbl>
    <w:p>
      <w:pPr>
        <w:spacing w:after="160" w:before="0" w:line="276"/>
      </w:pPr>
      <w:r>
        <w:rPr>
          <w:rFonts w:ascii="Arial" w:cs="Arial" w:eastAsia="Arial" w:hAnsi="Arial"/>
          <w:sz w:val="22"/>
          <w:szCs w:val="22"/>
        </w:rPr>
        <w:t xml:space="preserve"/>
      </w:r>
    </w:p>
    <w:p>
      <w:pPr>
        <w:pStyle w:val="Heading2"/>
        <w:spacing w:before="240" w:after="160"/>
      </w:pPr>
      <w:r>
        <w:rPr>
          <w:rFonts w:ascii="Arial" w:cs="Arial" w:eastAsia="Arial" w:hAnsi="Arial"/>
        </w:rPr>
        <w:t xml:space="preserve">4.3 Root-Cause Routing</w:t>
      </w:r>
    </w:p>
    <w:p>
      <w:pPr>
        <w:spacing w:after="160" w:before="0" w:line="276"/>
      </w:pPr>
      <w:r>
        <w:rPr>
          <w:rFonts w:ascii="Arial" w:cs="Arial" w:eastAsia="Arial" w:hAnsi="Arial"/>
          <w:sz w:val="22"/>
          <w:szCs w:val="22"/>
        </w:rPr>
        <w:t xml:space="preserve">The critical difference from an ad-hoc protocol_improvements log: the batch reviewer must classify each issue into the MAST taxonomy before routing the fix. This determines where the fix goes:</w:t>
      </w:r>
    </w:p>
    <w:p>
      <w:pPr>
        <w:pStyle w:val="ListParagraph"/>
        <w:numPr>
          <w:ilvl w:val="0"/>
          <w:numId w:val="2"/>
        </w:numPr>
        <w:spacing w:after="80" w:line="276"/>
      </w:pPr>
      <w:r>
        <w:rPr>
          <w:rFonts w:ascii="Arial" w:cs="Arial" w:eastAsia="Arial" w:hAnsi="Arial"/>
          <w:sz w:val="22"/>
          <w:szCs w:val="22"/>
        </w:rPr>
        <w:t xml:space="preserve">Specification failure → Fix goes upstream to the Spec Agent’s prompt, question set, or schema definition</w:t>
      </w:r>
    </w:p>
    <w:p>
      <w:pPr>
        <w:pStyle w:val="ListParagraph"/>
        <w:numPr>
          <w:ilvl w:val="0"/>
          <w:numId w:val="2"/>
        </w:numPr>
        <w:spacing w:after="80" w:line="276"/>
      </w:pPr>
      <w:r>
        <w:rPr>
          <w:rFonts w:ascii="Arial" w:cs="Arial" w:eastAsia="Arial" w:hAnsi="Arial"/>
          <w:sz w:val="22"/>
          <w:szCs w:val="22"/>
        </w:rPr>
        <w:t xml:space="preserve">Inter-agent misalignment → Fix goes laterally to the handoff contract, shared state schema, or doer’s context</w:t>
      </w:r>
    </w:p>
    <w:p>
      <w:pPr>
        <w:pStyle w:val="ListParagraph"/>
        <w:numPr>
          <w:ilvl w:val="0"/>
          <w:numId w:val="2"/>
        </w:numPr>
        <w:spacing w:after="80" w:line="276"/>
      </w:pPr>
      <w:r>
        <w:rPr>
          <w:rFonts w:ascii="Arial" w:cs="Arial" w:eastAsia="Arial" w:hAnsi="Arial"/>
          <w:sz w:val="22"/>
          <w:szCs w:val="22"/>
        </w:rPr>
        <w:t xml:space="preserve">Verification failure → Fix goes downstream to the Verifier’s acceptance criteria or iteration logic</w:t>
      </w:r>
    </w:p>
    <w:p>
      <w:pPr>
        <w:spacing w:after="160" w:before="80" w:line="276"/>
      </w:pPr>
      <w:r>
        <w:rPr>
          <w:rFonts w:ascii="Arial" w:cs="Arial" w:eastAsia="Arial" w:hAnsi="Arial"/>
          <w:sz w:val="22"/>
          <w:szCs w:val="22"/>
        </w:rPr>
        <w:t xml:space="preserve">This prevents the common anti-pattern of patching symptoms in the enforcer step rather than fixing root causes in the specification layer.</w:t>
      </w:r>
    </w:p>
    <w:p>
      <w:pPr>
        <w:pStyle w:val="Heading1"/>
        <w:spacing w:before="360" w:after="160"/>
      </w:pPr>
      <w:r>
        <w:rPr>
          <w:rFonts w:ascii="Arial" w:cs="Arial" w:eastAsia="Arial" w:hAnsi="Arial"/>
        </w:rPr>
        <w:t xml:space="preserve">5. Token Consumption Tracking &amp; Pipeline Observability</w:t>
      </w:r>
    </w:p>
    <w:p>
      <w:pPr>
        <w:pStyle w:val="Heading2"/>
        <w:spacing w:before="240" w:after="160"/>
      </w:pPr>
      <w:r>
        <w:rPr>
          <w:rFonts w:ascii="Arial" w:cs="Arial" w:eastAsia="Arial" w:hAnsi="Arial"/>
        </w:rPr>
        <w:t xml:space="preserve">5.1 Per-Agent Attribution</w:t>
      </w:r>
    </w:p>
    <w:p>
      <w:pPr>
        <w:spacing w:after="160" w:before="0" w:line="276"/>
      </w:pPr>
      <w:r>
        <w:rPr>
          <w:rFonts w:ascii="Arial" w:cs="Arial" w:eastAsia="Arial" w:hAnsi="Arial"/>
          <w:sz w:val="22"/>
          <w:szCs w:val="22"/>
        </w:rPr>
        <w:t xml:space="preserve">Every LLM call must be tagged with metadata for cost attribution: agent_role, task_id, project_id, pipeline_stage, and attempt_number (for revision loops). Without this tagging strategy, it is impossible to determine which agent, project, or pipeline phase is driving cost. The primary cost metric to track is not total spend but cost-per-successful-task—tasks that require revision loops are where money burns disproportionately.</w:t>
      </w:r>
    </w:p>
    <w:p>
      <w:pPr>
        <w:pStyle w:val="Heading2"/>
        <w:spacing w:before="240" w:after="160"/>
      </w:pPr>
      <w:r>
        <w:rPr>
          <w:rFonts w:ascii="Arial" w:cs="Arial" w:eastAsia="Arial" w:hAnsi="Arial"/>
        </w:rPr>
        <w:t xml:space="preserve">5.2 Tooling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Capability</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Langfuse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Open-source, self-hostable. Multi-step pipeline tracing with cost attribution.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cost calculation with built-in tokenizers. Custom pricing support. Trace-level span insights.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OpenTelemetry native. Framework-agnostic. Python/JS SDKs.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Helicone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Lightweight, fast setup. 1-line proxy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cost-per-query. Prompt optimization testing on production traffic. Cache hit rate 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Proxy-based. Works with any LLM provider. Minimal code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Braintrust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lifecycle: dev through production. CI/CD evaluation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quality scorers on production traffic. Threshold alerts. Multi-step trace visualization.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SDK + API. Async logging (no latency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Datadog LLM Obs.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teams already using Datadog. Unified infra + AI observability.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Correlates LLM spend with broader system metrics. Real daily cost per model. Drill-down from app to trace to span.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integration. Broader Datadog ecosystem.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OpenTelemetry + Custom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control. Teams with strict data policies.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Framework-agnostic. Links LLM costs to full user journey. Richest context for debugging.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SDK-based. Requires more engineering. Full data ownership.</w:t>
            </w:r>
          </w:p>
        </w:tc>
      </w:tr>
    </w:tbl>
    <w:p>
      <w:pPr>
        <w:spacing w:after="160" w:before="0" w:line="276"/>
      </w:pPr>
      <w:r>
        <w:rPr>
          <w:rFonts w:ascii="Arial" w:cs="Arial" w:eastAsia="Arial" w:hAnsi="Arial"/>
          <w:sz w:val="22"/>
          <w:szCs w:val="22"/>
        </w:rPr>
        <w:t xml:space="preserve"/>
      </w:r>
    </w:p>
    <w:p>
      <w:pPr>
        <w:pStyle w:val="Heading2"/>
        <w:spacing w:before="240" w:after="160"/>
      </w:pPr>
      <w:r>
        <w:rPr>
          <w:rFonts w:ascii="Arial" w:cs="Arial" w:eastAsia="Arial" w:hAnsi="Arial"/>
        </w:rPr>
        <w:t xml:space="preserve">5.3 Key Metrics to Track</w:t>
      </w:r>
    </w:p>
    <w:p>
      <w:pPr>
        <w:pStyle w:val="ListParagraph"/>
        <w:numPr>
          <w:ilvl w:val="0"/>
          <w:numId w:val="2"/>
        </w:numPr>
        <w:spacing w:after="80" w:line="276"/>
      </w:pPr>
      <w:r>
        <w:rPr>
          <w:rFonts w:ascii="Arial" w:cs="Arial" w:eastAsia="Arial" w:hAnsi="Arial"/>
          <w:sz w:val="22"/>
          <w:szCs w:val="22"/>
        </w:rPr>
        <w:t xml:space="preserve">Cost-per-successful-task: Total token spend divided by tasks that pass verification on first attempt. The primary efficiency KPI.</w:t>
      </w:r>
    </w:p>
    <w:p>
      <w:pPr>
        <w:pStyle w:val="ListParagraph"/>
        <w:numPr>
          <w:ilvl w:val="0"/>
          <w:numId w:val="2"/>
        </w:numPr>
        <w:spacing w:after="80" w:line="276"/>
      </w:pPr>
      <w:r>
        <w:rPr>
          <w:rFonts w:ascii="Arial" w:cs="Arial" w:eastAsia="Arial" w:hAnsi="Arial"/>
          <w:sz w:val="22"/>
          <w:szCs w:val="22"/>
        </w:rPr>
        <w:t xml:space="preserve">Revision loop rate: Percentage of tasks that require one or more doer → verifier → doer cycles. High rates indicate spec quality issues.</w:t>
      </w:r>
    </w:p>
    <w:p>
      <w:pPr>
        <w:pStyle w:val="ListParagraph"/>
        <w:numPr>
          <w:ilvl w:val="0"/>
          <w:numId w:val="2"/>
        </w:numPr>
        <w:spacing w:after="80" w:line="276"/>
      </w:pPr>
      <w:r>
        <w:rPr>
          <w:rFonts w:ascii="Arial" w:cs="Arial" w:eastAsia="Arial" w:hAnsi="Arial"/>
          <w:sz w:val="22"/>
          <w:szCs w:val="22"/>
        </w:rPr>
        <w:t xml:space="preserve">Tokens per agent role: Breakdown of input/output tokens by agent (spec, doer, verifier, reviewer). Verifier spending more than doer is a red flag.</w:t>
      </w:r>
    </w:p>
    <w:p>
      <w:pPr>
        <w:pStyle w:val="ListParagraph"/>
        <w:numPr>
          <w:ilvl w:val="0"/>
          <w:numId w:val="2"/>
        </w:numPr>
        <w:spacing w:after="80" w:line="276"/>
      </w:pPr>
      <w:r>
        <w:rPr>
          <w:rFonts w:ascii="Arial" w:cs="Arial" w:eastAsia="Arial" w:hAnsi="Arial"/>
          <w:sz w:val="22"/>
          <w:szCs w:val="22"/>
        </w:rPr>
        <w:t xml:space="preserve">Context window utilization: How close agents are running to context limits. Creeping utilization indicates context bloat.</w:t>
      </w:r>
    </w:p>
    <w:p>
      <w:pPr>
        <w:pStyle w:val="ListParagraph"/>
        <w:numPr>
          <w:ilvl w:val="0"/>
          <w:numId w:val="2"/>
        </w:numPr>
        <w:spacing w:after="80" w:line="276"/>
      </w:pPr>
      <w:r>
        <w:rPr>
          <w:rFonts w:ascii="Arial" w:cs="Arial" w:eastAsia="Arial" w:hAnsi="Arial"/>
          <w:sz w:val="22"/>
          <w:szCs w:val="22"/>
        </w:rPr>
        <w:t xml:space="preserve">Failure mode distribution: MAST category breakdown over time. Trending toward Category (i) means spec quality is degrading.</w:t>
      </w:r>
    </w:p>
    <w:p>
      <w:pPr>
        <w:pStyle w:val="ListParagraph"/>
        <w:numPr>
          <w:ilvl w:val="0"/>
          <w:numId w:val="2"/>
        </w:numPr>
        <w:spacing w:after="80" w:line="276"/>
      </w:pPr>
      <w:r>
        <w:rPr>
          <w:rFonts w:ascii="Arial" w:cs="Arial" w:eastAsia="Arial" w:hAnsi="Arial"/>
          <w:sz w:val="22"/>
          <w:szCs w:val="22"/>
        </w:rPr>
        <w:t xml:space="preserve">Latency per pipeline phase: Time from spec generation through final verification. Identifies bottleneck phases.</w:t>
      </w:r>
    </w:p>
    <w:p>
      <w:pPr>
        <w:pStyle w:val="Heading2"/>
        <w:spacing w:before="240" w:after="160"/>
      </w:pPr>
      <w:r>
        <w:rPr>
          <w:rFonts w:ascii="Arial" w:cs="Arial" w:eastAsia="Arial" w:hAnsi="Arial"/>
        </w:rPr>
        <w:t xml:space="preserve">5.4 Budget Gating</w:t>
      </w:r>
    </w:p>
    <w:p>
      <w:pPr>
        <w:spacing w:after="160" w:before="0" w:line="276"/>
      </w:pPr>
      <w:r>
        <w:rPr>
          <w:rFonts w:ascii="Arial" w:cs="Arial" w:eastAsia="Arial" w:hAnsi="Arial"/>
          <w:sz w:val="22"/>
          <w:szCs w:val="22"/>
        </w:rPr>
        <w:t xml:space="preserve">Many orchestrators silently retry when tool calls return malformed output, and without visibility, one bad response can trigger loops of regenerations burning through tokens and API credits. Implement hard iteration caps on all revision loops (recommended: 3 cycles for doer-verifier, 2 cycles for reviewer refinement). When caps are reached, escalate to human review rather than continuing to burn tokens. Monitor for “silent retry storms” where agents are retrying behind the scenes.</w:t>
      </w:r>
    </w:p>
    <w:p>
      <w:pPr>
        <w:pStyle w:val="Heading1"/>
        <w:spacing w:before="360" w:after="160"/>
      </w:pPr>
      <w:r>
        <w:rPr>
          <w:rFonts w:ascii="Arial" w:cs="Arial" w:eastAsia="Arial" w:hAnsi="Arial"/>
        </w:rPr>
        <w:t xml:space="preserve">6. Lean Per-Project Agent Structure</w:t>
      </w:r>
    </w:p>
    <w:p>
      <w:pPr>
        <w:pStyle w:val="Heading2"/>
        <w:spacing w:before="240" w:after="160"/>
      </w:pPr>
      <w:r>
        <w:rPr>
          <w:rFonts w:ascii="Arial" w:cs="Arial" w:eastAsia="Arial" w:hAnsi="Arial"/>
        </w:rPr>
        <w:t xml:space="preserve">6.1 The Skills-as-Lazy-Context Pattern</w:t>
      </w:r>
    </w:p>
    <w:p>
      <w:pPr>
        <w:spacing w:after="160" w:before="0" w:line="276"/>
      </w:pPr>
      <w:r>
        <w:rPr>
          <w:rFonts w:ascii="Arial" w:cs="Arial" w:eastAsia="Arial" w:hAnsi="Arial"/>
          <w:sz w:val="22"/>
          <w:szCs w:val="22"/>
        </w:rPr>
        <w:t xml:space="preserve">For a multi-project portfolio, do not replicate a full agent roster per project. Instead, maintain a thin project manifest (the sanitized project profile) that shared architect/verifier agents load on demand. Doer agents are the only ones that need deep project context, and even they should receive it scoped to the specific task. At startup, agents should know only skill names and descriptions, loading full context only when a skill becomes relevant. This prevents token bloat from accumulated context in conversation history.</w:t>
      </w:r>
    </w:p>
    <w:p>
      <w:pPr>
        <w:pStyle w:val="Heading2"/>
        <w:spacing w:before="240" w:after="160"/>
      </w:pPr>
      <w:r>
        <w:rPr>
          <w:rFonts w:ascii="Arial" w:cs="Arial" w:eastAsia="Arial" w:hAnsi="Arial"/>
        </w:rPr>
        <w:t xml:space="preserve">6.2 Agent Roster: Shared vs. Per-Project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Loaded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Specification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(all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Thin project manifest + relevant interface contracts on demand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 generation is project-agnostic at the methodology level. Project-specific details are loaded per-task.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Doer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project context scoped to task (codebase, dependencies, conventions)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Doers need intimate knowledge of project internals. This is the only agent that justifies full project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Inline Verifier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(all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 artifact only (the doer’s output + original spec)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 is spec-adherence checking. The verifier should be code-blind—it checks the contract, not the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Quality Reviewer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(all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Accumulated traces from recent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Pattern detection across projects surfaces systemic issues that per-project review would miss.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Enforcer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(all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Validated improvements list + per-project agent doc locations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Propagation agent. Needs directory access to project infrastructure docs but minimal domain context.</w:t>
            </w:r>
          </w:p>
        </w:tc>
      </w:tr>
    </w:tbl>
    <w:p>
      <w:pPr>
        <w:spacing w:after="160" w:before="0" w:line="276"/>
      </w:pPr>
      <w:r>
        <w:rPr>
          <w:rFonts w:ascii="Arial" w:cs="Arial" w:eastAsia="Arial" w:hAnsi="Arial"/>
          <w:sz w:val="22"/>
          <w:szCs w:val="22"/>
        </w:rPr>
        <w:t xml:space="preserve"/>
      </w:r>
    </w:p>
    <w:p>
      <w:pPr>
        <w:pStyle w:val="Heading1"/>
        <w:spacing w:before="360" w:after="160"/>
      </w:pPr>
      <w:r>
        <w:rPr>
          <w:rFonts w:ascii="Arial" w:cs="Arial" w:eastAsia="Arial" w:hAnsi="Arial"/>
        </w:rPr>
        <w:t xml:space="preserve">7. Relevant Design Patterns from the Literature</w:t>
      </w:r>
    </w:p>
    <w:p>
      <w:pPr>
        <w:pStyle w:val="Heading2"/>
        <w:spacing w:before="240" w:after="160"/>
      </w:pPr>
      <w:r>
        <w:rPr>
          <w:rFonts w:ascii="Arial" w:cs="Arial" w:eastAsia="Arial" w:hAnsi="Arial"/>
        </w:rPr>
        <w:t xml:space="preserve">7.1 Generator-Critic Pattern (Google ADK)</w:t>
      </w:r>
    </w:p>
    <w:p>
      <w:pPr>
        <w:spacing w:after="160" w:before="0" w:line="276"/>
      </w:pPr>
      <w:r>
        <w:rPr>
          <w:rFonts w:ascii="Arial" w:cs="Arial" w:eastAsia="Arial" w:hAnsi="Arial"/>
          <w:sz w:val="22"/>
          <w:szCs w:val="22"/>
        </w:rPr>
        <w:t xml:space="preserve">Separates content creation from content validation. One agent generates a draft while a second agent reviews it against specific, hard-coded criteria or logical checks. The architecture features conditional looping: if the review passes, the loop breaks and content is finalized. If it fails, specific feedback is routed back to the generator. Google recommends implementing this with a SequentialAgent managing the draft-and-review interaction, and a parent LoopAgent enforcing the quality gate and exit condition.</w:t>
      </w:r>
    </w:p>
    <w:p>
      <w:pPr>
        <w:pStyle w:val="Heading2"/>
        <w:spacing w:before="240" w:after="160"/>
      </w:pPr>
      <w:r>
        <w:rPr>
          <w:rFonts w:ascii="Arial" w:cs="Arial" w:eastAsia="Arial" w:hAnsi="Arial"/>
        </w:rPr>
        <w:t xml:space="preserve">7.2 Iterative Refinement Pattern (Google ADK)</w:t>
      </w:r>
    </w:p>
    <w:p>
      <w:pPr>
        <w:spacing w:after="160" w:before="0" w:line="276"/>
      </w:pPr>
      <w:r>
        <w:rPr>
          <w:rFonts w:ascii="Arial" w:cs="Arial" w:eastAsia="Arial" w:hAnsi="Arial"/>
          <w:sz w:val="22"/>
          <w:szCs w:val="22"/>
        </w:rPr>
        <w:t xml:space="preserve">A generalization of Generator-Critic. A Generator creates a rough draft, a Critique Agent provides optimization notes, and a Refinement Agent polishes the output based on those notes. Unlike Generator-Critic which focuses on correctness (pass/fail), this pattern focuses on qualitative improvement. Uses LoopAgent with both hard iteration caps (max_iterations) and early completion signals (escalation flags when quality threshold is met).</w:t>
      </w:r>
    </w:p>
    <w:p>
      <w:pPr>
        <w:pStyle w:val="Heading2"/>
        <w:spacing w:before="240" w:after="160"/>
      </w:pPr>
      <w:r>
        <w:rPr>
          <w:rFonts w:ascii="Arial" w:cs="Arial" w:eastAsia="Arial" w:hAnsi="Arial"/>
        </w:rPr>
        <w:t xml:space="preserve">7.3 Evaluator-Optimizer Pattern (Microsoft Azure)</w:t>
      </w:r>
    </w:p>
    <w:p>
      <w:pPr>
        <w:spacing w:after="160" w:before="0" w:line="276"/>
      </w:pPr>
      <w:r>
        <w:rPr>
          <w:rFonts w:ascii="Arial" w:cs="Arial" w:eastAsia="Arial" w:hAnsi="Arial"/>
          <w:sz w:val="22"/>
          <w:szCs w:val="22"/>
        </w:rPr>
        <w:t xml:space="preserve">Also called generator-verifier or critic loop. Microsoft’s guidance emphasizes that this pattern requires clear acceptance criteria for the checker agent so it can make consistent pass/fail decisions. An iteration cap is essential to prevent infinite refinement loops, combined with a fallback behavior for when the cap is reached (escalating to a human reviewer or returning the best result with a quality warning).</w:t>
      </w:r>
    </w:p>
    <w:p>
      <w:pPr>
        <w:pStyle w:val="Heading2"/>
        <w:spacing w:before="240" w:after="160"/>
      </w:pPr>
      <w:r>
        <w:rPr>
          <w:rFonts w:ascii="Arial" w:cs="Arial" w:eastAsia="Arial" w:hAnsi="Arial"/>
        </w:rPr>
        <w:t xml:space="preserve">7.4 Coordinator-Implementor-Verifier (Augment Code)</w:t>
      </w:r>
    </w:p>
    <w:p>
      <w:pPr>
        <w:spacing w:after="160" w:before="0" w:line="276"/>
      </w:pPr>
      <w:r>
        <w:rPr>
          <w:rFonts w:ascii="Arial" w:cs="Arial" w:eastAsia="Arial" w:hAnsi="Arial"/>
          <w:sz w:val="22"/>
          <w:szCs w:val="22"/>
        </w:rPr>
        <w:t xml:space="preserve">A production-grade pattern where a Coordinator agent identifies what needs to change, distributes work to parallel Implementor agents, and a Verifier agent validates consistency. When an API contract changes, the Coordinator identifies which services need updates, which tests might break, and which documentation needs revision. The Verifier checks each implementation against the living spec, so outdated specs produce flagged discrepancies during development rather than during production incident response.</w:t>
      </w:r>
    </w:p>
    <w:p>
      <w:pPr>
        <w:pStyle w:val="Heading2"/>
        <w:spacing w:before="240" w:after="160"/>
      </w:pPr>
      <w:r>
        <w:rPr>
          <w:rFonts w:ascii="Arial" w:cs="Arial" w:eastAsia="Arial" w:hAnsi="Arial"/>
        </w:rPr>
        <w:t xml:space="preserve">7.5 Debate/Competitive Pattern</w:t>
      </w:r>
    </w:p>
    <w:p>
      <w:pPr>
        <w:spacing w:after="160" w:before="0" w:line="276"/>
      </w:pPr>
      <w:r>
        <w:rPr>
          <w:rFonts w:ascii="Arial" w:cs="Arial" w:eastAsia="Arial" w:hAnsi="Arial"/>
          <w:sz w:val="22"/>
          <w:szCs w:val="22"/>
        </w:rPr>
        <w:t xml:space="preserve">Two or more agents argue for different solutions and a judge selects the best one. Valuable for architecture decisions and high-stakes code review. Expensive in token cost, but significantly improves output quality for critical decisions. Not recommended for routine tasks.</w:t>
      </w:r>
    </w:p>
    <w:p>
      <w:pPr>
        <w:pStyle w:val="Heading1"/>
        <w:spacing w:before="360" w:after="160"/>
      </w:pPr>
      <w:r>
        <w:rPr>
          <w:rFonts w:ascii="Arial" w:cs="Arial" w:eastAsia="Arial" w:hAnsi="Arial"/>
        </w:rPr>
        <w:t xml:space="preserve">8. Measuring Pipeline Quality</w:t>
      </w:r>
    </w:p>
    <w:p>
      <w:pPr>
        <w:pStyle w:val="Heading2"/>
        <w:spacing w:before="240" w:after="160"/>
      </w:pPr>
      <w:r>
        <w:rPr>
          <w:rFonts w:ascii="Arial" w:cs="Arial" w:eastAsia="Arial" w:hAnsi="Arial"/>
        </w:rPr>
        <w:t xml:space="preserve">8.1 Trace-Level Evaluation</w:t>
      </w:r>
    </w:p>
    <w:p>
      <w:pPr>
        <w:spacing w:after="160" w:before="0" w:line="276"/>
      </w:pPr>
      <w:r>
        <w:rPr>
          <w:rFonts w:ascii="Arial" w:cs="Arial" w:eastAsia="Arial" w:hAnsi="Arial"/>
          <w:sz w:val="22"/>
          <w:szCs w:val="22"/>
        </w:rPr>
        <w:t xml:space="preserve">Every agent invocation should produce a structured trace. Distributed tracing is the backbone of modern LLM observability. Each handoff in the pipeline (spec → doer, doer → verifier) should emit a trace span with: input tokens, output tokens, latency, and a quality score. This is the raw material for all downstream quality measurement.</w:t>
      </w:r>
    </w:p>
    <w:p>
      <w:pPr>
        <w:pStyle w:val="Heading2"/>
        <w:spacing w:before="240" w:after="160"/>
      </w:pPr>
      <w:r>
        <w:rPr>
          <w:rFonts w:ascii="Arial" w:cs="Arial" w:eastAsia="Arial" w:hAnsi="Arial"/>
        </w:rPr>
        <w:t xml:space="preserve">8.2 Multi-Axis Quality Scoring</w:t>
      </w:r>
    </w:p>
    <w:p>
      <w:pPr>
        <w:spacing w:after="160" w:before="0" w:line="276"/>
      </w:pPr>
      <w:r>
        <w:rPr>
          <w:rFonts w:ascii="Arial" w:cs="Arial" w:eastAsia="Arial" w:hAnsi="Arial"/>
          <w:sz w:val="22"/>
          <w:szCs w:val="22"/>
        </w:rPr>
        <w:t xml:space="preserve">Rather than a single good/bad assessment, score each agent output along multiple dimensions:</w:t>
      </w:r>
    </w:p>
    <w:p>
      <w:pPr>
        <w:pStyle w:val="ListParagraph"/>
        <w:numPr>
          <w:ilvl w:val="0"/>
          <w:numId w:val="2"/>
        </w:numPr>
        <w:spacing w:after="80" w:line="276"/>
      </w:pPr>
      <w:r>
        <w:rPr>
          <w:rFonts w:ascii="Arial" w:cs="Arial" w:eastAsia="Arial" w:hAnsi="Arial"/>
          <w:sz w:val="22"/>
          <w:szCs w:val="22"/>
        </w:rPr>
        <w:t xml:space="preserve">Spec Adherence: Did the output follow the contract? Are all required fields present? Does the format match?</w:t>
      </w:r>
    </w:p>
    <w:p>
      <w:pPr>
        <w:pStyle w:val="ListParagraph"/>
        <w:numPr>
          <w:ilvl w:val="0"/>
          <w:numId w:val="2"/>
        </w:numPr>
        <w:spacing w:after="80" w:line="276"/>
      </w:pPr>
      <w:r>
        <w:rPr>
          <w:rFonts w:ascii="Arial" w:cs="Arial" w:eastAsia="Arial" w:hAnsi="Arial"/>
          <w:sz w:val="22"/>
          <w:szCs w:val="22"/>
        </w:rPr>
        <w:t xml:space="preserve">Completeness: Did it cover all requirements listed in the spec? Any gaps?</w:t>
      </w:r>
    </w:p>
    <w:p>
      <w:pPr>
        <w:pStyle w:val="ListParagraph"/>
        <w:numPr>
          <w:ilvl w:val="0"/>
          <w:numId w:val="2"/>
        </w:numPr>
        <w:spacing w:after="80" w:line="276"/>
      </w:pPr>
      <w:r>
        <w:rPr>
          <w:rFonts w:ascii="Arial" w:cs="Arial" w:eastAsia="Arial" w:hAnsi="Arial"/>
          <w:sz w:val="22"/>
          <w:szCs w:val="22"/>
        </w:rPr>
        <w:t xml:space="preserve">Correctness: Does the code compile? Do tests pass? Are there logical errors?</w:t>
      </w:r>
    </w:p>
    <w:p>
      <w:pPr>
        <w:pStyle w:val="ListParagraph"/>
        <w:numPr>
          <w:ilvl w:val="0"/>
          <w:numId w:val="2"/>
        </w:numPr>
        <w:spacing w:after="80" w:line="276"/>
      </w:pPr>
      <w:r>
        <w:rPr>
          <w:rFonts w:ascii="Arial" w:cs="Arial" w:eastAsia="Arial" w:hAnsi="Arial"/>
          <w:sz w:val="22"/>
          <w:szCs w:val="22"/>
        </w:rPr>
        <w:t xml:space="preserve">Efficiency: Token cost relative to task complexity. Is the agent being verbose or concise?</w:t>
      </w:r>
    </w:p>
    <w:p>
      <w:pPr>
        <w:pStyle w:val="Heading2"/>
        <w:spacing w:before="240" w:after="160"/>
      </w:pPr>
      <w:r>
        <w:rPr>
          <w:rFonts w:ascii="Arial" w:cs="Arial" w:eastAsia="Arial" w:hAnsi="Arial"/>
        </w:rPr>
        <w:t xml:space="preserve">8.3 LLM-as-Judge for Scalable Annotation</w:t>
      </w:r>
    </w:p>
    <w:p>
      <w:pPr>
        <w:spacing w:after="160" w:before="0" w:line="276"/>
      </w:pPr>
      <w:r>
        <w:rPr>
          <w:rFonts w:ascii="Arial" w:cs="Arial" w:eastAsia="Arial" w:hAnsi="Arial"/>
          <w:sz w:val="22"/>
          <w:szCs w:val="22"/>
        </w:rPr>
        <w:t xml:space="preserve">The MAST team validated that an LLM-as-a-Judge pipeline achieves high agreement with human expert annotations (Cohen’s Kappa 0.88) for classifying failure modes. A practical implementation: run a smaller, cheaper model as the quality scorer on every trace, and only escalate to human review when scores drop below a configurable threshold. This gives you continuous quality measurement at marginal cost.</w:t>
      </w:r>
    </w:p>
    <w:p>
      <w:pPr>
        <w:pStyle w:val="Heading2"/>
        <w:spacing w:before="240" w:after="160"/>
      </w:pPr>
      <w:r>
        <w:rPr>
          <w:rFonts w:ascii="Arial" w:cs="Arial" w:eastAsia="Arial" w:hAnsi="Arial"/>
        </w:rPr>
        <w:t xml:space="preserve">8.4 Variant Testing</w:t>
      </w:r>
    </w:p>
    <w:p>
      <w:pPr>
        <w:spacing w:after="160" w:before="0" w:line="276"/>
      </w:pPr>
      <w:r>
        <w:rPr>
          <w:rFonts w:ascii="Arial" w:cs="Arial" w:eastAsia="Arial" w:hAnsi="Arial"/>
          <w:sz w:val="22"/>
          <w:szCs w:val="22"/>
        </w:rPr>
        <w:t xml:space="preserve">Agent configuration variant testing is a proven technique for optimizing pipeline quality. Store each agent’s full configuration (prompts, model, parameters) in a versioned YAML file. Run evaluations across multiple configuration variants simultaneously. Compare metrics per configuration revision to determine how specific changes affect performance. This enables data-driven prompt optimization rather than ad-hoc tweaking.</w:t>
      </w:r>
    </w:p>
    <w:p>
      <w:pPr>
        <w:pStyle w:val="Heading1"/>
        <w:spacing w:before="360" w:after="160"/>
      </w:pPr>
      <w:r>
        <w:rPr>
          <w:rFonts w:ascii="Arial" w:cs="Arial" w:eastAsia="Arial" w:hAnsi="Arial"/>
        </w:rPr>
        <w:t xml:space="preserve">9.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Anti-Pattern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Fails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 Approach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Patching symptoms in the enforcer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Fixes downstream effects without addressing root cause. Same failures recur.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Classify via MAST taxonomy first, then route fix to the correct pipeline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Verifier uses own judgment instead of spec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Introduces a second opinion source that can conflict with spec intent. Causes drift.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Verifier checks only against the original spec artifact. Spec is single source of truth.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agent roster per 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 bloat, maintenance burden, inconsistent evolution across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agents with lazy-loaded project context. Only doers need deep project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Unbounded revision loops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Silent retry storms burn tokens exponentially. Quality plateaus after 3–4 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 iteration cap (3 cycles) + escalation to human on cap-hit.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Batching reviews into periodic sessions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Problems compound between reviews. Delayed feedback loses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Dual-loop: real-time automated checks + periodic deep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 (mesh) agent topology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Unstructured agent-to-agent communication. Hard to debug, expensive, unreliable.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 or sequential patterns with explicit handoff contracts.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Chasing full autonomy too early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indicates simpler, well-tuned single-agent prompts or HITL workflows often outperform complex multi-agent architectures.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with human-in-the-loop. Automate incrementally as confidence grows.</w:t>
            </w:r>
          </w:p>
        </w:tc>
      </w:tr>
    </w:tbl>
    <w:p>
      <w:pPr>
        <w:spacing w:after="160" w:before="0" w:line="276"/>
      </w:pPr>
      <w:r>
        <w:rPr>
          <w:rFonts w:ascii="Arial" w:cs="Arial" w:eastAsia="Arial" w:hAnsi="Arial"/>
          <w:sz w:val="22"/>
          <w:szCs w:val="22"/>
        </w:rPr>
        <w:t xml:space="preserve"/>
      </w:r>
    </w:p>
    <w:p>
      <w:pPr>
        <w:pStyle w:val="Heading1"/>
        <w:spacing w:before="360" w:after="160"/>
      </w:pPr>
      <w:r>
        <w:rPr>
          <w:rFonts w:ascii="Arial" w:cs="Arial" w:eastAsia="Arial" w:hAnsi="Arial"/>
        </w:rPr>
        <w:t xml:space="preserve">10. Primary Sources</w:t>
      </w:r>
    </w:p>
    <w:p>
      <w:pPr>
        <w:pStyle w:val="Heading2"/>
        <w:spacing w:before="240" w:after="160"/>
      </w:pPr>
      <w:r>
        <w:rPr>
          <w:rFonts w:ascii="Arial" w:cs="Arial" w:eastAsia="Arial" w:hAnsi="Arial"/>
        </w:rPr>
        <w:t xml:space="preserve">10.1 Academic Research</w:t>
      </w:r>
    </w:p>
    <w:p>
      <w:pPr>
        <w:pStyle w:val="ListParagraph"/>
        <w:numPr>
          <w:ilvl w:val="0"/>
          <w:numId w:val="2"/>
        </w:numPr>
        <w:spacing w:after="80" w:line="276"/>
      </w:pPr>
      <w:r>
        <w:rPr>
          <w:rFonts w:ascii="Arial" w:cs="Arial" w:eastAsia="Arial" w:hAnsi="Arial"/>
          <w:sz w:val="22"/>
          <w:szCs w:val="22"/>
        </w:rPr>
        <w:t xml:space="preserve">Cemri et al. (2025). “Why Do Multi-Agent LLM Systems Fail?” NeurIPS 2025 Datasets and Benchmarks Track (spotlight). MAST taxonomy, 1,600+ annotated traces, 14 failure modes across 7 MAS frameworks.</w:t>
      </w:r>
    </w:p>
    <w:p>
      <w:pPr>
        <w:pStyle w:val="ListParagraph"/>
        <w:numPr>
          <w:ilvl w:val="0"/>
          <w:numId w:val="2"/>
        </w:numPr>
        <w:spacing w:after="80" w:line="276"/>
      </w:pPr>
      <w:r>
        <w:rPr>
          <w:rFonts w:ascii="Arial" w:cs="Arial" w:eastAsia="Arial" w:hAnsi="Arial"/>
          <w:sz w:val="22"/>
          <w:szCs w:val="22"/>
        </w:rPr>
        <w:t xml:space="preserve">Xia et al. (2025). “Evaluation-Driven Development and Operations of LLM Agents: A Process Model and Reference Architecture.” EDDOps framework, MLR of 134 academic sources and 27 tools/platforms.</w:t>
      </w:r>
    </w:p>
    <w:p>
      <w:pPr>
        <w:pStyle w:val="ListParagraph"/>
        <w:numPr>
          <w:ilvl w:val="0"/>
          <w:numId w:val="2"/>
        </w:numPr>
        <w:spacing w:after="80" w:line="276"/>
      </w:pPr>
      <w:r>
        <w:rPr>
          <w:rFonts w:ascii="Arial" w:cs="Arial" w:eastAsia="Arial" w:hAnsi="Arial"/>
          <w:sz w:val="22"/>
          <w:szCs w:val="22"/>
        </w:rPr>
        <w:t xml:space="preserve">ACM TOSEM survey: “LLM-Based Multi-Agent Systems for Software Engineering: Literature Review, Vision, and the Road Ahead.” Comprehensive review of LMA applications across SDLC stages.</w:t>
      </w:r>
    </w:p>
    <w:p>
      <w:pPr>
        <w:pStyle w:val="ListParagraph"/>
        <w:numPr>
          <w:ilvl w:val="0"/>
          <w:numId w:val="2"/>
        </w:numPr>
        <w:spacing w:after="80" w:line="276"/>
      </w:pPr>
      <w:r>
        <w:rPr>
          <w:rFonts w:ascii="Arial" w:cs="Arial" w:eastAsia="Arial" w:hAnsi="Arial"/>
          <w:sz w:val="22"/>
          <w:szCs w:val="22"/>
        </w:rPr>
        <w:t xml:space="preserve">Code generation agents survey (Peking University, 2025). MapCoder, QualityFlow, AutoSafeCoder patterns for iterative code generation with specialized agent roles.</w:t>
      </w:r>
    </w:p>
    <w:p>
      <w:pPr>
        <w:pStyle w:val="Heading2"/>
        <w:spacing w:before="240" w:after="160"/>
      </w:pPr>
      <w:r>
        <w:rPr>
          <w:rFonts w:ascii="Arial" w:cs="Arial" w:eastAsia="Arial" w:hAnsi="Arial"/>
        </w:rPr>
        <w:t xml:space="preserve">10.2 Industry Guides &amp; Frameworks</w:t>
      </w:r>
    </w:p>
    <w:p>
      <w:pPr>
        <w:pStyle w:val="ListParagraph"/>
        <w:numPr>
          <w:ilvl w:val="0"/>
          <w:numId w:val="2"/>
        </w:numPr>
        <w:spacing w:after="80" w:line="276"/>
      </w:pPr>
      <w:r>
        <w:rPr>
          <w:rFonts w:ascii="Arial" w:cs="Arial" w:eastAsia="Arial" w:hAnsi="Arial"/>
          <w:sz w:val="22"/>
          <w:szCs w:val="22"/>
        </w:rPr>
        <w:t xml:space="preserve">Microsoft Azure Architecture Center: “AI Agent Orchestration Patterns.” Evaluator-optimizer, group chat, planning patterns with production guidance.</w:t>
      </w:r>
    </w:p>
    <w:p>
      <w:pPr>
        <w:pStyle w:val="ListParagraph"/>
        <w:numPr>
          <w:ilvl w:val="0"/>
          <w:numId w:val="2"/>
        </w:numPr>
        <w:spacing w:after="80" w:line="276"/>
      </w:pPr>
      <w:r>
        <w:rPr>
          <w:rFonts w:ascii="Arial" w:cs="Arial" w:eastAsia="Arial" w:hAnsi="Arial"/>
          <w:sz w:val="22"/>
          <w:szCs w:val="22"/>
        </w:rPr>
        <w:t xml:space="preserve">Google Cloud Architecture Center: “Choose a design pattern for your agentic AI system.” Iterative refinement, human-in-the-loop, custom logic patterns.</w:t>
      </w:r>
    </w:p>
    <w:p>
      <w:pPr>
        <w:pStyle w:val="ListParagraph"/>
        <w:numPr>
          <w:ilvl w:val="0"/>
          <w:numId w:val="2"/>
        </w:numPr>
        <w:spacing w:after="80" w:line="276"/>
      </w:pPr>
      <w:r>
        <w:rPr>
          <w:rFonts w:ascii="Arial" w:cs="Arial" w:eastAsia="Arial" w:hAnsi="Arial"/>
          <w:sz w:val="22"/>
          <w:szCs w:val="22"/>
        </w:rPr>
        <w:t xml:space="preserve">Google Developers Blog: “Developer’s guide to multi-agent patterns in ADK.” 8 patterns with code: sequential pipeline, generator-critic, iterative refinement, hierarchical decomposition, human-in-the-loop, composite.</w:t>
      </w:r>
    </w:p>
    <w:p>
      <w:pPr>
        <w:pStyle w:val="ListParagraph"/>
        <w:numPr>
          <w:ilvl w:val="0"/>
          <w:numId w:val="2"/>
        </w:numPr>
        <w:spacing w:after="80" w:line="276"/>
      </w:pPr>
      <w:r>
        <w:rPr>
          <w:rFonts w:ascii="Arial" w:cs="Arial" w:eastAsia="Arial" w:hAnsi="Arial"/>
          <w:sz w:val="22"/>
          <w:szCs w:val="22"/>
        </w:rPr>
        <w:t xml:space="preserve">LangChain Blog: “Choosing the Right Multi-Agent Architecture.” Handoffs, subagents, skills, router patterns with performance analysis.</w:t>
      </w:r>
    </w:p>
    <w:p>
      <w:pPr>
        <w:pStyle w:val="ListParagraph"/>
        <w:numPr>
          <w:ilvl w:val="0"/>
          <w:numId w:val="2"/>
        </w:numPr>
        <w:spacing w:after="80" w:line="276"/>
      </w:pPr>
      <w:r>
        <w:rPr>
          <w:rFonts w:ascii="Arial" w:cs="Arial" w:eastAsia="Arial" w:hAnsi="Arial"/>
          <w:sz w:val="22"/>
          <w:szCs w:val="22"/>
        </w:rPr>
        <w:t xml:space="preserve">Augment Code: “Spec-Driven AI Code Generation With Multi-Agent Systems.” Coordinator-Implementor-Verifier architecture in production.</w:t>
      </w:r>
    </w:p>
    <w:p>
      <w:pPr>
        <w:pStyle w:val="Heading2"/>
        <w:spacing w:before="240" w:after="160"/>
      </w:pPr>
      <w:r>
        <w:rPr>
          <w:rFonts w:ascii="Arial" w:cs="Arial" w:eastAsia="Arial" w:hAnsi="Arial"/>
        </w:rPr>
        <w:t xml:space="preserve">10.3 Observability &amp; Cost Tracking</w:t>
      </w:r>
    </w:p>
    <w:p>
      <w:pPr>
        <w:pStyle w:val="ListParagraph"/>
        <w:numPr>
          <w:ilvl w:val="0"/>
          <w:numId w:val="2"/>
        </w:numPr>
        <w:spacing w:after="80" w:line="276"/>
      </w:pPr>
      <w:r>
        <w:rPr>
          <w:rFonts w:ascii="Arial" w:cs="Arial" w:eastAsia="Arial" w:hAnsi="Arial"/>
          <w:sz w:val="22"/>
          <w:szCs w:val="22"/>
        </w:rPr>
        <w:t xml:space="preserve">Langfuse: Open-source LLM observability with OpenTelemetry-native tracing and cost tracking across 800+ models.</w:t>
      </w:r>
    </w:p>
    <w:p>
      <w:pPr>
        <w:pStyle w:val="ListParagraph"/>
        <w:numPr>
          <w:ilvl w:val="0"/>
          <w:numId w:val="2"/>
        </w:numPr>
        <w:spacing w:after="80" w:line="276"/>
      </w:pPr>
      <w:r>
        <w:rPr>
          <w:rFonts w:ascii="Arial" w:cs="Arial" w:eastAsia="Arial" w:hAnsi="Arial"/>
          <w:sz w:val="22"/>
          <w:szCs w:val="22"/>
        </w:rPr>
        <w:t xml:space="preserve">Helicone: Lightweight proxy-based LLM observability with real-time cost-per-query metrics.</w:t>
      </w:r>
    </w:p>
    <w:p>
      <w:pPr>
        <w:pStyle w:val="ListParagraph"/>
        <w:numPr>
          <w:ilvl w:val="0"/>
          <w:numId w:val="2"/>
        </w:numPr>
        <w:spacing w:after="80" w:line="276"/>
      </w:pPr>
      <w:r>
        <w:rPr>
          <w:rFonts w:ascii="Arial" w:cs="Arial" w:eastAsia="Arial" w:hAnsi="Arial"/>
          <w:sz w:val="22"/>
          <w:szCs w:val="22"/>
        </w:rPr>
        <w:t xml:space="preserve">Braintrust: Full-lifecycle LLM monitoring with CI/CD evaluation integration and custom quality scorers.</w:t>
      </w:r>
    </w:p>
    <w:p>
      <w:pPr>
        <w:pStyle w:val="ListParagraph"/>
        <w:numPr>
          <w:ilvl w:val="0"/>
          <w:numId w:val="2"/>
        </w:numPr>
        <w:spacing w:after="80" w:line="276"/>
      </w:pPr>
      <w:r>
        <w:rPr>
          <w:rFonts w:ascii="Arial" w:cs="Arial" w:eastAsia="Arial" w:hAnsi="Arial"/>
          <w:sz w:val="22"/>
          <w:szCs w:val="22"/>
        </w:rPr>
        <w:t xml:space="preserve">Datadog LLM Observability: Enterprise-grade, correlates LLM spend with broader infrastructure metrics.</w:t>
      </w:r>
    </w:p>
    <w:p>
      <w:pPr>
        <w:pStyle w:val="ListParagraph"/>
        <w:numPr>
          <w:ilvl w:val="0"/>
          <w:numId w:val="2"/>
        </w:numPr>
        <w:spacing w:after="80" w:line="276"/>
      </w:pPr>
      <w:r>
        <w:rPr>
          <w:rFonts w:ascii="Arial" w:cs="Arial" w:eastAsia="Arial" w:hAnsi="Arial"/>
          <w:sz w:val="22"/>
          <w:szCs w:val="22"/>
        </w:rPr>
        <w:t xml:space="preserve">TrueFoundry AI Gateway: Multi-cloud LLM gateway with centralized cost attribution and governance.</w:t>
      </w:r>
    </w:p>
    <w:p>
      <w:pPr>
        <w:pStyle w:val="ListParagraph"/>
        <w:numPr>
          <w:ilvl w:val="0"/>
          <w:numId w:val="2"/>
        </w:numPr>
        <w:spacing w:after="80" w:line="276"/>
      </w:pPr>
      <w:r>
        <w:rPr>
          <w:rFonts w:ascii="Arial" w:cs="Arial" w:eastAsia="Arial" w:hAnsi="Arial"/>
          <w:sz w:val="22"/>
          <w:szCs w:val="22"/>
        </w:rPr>
        <w:t xml:space="preserve">Galileo AI: Agent cost optimization with detailed observability for retry storms, context bloat, and tool-call waste.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2026-03-20T15:21:48.658Z</dcterms:created>
  <dcterms:modified xsi:type="dcterms:W3CDTF">2026-03-20T15:21:48.659Z</dcterms:modified>
</cp:coreProperties>
</file>

<file path=docProps/custom.xml><?xml version="1.0" encoding="utf-8"?>
<Properties xmlns="http://schemas.openxmlformats.org/officeDocument/2006/custom-properties" xmlns:vt="http://schemas.openxmlformats.org/officeDocument/2006/docPropsVTypes"/>
</file>