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Naskh Arabic" w:hAnsi="Noto Naskh Arabic" w:cs="Noto Naskh Arabic"/>
          <w:b/>
          <w:sz w:val="36"/>
        </w:rPr>
        <w:t>قائمة المقروءات المحققة</w:t>
      </w:r>
    </w:p>
    <w:p>
      <w:pPr>
        <w:spacing w:after="160"/>
        <w:jc w:val="center"/>
      </w:pPr>
      <w:r>
        <w:rPr>
          <w:rFonts w:ascii="Noto Naskh Arabic" w:hAnsi="Noto Naskh Arabic" w:cs="Noto Naskh Arabic"/>
          <w:sz w:val="20"/>
        </w:rPr>
        <w:t>47 ملفًا - 46 كتابًا مختلفًا | تنسيق مبسط لسهولة القراءة والمعالجة الآلية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</w:trPr>
        <w:tc>
          <w:tcPr>
            <w:tcW w:type="dxa" w:w="1701"/>
            <w:shd w:fill="E7EEF8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sz w:val="21"/>
              </w:rPr>
              <w:t>المستوى</w:t>
            </w:r>
          </w:p>
        </w:tc>
        <w:tc>
          <w:tcPr>
            <w:tcW w:type="dxa" w:w="680"/>
            <w:shd w:fill="E7EEF8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sz w:val="21"/>
              </w:rPr>
              <w:t>م</w:t>
            </w:r>
          </w:p>
        </w:tc>
        <w:tc>
          <w:tcPr>
            <w:tcW w:type="dxa" w:w="5953"/>
            <w:shd w:fill="E7EEF8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sz w:val="21"/>
              </w:rPr>
              <w:t>اسم الكتاب الصحيح</w:t>
            </w:r>
          </w:p>
        </w:tc>
        <w:tc>
          <w:tcPr>
            <w:tcW w:type="dxa" w:w="3969"/>
            <w:shd w:fill="E7EEF8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sz w:val="21"/>
              </w:rPr>
              <w:t>المؤلف</w:t>
            </w:r>
          </w:p>
        </w:tc>
        <w:tc>
          <w:tcPr>
            <w:tcW w:type="dxa" w:w="2268"/>
            <w:shd w:fill="E7EEF8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sz w:val="21"/>
              </w:rPr>
              <w:t>ملاحظات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حِلْيَة الوقار لجيلٍ عِطرُه الأدب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إلى الظل: قوانين للحياة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3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لأنك الله: معراج النفوس المطمئنة - الجزء الثاني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4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عبق وأيام: نافذة على أيام التابعين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قصص من الحياة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الطنطاوي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6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الرجل النبيل: أبو بكر الصديق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7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الحرب على الكسل: 10 طلقات في قلب الكسل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خالد أبو شادي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8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صور من حياة التابعين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الرحمن رأفت الباشا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9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رأس شَيُّوم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خالد بن سليمان الجبرين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تهذيب الوابل الصيب ورافع الكلم الطيب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الإمام ابن قيم الجوزية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اعتنى به د. سلطان بن ناصر الناصر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أبي كما عرفته: لمحات من سيرة الشيخ الإمام عبد الله بن عبد الرحمن الجبرين رحمه الله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هيا بنت عبد الله بن عبد الرحمن الجبرين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سوار أمي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13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صور من حياة الصحابة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الرحمن رأفت الباشا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14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تهذيب الداء والدواء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الإمام ابن قيم الجوزية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اعتنى به د. سلطان بن ناصر الناصر ود. تركي بن عبد الله الميمان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15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لأنك الله: رحلة إلى السماء السابعة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بن جابر الفيفي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16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إلى أبنائي وبناتي: 50 شمعة لإضاءة دروبكم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أ.د. عبد الكريم بكار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17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تهذيب الفوائد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الإمام ابن قيم الجوزية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اعتنى به د. سلطان بن ناصر الناصر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18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صُوَى وكُوَى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محمد بن سليمان المهنا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19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أول مرة أصلي وكان للصلاة طعم آخر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خالد أبو شادي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20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مفاتيح تدبر القرآن والنجاح في الحياة: 10 مفاتيح لتحقيق التدبر الأمثل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خالد بن عبد الكريم اللاحم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في ظلال السيرة النبوية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مشعل بن عبد العزيز الفلاحي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الأول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قصة حياة عمر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علي الطنطاوي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المختصر في السيرة النبوية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موسى بن راشد العازمي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صفحات من صبر العلماء على شدائد العلم والتحصيل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الفتاح أبو غدة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3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لطائف الفوائد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أ.د. سعد بن تركي الخثلان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4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المرقاة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سليمان بن ناصر العبودي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مروءات معاصرة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6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ارتسامات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7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التبيان في آداب حملة القرآن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الإمام أبو زكريا يحيى بن شرف النووي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8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فاتتني صلاة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إسلام جمال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9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معاني الأذكار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محمد صالح المنجد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ساهم في إعداده الفريق العلمي في مجموعة زاد بإشراف المؤلف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القواعد الحسان لتفسير القرآن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الشيخ عبد الرحمن بن ناصر السعدي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مختصر كتاب: ولله الأسماء الحسنى فادعوه بها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العزيز بن ناصر الجليل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مفاتح إقامة الصلاة وإخلاص العبودية لله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خالد بن عبد الكريم اللاحم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الثاني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13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شباب الصحابة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محمد بن عبد الله بن إبراهيم الدويش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الطاهرات: دراسة جامعة ومحررة لسير أمهات المؤمنين رضي الله عنهن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موسى بن راشد العازمي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قناديل الصلاة: مشاهدات في منازل الجمال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فريد الأنصاري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3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ومضات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4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ارتياض العلوم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مشاري بن سعد بن عبد الله الشثري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التبيان في آداب حملة القرآن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الإمام أبو زكريا يحيى بن شرف النووي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مكرر - موجود أيضاً في المستوى الثاني</w:t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6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معالم في طريق طلب العلم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العزيز بن محمد بن عبد الله السدحان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7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بصائر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8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قيمة الزمن عند العلماء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عبد الفتاح أبو غدة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9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النبأ العظيم: نظرات جديدة في القرآن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محمد عبد الله دراز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الهمة العالية: معوقاتها ومقوماتها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11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التامور: حنين القلب إلى السماء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د. سليمان بن ناصر العبودي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المستوى الثالث</w:t>
            </w:r>
          </w:p>
        </w:tc>
        <w:tc>
          <w:tcPr>
            <w:tcW w:type="dxa" w:w="680"/>
            <w:vAlign w:val="center"/>
          </w:tcPr>
          <w:p>
            <w:pPr>
              <w:bidi w:val="1"/>
              <w:spacing w:after="0" w:before="0"/>
              <w:jc w:val="center"/>
            </w:pPr>
            <w:r>
              <w:rPr>
                <w:rFonts w:ascii="Noto Naskh Arabic" w:hAnsi="Noto Naskh Arabic" w:cs="Noto Naskh Arabic"/>
                <w:sz w:val="19"/>
              </w:rPr>
              <w:t>12</w:t>
            </w:r>
          </w:p>
        </w:tc>
        <w:tc>
          <w:tcPr>
            <w:tcW w:type="dxa" w:w="5953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20"/>
              </w:rPr>
              <w:t>خواطر</w:t>
            </w:r>
          </w:p>
        </w:tc>
        <w:tc>
          <w:tcPr>
            <w:tcW w:type="dxa" w:w="3969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  <w:t>محمد بن إبراهيم الحمد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spacing w:after="0" w:before="0"/>
              <w:jc w:val="right"/>
            </w:pPr>
            <w:r>
              <w:rPr>
                <w:rFonts w:ascii="Noto Naskh Arabic" w:hAnsi="Noto Naskh Arabic" w:cs="Noto Naskh Arabic"/>
                <w:sz w:val="19"/>
              </w:rPr>
            </w:r>
          </w:p>
        </w:tc>
      </w:tr>
    </w:tbl>
    <w:p/>
    <w:p>
      <w:pPr>
        <w:bidi w:val="1"/>
        <w:jc w:val="right"/>
      </w:pPr>
      <w:r>
        <w:rPr>
          <w:rFonts w:ascii="Noto Naskh Arabic" w:hAnsi="Noto Naskh Arabic" w:cs="Noto Naskh Arabic"/>
          <w:i/>
          <w:sz w:val="18"/>
        </w:rPr>
        <w:t>ملاحظة: أُبقي الكتاب المكرر في موضعه ضمن المستوى الثالث حتى تطابق القائمة بنية ملفات المقروءات الأصلية.</w:t>
      </w:r>
    </w:p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